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75ACC" w14:textId="547657A5" w:rsidR="0029496B" w:rsidRPr="00CC5F9A" w:rsidRDefault="0029496B" w:rsidP="003A78EC">
      <w:pPr>
        <w:spacing w:after="60" w:line="240" w:lineRule="auto"/>
        <w:jc w:val="both"/>
        <w:rPr>
          <w:rFonts w:ascii="Arial" w:eastAsia="Times New Roman" w:hAnsi="Arial" w:cs="Arial"/>
          <w:b/>
        </w:rPr>
      </w:pPr>
      <w:bookmarkStart w:id="0" w:name="Annex1"/>
      <w:bookmarkStart w:id="1" w:name="_GoBack"/>
      <w:bookmarkEnd w:id="1"/>
      <w:r w:rsidRPr="00CC5F9A">
        <w:rPr>
          <w:rFonts w:ascii="Arial" w:hAnsi="Arial" w:eastAsia="Times New Roman" w:cs="Arial"/>
          <w:b/>
          <w:noProof/>
          <w:lang w:val="en-US"/>
        </w:rPr>
        <w:drawing>
          <wp:anchor distT="0" distB="0" distL="114300" distR="114300" simplePos="0" relativeHeight="251668480" behindDoc="1" locked="0" layoutInCell="1" allowOverlap="1" wp14:anchorId="5EA2EBC1" wp14:editId="2B3B3823">
            <wp:simplePos x="0" y="0"/>
            <wp:positionH relativeFrom="column">
              <wp:posOffset>62230</wp:posOffset>
            </wp:positionH>
            <wp:positionV relativeFrom="paragraph">
              <wp:posOffset>-17145</wp:posOffset>
            </wp:positionV>
            <wp:extent cx="544830" cy="957580"/>
            <wp:effectExtent l="19050" t="0" r="7620" b="0"/>
            <wp:wrapNone/>
            <wp:docPr id="25" name="Picture 25"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cstate="print"/>
                    <a:srcRect/>
                    <a:stretch>
                      <a:fillRect/>
                    </a:stretch>
                  </pic:blipFill>
                  <pic:spPr bwMode="auto">
                    <a:xfrm>
                      <a:off x="0" y="0"/>
                      <a:ext cx="544830" cy="957580"/>
                    </a:xfrm>
                    <a:prstGeom prst="rect">
                      <a:avLst/>
                    </a:prstGeom>
                    <a:noFill/>
                    <a:ln w="9525">
                      <a:noFill/>
                      <a:miter lim="800000"/>
                      <a:headEnd/>
                      <a:tailEnd/>
                    </a:ln>
                  </pic:spPr>
                </pic:pic>
              </a:graphicData>
            </a:graphic>
          </wp:anchor>
        </w:drawing>
      </w:r>
      <w:r w:rsidRPr="00CC5F9A">
        <w:rPr>
          <w:rFonts w:ascii="Arial" w:hAnsi="Arial" w:eastAsia="Times New Roman" w:cs="Times New Roman"/>
          <w:sz w:val="15"/>
          <w:szCs w:val="15"/>
        </w:rPr>
        <w:tab/>
      </w:r>
      <w:r w:rsidRPr="00CC5F9A">
        <w:rPr>
          <w:rFonts w:ascii="Arial" w:hAnsi="Arial" w:eastAsia="Times New Roman" w:cs="Times New Roman"/>
          <w:sz w:val="15"/>
          <w:szCs w:val="15"/>
        </w:rPr>
        <w:tab/>
      </w:r>
      <w:r w:rsidR="004C4198" w:rsidRPr="00CC5F9A">
        <w:rPr>
          <w:rFonts w:ascii="Arial" w:hAnsi="Arial" w:eastAsia="Times New Roman" w:cs="Times New Roman"/>
          <w:noProof/>
          <w:sz w:val="15"/>
          <w:szCs w:val="15"/>
          <w:lang w:val="en-US"/>
        </w:rPr>
        <w:drawing>
          <wp:inline distT="0" distB="0" distL="0" distR="0" wp14:anchorId="5B0D3885" wp14:editId="253E2F85">
            <wp:extent cx="826669" cy="946205"/>
            <wp:effectExtent l="0" t="0" r="0" b="6350"/>
            <wp:docPr id="26" name="Picture 26"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srcRect/>
                    <a:stretch>
                      <a:fillRect/>
                    </a:stretch>
                  </pic:blipFill>
                  <pic:spPr bwMode="auto">
                    <a:xfrm>
                      <a:off x="0" y="0"/>
                      <a:ext cx="834052" cy="954655"/>
                    </a:xfrm>
                    <a:prstGeom prst="rect">
                      <a:avLst/>
                    </a:prstGeom>
                    <a:noFill/>
                    <a:ln w="9525">
                      <a:noFill/>
                      <a:miter lim="800000"/>
                      <a:headEnd/>
                      <a:tailEnd/>
                    </a:ln>
                  </pic:spPr>
                </pic:pic>
              </a:graphicData>
            </a:graphic>
          </wp:inline>
        </w:drawing>
      </w:r>
      <w:r w:rsidRPr="00CC5F9A">
        <w:rPr>
          <w:rFonts w:ascii="Arial" w:hAnsi="Arial" w:eastAsia="Times New Roman" w:cs="Times New Roman"/>
          <w:sz w:val="28"/>
          <w:szCs w:val="28"/>
        </w:rPr>
        <w:tab/>
      </w:r>
      <w:r w:rsidRPr="00CC5F9A">
        <w:rPr>
          <w:rFonts w:ascii="Arial" w:hAnsi="Arial" w:eastAsia="Times New Roman" w:cs="Times New Roman"/>
          <w:sz w:val="15"/>
          <w:szCs w:val="15"/>
        </w:rPr>
        <w:tab/>
      </w:r>
      <w:r w:rsidRPr="00CC5F9A">
        <w:rPr>
          <w:rFonts w:ascii="Arial" w:hAnsi="Arial" w:eastAsia="Times New Roman" w:cs="Times New Roman"/>
          <w:sz w:val="15"/>
          <w:szCs w:val="15"/>
        </w:rPr>
        <w:tab/>
      </w:r>
      <w:r w:rsidRPr="00CC5F9A">
        <w:rPr>
          <w:rFonts w:ascii="Arial" w:hAnsi="Arial" w:eastAsia="Times New Roman" w:cs="Times New Roman"/>
          <w:sz w:val="15"/>
          <w:szCs w:val="15"/>
        </w:rPr>
        <w:tab/>
      </w:r>
    </w:p>
    <w:p w14:paraId="19134C8E" w14:textId="77777777" w:rsidR="0029496B" w:rsidRPr="00CC5F9A" w:rsidRDefault="0029496B" w:rsidP="0029496B">
      <w:pPr>
        <w:spacing w:after="60" w:line="240" w:lineRule="auto"/>
        <w:jc w:val="both"/>
        <w:rPr>
          <w:rFonts w:ascii="Arial" w:eastAsia="Times New Roman" w:hAnsi="Arial" w:cs="Arial"/>
          <w:b/>
        </w:rPr>
      </w:pPr>
    </w:p>
    <w:bookmarkEnd w:id="0"/>
    <w:p w14:paraId="146CB496" w14:textId="77777777" w:rsidR="0029496B" w:rsidRPr="00CC5F9A" w:rsidRDefault="0029496B" w:rsidP="0029496B">
      <w:pPr>
        <w:spacing w:after="60" w:line="240" w:lineRule="auto"/>
        <w:jc w:val="center"/>
        <w:rPr>
          <w:rFonts w:ascii="Arial" w:eastAsia="Times New Roman" w:hAnsi="Arial" w:cs="Arial"/>
          <w:b/>
        </w:rPr>
      </w:pPr>
    </w:p>
    <w:p w14:paraId="29589F88" w14:textId="77777777" w:rsidR="0029496B" w:rsidRPr="00BD0473" w:rsidRDefault="0029496B" w:rsidP="0029496B">
      <w:pPr>
        <w:spacing w:after="60" w:line="240" w:lineRule="auto"/>
        <w:jc w:val="center"/>
        <w:rPr>
          <w:b/>
          <w:sz w:val="20"/>
        </w:rPr>
      </w:pPr>
      <w:r w:rsidRPr="00BD0473">
        <w:rPr>
          <w:b/>
          <w:sz w:val="20"/>
        </w:rPr>
        <w:t>United Nations Development Programme</w:t>
      </w:r>
    </w:p>
    <w:p w14:paraId="1C52F171" w14:textId="22E9009F" w:rsidR="00844393" w:rsidRPr="00BD0473" w:rsidRDefault="0029496B" w:rsidP="00844393">
      <w:pPr>
        <w:spacing w:after="0" w:line="240" w:lineRule="auto"/>
        <w:jc w:val="center"/>
        <w:rPr>
          <w:b/>
          <w:sz w:val="20"/>
        </w:rPr>
      </w:pPr>
      <w:r w:rsidRPr="00BD0473">
        <w:rPr>
          <w:b/>
          <w:sz w:val="20"/>
        </w:rPr>
        <w:t>Countr</w:t>
      </w:r>
      <w:r w:rsidR="00844393" w:rsidRPr="00BD0473">
        <w:rPr>
          <w:b/>
          <w:sz w:val="20"/>
        </w:rPr>
        <w:t>ies:</w:t>
      </w:r>
    </w:p>
    <w:p w14:paraId="4DDE7D7E" w14:textId="59141629" w:rsidR="00844393" w:rsidRPr="00BD0473" w:rsidRDefault="00844393" w:rsidP="009E75EC">
      <w:pPr>
        <w:spacing w:after="0" w:line="240" w:lineRule="auto"/>
        <w:jc w:val="center"/>
        <w:rPr>
          <w:b/>
          <w:sz w:val="20"/>
        </w:rPr>
      </w:pPr>
      <w:r w:rsidRPr="00BD0473">
        <w:rPr>
          <w:i/>
          <w:sz w:val="20"/>
        </w:rPr>
        <w:t>GEF-eligible countries:</w:t>
      </w:r>
      <w:r w:rsidRPr="00BD0473">
        <w:rPr>
          <w:sz w:val="20"/>
        </w:rPr>
        <w:t xml:space="preserve"> Antigua and Barbuda, Barbados, Belize, Brazil, Colombia, Costa Rica, Dominica, Dominican Republic, Grenada, </w:t>
      </w:r>
      <w:r w:rsidR="000E7D6D" w:rsidRPr="00BD0473">
        <w:rPr>
          <w:sz w:val="20"/>
        </w:rPr>
        <w:t>Guatemala</w:t>
      </w:r>
      <w:r w:rsidR="000E7D6D">
        <w:rPr>
          <w:sz w:val="20"/>
        </w:rPr>
        <w:t>,</w:t>
      </w:r>
      <w:r w:rsidR="000E7D6D" w:rsidRPr="00BD0473">
        <w:rPr>
          <w:sz w:val="20"/>
        </w:rPr>
        <w:t xml:space="preserve"> </w:t>
      </w:r>
      <w:r w:rsidRPr="00BD0473">
        <w:rPr>
          <w:sz w:val="20"/>
        </w:rPr>
        <w:t>Guyana, Haiti, Honduras, Jamaica, Mexico,  Panama, St. Kitts and Nevis, Saint Lucia, St. Vincent and the Grenadines, Suriname</w:t>
      </w:r>
      <w:r w:rsidR="00D01720" w:rsidRPr="00BD0473">
        <w:rPr>
          <w:sz w:val="20"/>
        </w:rPr>
        <w:t xml:space="preserve">, </w:t>
      </w:r>
      <w:r w:rsidRPr="00BD0473">
        <w:rPr>
          <w:sz w:val="20"/>
        </w:rPr>
        <w:t xml:space="preserve">Trinidad and Tobago. </w:t>
      </w:r>
      <w:r w:rsidRPr="00BD0473">
        <w:rPr>
          <w:i/>
          <w:sz w:val="20"/>
        </w:rPr>
        <w:t>Non-GEF-eligible country:</w:t>
      </w:r>
      <w:r w:rsidRPr="00BD0473">
        <w:rPr>
          <w:sz w:val="20"/>
        </w:rPr>
        <w:t xml:space="preserve"> United States of America</w:t>
      </w:r>
    </w:p>
    <w:p w14:paraId="47ECF15C" w14:textId="64905E20" w:rsidR="0029496B" w:rsidRPr="00BD0473" w:rsidRDefault="0029496B" w:rsidP="00844393">
      <w:pPr>
        <w:spacing w:after="60" w:line="240" w:lineRule="auto"/>
        <w:jc w:val="center"/>
        <w:rPr>
          <w:b/>
          <w:sz w:val="20"/>
        </w:rPr>
      </w:pPr>
    </w:p>
    <w:p w14:paraId="67F41ECD" w14:textId="77777777" w:rsidR="0029496B" w:rsidRPr="00BD0473" w:rsidRDefault="0029496B" w:rsidP="0029496B">
      <w:pPr>
        <w:spacing w:after="60" w:line="240" w:lineRule="auto"/>
        <w:jc w:val="center"/>
        <w:rPr>
          <w:b/>
          <w:sz w:val="20"/>
        </w:rPr>
      </w:pPr>
      <w:r w:rsidRPr="00BD0473">
        <w:rPr>
          <w:b/>
          <w:sz w:val="20"/>
        </w:rPr>
        <w:t>PROJECT DOCUMENT</w:t>
      </w:r>
      <w:r w:rsidRPr="00BD0473">
        <w:rPr>
          <w:b/>
          <w:sz w:val="20"/>
          <w:vertAlign w:val="superscript"/>
        </w:rPr>
        <w:footnoteReference w:id="2"/>
      </w:r>
    </w:p>
    <w:tbl>
      <w:tblPr>
        <w:tblW w:w="9540" w:type="dxa"/>
        <w:tblInd w:w="108" w:type="dxa"/>
        <w:tblLayout w:type="fixed"/>
        <w:tblLook w:val="01E0" w:firstRow="1" w:lastRow="1" w:firstColumn="1" w:lastColumn="1" w:noHBand="0" w:noVBand="0"/>
      </w:tblPr>
      <w:tblGrid>
        <w:gridCol w:w="2727"/>
        <w:gridCol w:w="6363"/>
        <w:gridCol w:w="180"/>
        <w:gridCol w:w="270"/>
      </w:tblGrid>
      <w:tr w:rsidR="0029496B" w:rsidRPr="00C75A46" w14:paraId="0E6A85AB" w14:textId="77777777" w:rsidTr="00EA20D6">
        <w:trPr>
          <w:trHeight w:val="359"/>
        </w:trPr>
        <w:tc>
          <w:tcPr>
            <w:tcW w:w="2727" w:type="dxa"/>
            <w:vAlign w:val="center"/>
          </w:tcPr>
          <w:p w14:paraId="1B4E8A26" w14:textId="5C6787BA" w:rsidR="0029496B" w:rsidRPr="00BD0473" w:rsidRDefault="0029496B" w:rsidP="00844393">
            <w:pPr>
              <w:tabs>
                <w:tab w:val="left" w:pos="4680"/>
              </w:tabs>
              <w:spacing w:after="60" w:line="240" w:lineRule="auto"/>
              <w:jc w:val="both"/>
              <w:rPr>
                <w:b/>
                <w:sz w:val="20"/>
              </w:rPr>
            </w:pPr>
            <w:r w:rsidRPr="00BD0473">
              <w:rPr>
                <w:b/>
                <w:sz w:val="20"/>
              </w:rPr>
              <w:t>Project Title:</w:t>
            </w:r>
            <w:r w:rsidR="00844393" w:rsidRPr="00BD0473">
              <w:rPr>
                <w:b/>
                <w:sz w:val="20"/>
              </w:rPr>
              <w:t xml:space="preserve"> </w:t>
            </w:r>
          </w:p>
        </w:tc>
        <w:tc>
          <w:tcPr>
            <w:tcW w:w="6813" w:type="dxa"/>
            <w:gridSpan w:val="3"/>
            <w:vAlign w:val="center"/>
          </w:tcPr>
          <w:p w14:paraId="3034C938" w14:textId="77777777" w:rsidR="00844393" w:rsidRPr="00BD0473" w:rsidRDefault="00844393" w:rsidP="006C7B00">
            <w:pPr>
              <w:tabs>
                <w:tab w:val="left" w:pos="4680"/>
              </w:tabs>
              <w:spacing w:after="60" w:line="240" w:lineRule="auto"/>
              <w:rPr>
                <w:b/>
                <w:sz w:val="20"/>
              </w:rPr>
            </w:pPr>
          </w:p>
          <w:p w14:paraId="2F1687F5" w14:textId="09417BBD" w:rsidR="0029496B" w:rsidRPr="00BD0473" w:rsidRDefault="00844393" w:rsidP="006C7B00">
            <w:pPr>
              <w:tabs>
                <w:tab w:val="left" w:pos="4680"/>
              </w:tabs>
              <w:spacing w:after="60" w:line="240" w:lineRule="auto"/>
              <w:rPr>
                <w:sz w:val="20"/>
                <w:shd w:val="clear" w:color="auto" w:fill="E0E0E0"/>
              </w:rPr>
            </w:pPr>
            <w:r w:rsidRPr="00BD0473">
              <w:rPr>
                <w:b/>
                <w:sz w:val="20"/>
              </w:rPr>
              <w:t>CLME</w:t>
            </w:r>
            <w:r w:rsidRPr="00BD0473">
              <w:rPr>
                <w:b/>
                <w:sz w:val="20"/>
                <w:vertAlign w:val="superscript"/>
              </w:rPr>
              <w:t>+</w:t>
            </w:r>
            <w:r w:rsidRPr="00BD0473">
              <w:rPr>
                <w:b/>
                <w:sz w:val="20"/>
              </w:rPr>
              <w:t>: Catalysing Implementation of the Strategic Action Programme for the Sustainable Management of shared Living Marine Resources in the Caribbean and North Brazil Shelf Large Marine Ecosystems</w:t>
            </w:r>
          </w:p>
        </w:tc>
      </w:tr>
      <w:tr w:rsidR="0029496B" w:rsidRPr="00C75A46" w14:paraId="2ACE4ACD" w14:textId="77777777" w:rsidTr="00EA20D6">
        <w:trPr>
          <w:trHeight w:val="359"/>
        </w:trPr>
        <w:tc>
          <w:tcPr>
            <w:tcW w:w="2727" w:type="dxa"/>
            <w:vAlign w:val="center"/>
          </w:tcPr>
          <w:p w14:paraId="5EC5770D" w14:textId="77777777" w:rsidR="00844393" w:rsidRPr="00BD0473" w:rsidRDefault="00844393" w:rsidP="006C7B00">
            <w:pPr>
              <w:tabs>
                <w:tab w:val="left" w:pos="4680"/>
              </w:tabs>
              <w:spacing w:after="60" w:line="240" w:lineRule="auto"/>
              <w:rPr>
                <w:b/>
                <w:sz w:val="20"/>
              </w:rPr>
            </w:pPr>
          </w:p>
          <w:p w14:paraId="2796A56C" w14:textId="4EAB7B62" w:rsidR="0029496B" w:rsidRPr="00BD0473" w:rsidRDefault="0029496B" w:rsidP="009E75EC">
            <w:pPr>
              <w:tabs>
                <w:tab w:val="left" w:pos="4680"/>
              </w:tabs>
              <w:spacing w:after="60" w:line="240" w:lineRule="auto"/>
              <w:rPr>
                <w:sz w:val="20"/>
              </w:rPr>
            </w:pPr>
            <w:r w:rsidRPr="00BD0473">
              <w:rPr>
                <w:b/>
                <w:sz w:val="20"/>
              </w:rPr>
              <w:t>UNDAF Outcome(s):</w:t>
            </w:r>
            <w:r w:rsidR="00844393" w:rsidRPr="00BD0473">
              <w:rPr>
                <w:b/>
                <w:sz w:val="20"/>
              </w:rPr>
              <w:t xml:space="preserve"> </w:t>
            </w:r>
            <w:r w:rsidRPr="00BD0473">
              <w:rPr>
                <w:sz w:val="20"/>
              </w:rPr>
              <w:tab/>
            </w:r>
            <w:r w:rsidRPr="00BD0473">
              <w:rPr>
                <w:sz w:val="20"/>
              </w:rPr>
              <w:tab/>
            </w:r>
          </w:p>
        </w:tc>
        <w:tc>
          <w:tcPr>
            <w:tcW w:w="6813" w:type="dxa"/>
            <w:gridSpan w:val="3"/>
            <w:vAlign w:val="center"/>
          </w:tcPr>
          <w:p w14:paraId="5954F1D4" w14:textId="1E819C09" w:rsidR="0029496B" w:rsidRPr="00BD0473" w:rsidRDefault="00844393" w:rsidP="006C7B00">
            <w:pPr>
              <w:tabs>
                <w:tab w:val="left" w:pos="4680"/>
              </w:tabs>
              <w:spacing w:after="60" w:line="240" w:lineRule="auto"/>
              <w:rPr>
                <w:sz w:val="20"/>
                <w:shd w:val="clear" w:color="auto" w:fill="E0E0E0"/>
              </w:rPr>
            </w:pPr>
            <w:r w:rsidRPr="00BD0473">
              <w:rPr>
                <w:sz w:val="20"/>
                <w:shd w:val="clear" w:color="auto" w:fill="E0E0E0"/>
              </w:rPr>
              <w:t>n/a</w:t>
            </w:r>
          </w:p>
        </w:tc>
      </w:tr>
      <w:tr w:rsidR="0029496B" w:rsidRPr="00C75A46" w14:paraId="7A15929E" w14:textId="77777777" w:rsidTr="00EA20D6">
        <w:tc>
          <w:tcPr>
            <w:tcW w:w="9540" w:type="dxa"/>
            <w:gridSpan w:val="4"/>
            <w:vAlign w:val="center"/>
          </w:tcPr>
          <w:p w14:paraId="47186CD2" w14:textId="77777777" w:rsidR="0029496B" w:rsidRPr="00BD0473" w:rsidRDefault="0029496B" w:rsidP="006C7B00">
            <w:pPr>
              <w:tabs>
                <w:tab w:val="left" w:pos="4680"/>
              </w:tabs>
              <w:spacing w:after="60" w:line="240" w:lineRule="auto"/>
              <w:rPr>
                <w:b/>
                <w:sz w:val="20"/>
              </w:rPr>
            </w:pPr>
            <w:r w:rsidRPr="00BD0473">
              <w:rPr>
                <w:b/>
                <w:sz w:val="20"/>
              </w:rPr>
              <w:t xml:space="preserve">UNDP Strategic Plan Environment and Sustainable Development </w:t>
            </w:r>
            <w:r w:rsidRPr="00BD0473">
              <w:rPr>
                <w:b/>
                <w:sz w:val="20"/>
                <w:u w:val="single"/>
              </w:rPr>
              <w:t>Primary</w:t>
            </w:r>
            <w:r w:rsidRPr="00BD0473">
              <w:rPr>
                <w:b/>
                <w:sz w:val="20"/>
              </w:rPr>
              <w:t xml:space="preserve"> Outcome:</w:t>
            </w:r>
          </w:p>
          <w:p w14:paraId="5437ACA4" w14:textId="76E6E4C5" w:rsidR="009C1DCA" w:rsidRPr="00BD0473" w:rsidRDefault="009C1DCA" w:rsidP="006C7B00">
            <w:pPr>
              <w:tabs>
                <w:tab w:val="left" w:pos="4680"/>
              </w:tabs>
              <w:spacing w:after="60" w:line="240" w:lineRule="auto"/>
              <w:rPr>
                <w:sz w:val="20"/>
              </w:rPr>
            </w:pPr>
            <w:r w:rsidRPr="00BD0473">
              <w:rPr>
                <w:sz w:val="20"/>
              </w:rPr>
              <w:t>Outcome 2; Output 2.5 – Legal and regulatory frameworks, policies and institutions enabled to ensure the conservation, sustainable use and access and benefit sharing of natural resources, biodiversity and ecosystems in line with international conventions and national legislation; Output 2.5.2</w:t>
            </w:r>
          </w:p>
          <w:p w14:paraId="29C0F61F" w14:textId="77777777" w:rsidR="009C1DCA" w:rsidRPr="00BD0473" w:rsidRDefault="009C1DCA" w:rsidP="006C7B00">
            <w:pPr>
              <w:tabs>
                <w:tab w:val="left" w:pos="4680"/>
              </w:tabs>
              <w:spacing w:after="60" w:line="240" w:lineRule="auto"/>
              <w:rPr>
                <w:b/>
                <w:sz w:val="20"/>
              </w:rPr>
            </w:pPr>
          </w:p>
          <w:p w14:paraId="0F137FAC" w14:textId="77777777" w:rsidR="0029496B" w:rsidRPr="00BD0473" w:rsidRDefault="0029496B" w:rsidP="006C7B00">
            <w:pPr>
              <w:tabs>
                <w:tab w:val="left" w:pos="4680"/>
              </w:tabs>
              <w:spacing w:after="60" w:line="240" w:lineRule="auto"/>
              <w:rPr>
                <w:sz w:val="20"/>
                <w:shd w:val="clear" w:color="auto" w:fill="E0E0E0"/>
              </w:rPr>
            </w:pPr>
            <w:r w:rsidRPr="00EA20D6">
              <w:rPr>
                <w:b/>
                <w:sz w:val="20"/>
              </w:rPr>
              <w:t xml:space="preserve">UNDP Strategic Plan </w:t>
            </w:r>
            <w:r w:rsidRPr="00EA20D6">
              <w:rPr>
                <w:b/>
                <w:sz w:val="20"/>
                <w:u w:val="single"/>
              </w:rPr>
              <w:t>Secondary</w:t>
            </w:r>
            <w:r w:rsidRPr="00EA20D6">
              <w:rPr>
                <w:b/>
                <w:sz w:val="20"/>
              </w:rPr>
              <w:t xml:space="preserve"> Outcome:</w:t>
            </w:r>
            <w:r w:rsidRPr="00BD0473">
              <w:rPr>
                <w:b/>
                <w:sz w:val="20"/>
              </w:rPr>
              <w:t xml:space="preserve"> </w:t>
            </w:r>
          </w:p>
        </w:tc>
      </w:tr>
      <w:tr w:rsidR="0029496B" w:rsidRPr="00C75A46" w14:paraId="152C549E" w14:textId="77777777" w:rsidTr="00EA20D6">
        <w:tc>
          <w:tcPr>
            <w:tcW w:w="9540" w:type="dxa"/>
            <w:gridSpan w:val="4"/>
            <w:vAlign w:val="center"/>
          </w:tcPr>
          <w:p w14:paraId="28A6ACE3" w14:textId="77777777" w:rsidR="0029496B" w:rsidRPr="00646690" w:rsidRDefault="0029496B" w:rsidP="006C7B00">
            <w:pPr>
              <w:tabs>
                <w:tab w:val="left" w:pos="4680"/>
              </w:tabs>
              <w:spacing w:after="60" w:line="240" w:lineRule="auto"/>
              <w:rPr>
                <w:b/>
                <w:sz w:val="20"/>
              </w:rPr>
            </w:pPr>
          </w:p>
          <w:p w14:paraId="1D43531D" w14:textId="5FBBC975" w:rsidR="0029496B" w:rsidRPr="00646690" w:rsidRDefault="0029496B" w:rsidP="006C7B00">
            <w:pPr>
              <w:tabs>
                <w:tab w:val="left" w:pos="4680"/>
              </w:tabs>
              <w:spacing w:after="60" w:line="240" w:lineRule="auto"/>
              <w:rPr>
                <w:sz w:val="20"/>
              </w:rPr>
            </w:pPr>
            <w:r w:rsidRPr="00646690">
              <w:rPr>
                <w:b/>
                <w:sz w:val="20"/>
              </w:rPr>
              <w:t>Expected CP Outcome(s):</w:t>
            </w:r>
            <w:r w:rsidRPr="00646690">
              <w:rPr>
                <w:sz w:val="20"/>
              </w:rPr>
              <w:t xml:space="preserve">  </w:t>
            </w:r>
            <w:r w:rsidR="00646690" w:rsidRPr="00646690">
              <w:rPr>
                <w:sz w:val="20"/>
              </w:rPr>
              <w:t>n/a</w:t>
            </w:r>
          </w:p>
          <w:p w14:paraId="3AD8406C" w14:textId="2D8CA0F9" w:rsidR="0029496B" w:rsidRPr="00646690" w:rsidRDefault="0029496B" w:rsidP="006C7B00">
            <w:pPr>
              <w:tabs>
                <w:tab w:val="left" w:pos="4680"/>
              </w:tabs>
              <w:spacing w:after="60" w:line="240" w:lineRule="auto"/>
              <w:rPr>
                <w:i/>
                <w:sz w:val="20"/>
                <w:shd w:val="clear" w:color="auto" w:fill="E0E0E0"/>
              </w:rPr>
            </w:pPr>
          </w:p>
        </w:tc>
      </w:tr>
      <w:tr w:rsidR="0029496B" w:rsidRPr="00C75A46" w14:paraId="2B842B09" w14:textId="77777777" w:rsidTr="00EA20D6">
        <w:trPr>
          <w:trHeight w:val="927"/>
        </w:trPr>
        <w:tc>
          <w:tcPr>
            <w:tcW w:w="9540" w:type="dxa"/>
            <w:gridSpan w:val="4"/>
            <w:vAlign w:val="center"/>
          </w:tcPr>
          <w:p w14:paraId="60B6DBA8" w14:textId="0AC9A37B" w:rsidR="0029496B" w:rsidRPr="00646690" w:rsidRDefault="00646690" w:rsidP="006C7B00">
            <w:pPr>
              <w:tabs>
                <w:tab w:val="left" w:pos="4680"/>
              </w:tabs>
              <w:spacing w:after="60" w:line="240" w:lineRule="auto"/>
              <w:rPr>
                <w:b/>
                <w:sz w:val="20"/>
                <w:shd w:val="clear" w:color="auto" w:fill="E0E0E0"/>
              </w:rPr>
            </w:pPr>
            <w:r w:rsidRPr="00646690">
              <w:rPr>
                <w:b/>
                <w:sz w:val="20"/>
                <w:shd w:val="clear" w:color="auto" w:fill="E0E0E0"/>
              </w:rPr>
              <w:t xml:space="preserve">Expected CPAP Output (s): </w:t>
            </w:r>
            <w:r w:rsidRPr="00646690">
              <w:rPr>
                <w:sz w:val="20"/>
                <w:shd w:val="clear" w:color="auto" w:fill="E0E0E0"/>
              </w:rPr>
              <w:t>n/a</w:t>
            </w:r>
          </w:p>
          <w:p w14:paraId="73B2C032" w14:textId="77777777" w:rsidR="0029496B" w:rsidRPr="00646690" w:rsidRDefault="0029496B" w:rsidP="00646690">
            <w:pPr>
              <w:tabs>
                <w:tab w:val="left" w:pos="4680"/>
              </w:tabs>
              <w:spacing w:after="60" w:line="240" w:lineRule="auto"/>
              <w:rPr>
                <w:b/>
                <w:sz w:val="20"/>
                <w:shd w:val="clear" w:color="auto" w:fill="E0E0E0"/>
              </w:rPr>
            </w:pPr>
          </w:p>
        </w:tc>
      </w:tr>
      <w:tr w:rsidR="0029496B" w:rsidRPr="00C75A46" w14:paraId="6B537903" w14:textId="77777777" w:rsidTr="00EA20D6">
        <w:tc>
          <w:tcPr>
            <w:tcW w:w="9090" w:type="dxa"/>
            <w:gridSpan w:val="2"/>
            <w:shd w:val="clear" w:color="auto" w:fill="FFFFFF"/>
            <w:vAlign w:val="center"/>
          </w:tcPr>
          <w:p w14:paraId="0873CF44" w14:textId="6F226A67" w:rsidR="0029496B" w:rsidRPr="00646690" w:rsidRDefault="0029496B" w:rsidP="006C7B00">
            <w:pPr>
              <w:tabs>
                <w:tab w:val="left" w:pos="4680"/>
              </w:tabs>
              <w:spacing w:after="60" w:line="240" w:lineRule="auto"/>
              <w:rPr>
                <w:b/>
                <w:sz w:val="20"/>
                <w:shd w:val="clear" w:color="auto" w:fill="E0E0E0"/>
              </w:rPr>
            </w:pPr>
            <w:r w:rsidRPr="00646690">
              <w:rPr>
                <w:b/>
                <w:sz w:val="20"/>
                <w:shd w:val="clear" w:color="auto" w:fill="E0E0E0"/>
              </w:rPr>
              <w:t>Executing Entity/Implementing Partner:</w:t>
            </w:r>
            <w:r w:rsidR="00D01720" w:rsidRPr="00646690">
              <w:rPr>
                <w:b/>
                <w:sz w:val="20"/>
                <w:shd w:val="clear" w:color="auto" w:fill="E0E0E0"/>
              </w:rPr>
              <w:t xml:space="preserve"> U</w:t>
            </w:r>
            <w:r w:rsidR="005E20AF">
              <w:rPr>
                <w:b/>
                <w:sz w:val="20"/>
                <w:shd w:val="clear" w:color="auto" w:fill="E0E0E0"/>
              </w:rPr>
              <w:t>nited Nations Office for Project Services (U</w:t>
            </w:r>
            <w:r w:rsidR="00D01720" w:rsidRPr="00646690">
              <w:rPr>
                <w:b/>
                <w:sz w:val="20"/>
                <w:shd w:val="clear" w:color="auto" w:fill="E0E0E0"/>
              </w:rPr>
              <w:t>NOPS</w:t>
            </w:r>
            <w:r w:rsidR="005E20AF">
              <w:rPr>
                <w:b/>
                <w:sz w:val="20"/>
                <w:shd w:val="clear" w:color="auto" w:fill="E0E0E0"/>
              </w:rPr>
              <w:t>)</w:t>
            </w:r>
          </w:p>
        </w:tc>
        <w:tc>
          <w:tcPr>
            <w:tcW w:w="450" w:type="dxa"/>
            <w:gridSpan w:val="2"/>
            <w:shd w:val="clear" w:color="auto" w:fill="FFFFFF"/>
            <w:vAlign w:val="center"/>
          </w:tcPr>
          <w:p w14:paraId="5DE312C2" w14:textId="77777777" w:rsidR="0029496B" w:rsidRPr="00646690" w:rsidRDefault="0029496B" w:rsidP="006C7B00">
            <w:pPr>
              <w:tabs>
                <w:tab w:val="left" w:pos="4680"/>
              </w:tabs>
              <w:spacing w:after="60" w:line="240" w:lineRule="auto"/>
              <w:rPr>
                <w:b/>
                <w:sz w:val="20"/>
                <w:shd w:val="clear" w:color="auto" w:fill="E0E0E0"/>
              </w:rPr>
            </w:pPr>
          </w:p>
        </w:tc>
      </w:tr>
      <w:tr w:rsidR="0029496B" w:rsidRPr="00C75A46" w14:paraId="6AC1DA4C" w14:textId="77777777" w:rsidTr="00EA20D6">
        <w:tc>
          <w:tcPr>
            <w:tcW w:w="9270" w:type="dxa"/>
            <w:gridSpan w:val="3"/>
            <w:vAlign w:val="center"/>
          </w:tcPr>
          <w:p w14:paraId="7C564E70" w14:textId="210A902E" w:rsidR="0029496B" w:rsidRPr="00646690" w:rsidRDefault="0029496B" w:rsidP="006C7B00">
            <w:pPr>
              <w:tabs>
                <w:tab w:val="left" w:pos="4680"/>
              </w:tabs>
              <w:spacing w:after="60" w:line="240" w:lineRule="auto"/>
              <w:rPr>
                <w:b/>
                <w:sz w:val="20"/>
              </w:rPr>
            </w:pPr>
            <w:r w:rsidRPr="00646690">
              <w:rPr>
                <w:b/>
                <w:sz w:val="20"/>
              </w:rPr>
              <w:t>Implementing Entity/Responsible Partners:</w:t>
            </w:r>
            <w:r w:rsidR="00D01720" w:rsidRPr="00646690">
              <w:rPr>
                <w:b/>
                <w:sz w:val="20"/>
              </w:rPr>
              <w:t xml:space="preserve"> </w:t>
            </w:r>
            <w:r w:rsidR="00D01720" w:rsidRPr="00EA20D6">
              <w:rPr>
                <w:b/>
                <w:sz w:val="20"/>
                <w:shd w:val="clear" w:color="auto" w:fill="E0E0E0"/>
              </w:rPr>
              <w:t>U</w:t>
            </w:r>
            <w:r w:rsidR="005E20AF" w:rsidRPr="00EA20D6">
              <w:rPr>
                <w:b/>
                <w:sz w:val="20"/>
                <w:shd w:val="clear" w:color="auto" w:fill="E0E0E0"/>
              </w:rPr>
              <w:t xml:space="preserve">nited Nations </w:t>
            </w:r>
            <w:r w:rsidR="000C0AD9">
              <w:rPr>
                <w:b/>
                <w:sz w:val="20"/>
                <w:shd w:val="clear" w:color="auto" w:fill="E0E0E0"/>
              </w:rPr>
              <w:t>Office for Project Services (U</w:t>
            </w:r>
            <w:r w:rsidR="000C0AD9" w:rsidRPr="00646690">
              <w:rPr>
                <w:b/>
                <w:sz w:val="20"/>
                <w:shd w:val="clear" w:color="auto" w:fill="E0E0E0"/>
              </w:rPr>
              <w:t>NOPS</w:t>
            </w:r>
            <w:r w:rsidR="005E20AF" w:rsidRPr="00EA20D6">
              <w:rPr>
                <w:b/>
                <w:sz w:val="20"/>
                <w:shd w:val="clear" w:color="auto" w:fill="E0E0E0"/>
              </w:rPr>
              <w:t>)</w:t>
            </w:r>
          </w:p>
        </w:tc>
        <w:tc>
          <w:tcPr>
            <w:tcW w:w="270" w:type="dxa"/>
            <w:vAlign w:val="center"/>
          </w:tcPr>
          <w:p w14:paraId="160C23B0" w14:textId="77777777" w:rsidR="0029496B" w:rsidRPr="00646690" w:rsidRDefault="0029496B" w:rsidP="006C7B00">
            <w:pPr>
              <w:tabs>
                <w:tab w:val="left" w:pos="4680"/>
              </w:tabs>
              <w:spacing w:after="60" w:line="240" w:lineRule="auto"/>
              <w:rPr>
                <w:sz w:val="20"/>
                <w:shd w:val="clear" w:color="auto" w:fill="E0E0E0"/>
              </w:rPr>
            </w:pPr>
          </w:p>
        </w:tc>
      </w:tr>
    </w:tbl>
    <w:p w14:paraId="26903FF8" w14:textId="672C1DE6" w:rsidR="00646690" w:rsidRDefault="00646690" w:rsidP="0029496B">
      <w:pPr>
        <w:tabs>
          <w:tab w:val="left" w:pos="4680"/>
        </w:tabs>
        <w:spacing w:after="60" w:line="240" w:lineRule="auto"/>
        <w:jc w:val="both"/>
        <w:rPr>
          <w:sz w:val="20"/>
        </w:rPr>
      </w:pPr>
    </w:p>
    <w:p w14:paraId="47FC4A99" w14:textId="77777777" w:rsidR="00C10076" w:rsidRDefault="00C10076" w:rsidP="0029496B">
      <w:pPr>
        <w:tabs>
          <w:tab w:val="left" w:pos="4680"/>
        </w:tabs>
        <w:spacing w:after="60" w:line="240" w:lineRule="auto"/>
        <w:jc w:val="both"/>
        <w:rPr>
          <w:sz w:val="20"/>
        </w:rPr>
      </w:pPr>
    </w:p>
    <w:p w14:paraId="34C6AB5F" w14:textId="77777777" w:rsidR="00C10076" w:rsidRDefault="00C10076" w:rsidP="0029496B">
      <w:pPr>
        <w:tabs>
          <w:tab w:val="left" w:pos="4680"/>
        </w:tabs>
        <w:spacing w:after="60" w:line="240" w:lineRule="auto"/>
        <w:jc w:val="both"/>
        <w:rPr>
          <w:sz w:val="20"/>
        </w:rPr>
      </w:pPr>
    </w:p>
    <w:p w14:paraId="44A9228B" w14:textId="77777777" w:rsidR="00C10076" w:rsidRDefault="00C10076" w:rsidP="0029496B">
      <w:pPr>
        <w:tabs>
          <w:tab w:val="left" w:pos="4680"/>
        </w:tabs>
        <w:spacing w:after="60" w:line="240" w:lineRule="auto"/>
        <w:jc w:val="both"/>
        <w:rPr>
          <w:sz w:val="20"/>
        </w:rPr>
      </w:pPr>
    </w:p>
    <w:p w14:paraId="279F0FD4" w14:textId="77777777" w:rsidR="00C10076" w:rsidRDefault="00C10076" w:rsidP="0029496B">
      <w:pPr>
        <w:tabs>
          <w:tab w:val="left" w:pos="4680"/>
        </w:tabs>
        <w:spacing w:after="60" w:line="240" w:lineRule="auto"/>
        <w:jc w:val="both"/>
        <w:rPr>
          <w:sz w:val="20"/>
        </w:rPr>
      </w:pPr>
    </w:p>
    <w:p w14:paraId="1C2F0FFC" w14:textId="77777777" w:rsidR="00C10076" w:rsidRDefault="00C10076" w:rsidP="0029496B">
      <w:pPr>
        <w:tabs>
          <w:tab w:val="left" w:pos="4680"/>
        </w:tabs>
        <w:spacing w:after="60" w:line="240" w:lineRule="auto"/>
        <w:jc w:val="both"/>
        <w:rPr>
          <w:sz w:val="20"/>
        </w:rPr>
      </w:pPr>
    </w:p>
    <w:p w14:paraId="5484F376" w14:textId="77777777" w:rsidR="00C10076" w:rsidRDefault="00C10076" w:rsidP="0029496B">
      <w:pPr>
        <w:tabs>
          <w:tab w:val="left" w:pos="4680"/>
        </w:tabs>
        <w:spacing w:after="60" w:line="240" w:lineRule="auto"/>
        <w:jc w:val="both"/>
        <w:rPr>
          <w:sz w:val="20"/>
        </w:rPr>
      </w:pPr>
    </w:p>
    <w:p w14:paraId="0B7CE98F" w14:textId="77777777" w:rsidR="00C10076" w:rsidRDefault="00C10076" w:rsidP="0029496B">
      <w:pPr>
        <w:tabs>
          <w:tab w:val="left" w:pos="4680"/>
        </w:tabs>
        <w:spacing w:after="60" w:line="240" w:lineRule="auto"/>
        <w:jc w:val="both"/>
        <w:rPr>
          <w:sz w:val="20"/>
        </w:rPr>
      </w:pPr>
    </w:p>
    <w:p w14:paraId="5218D7CF" w14:textId="77777777" w:rsidR="00C10076" w:rsidRDefault="00C10076" w:rsidP="0029496B">
      <w:pPr>
        <w:tabs>
          <w:tab w:val="left" w:pos="4680"/>
        </w:tabs>
        <w:spacing w:after="60" w:line="240" w:lineRule="auto"/>
        <w:jc w:val="both"/>
        <w:rPr>
          <w:sz w:val="20"/>
        </w:rPr>
      </w:pPr>
    </w:p>
    <w:p w14:paraId="1E1BF745" w14:textId="65E1295A" w:rsidR="00C10076" w:rsidRDefault="00C10076" w:rsidP="0029496B">
      <w:pPr>
        <w:tabs>
          <w:tab w:val="left" w:pos="4680"/>
        </w:tabs>
        <w:spacing w:after="60" w:line="240" w:lineRule="auto"/>
        <w:jc w:val="both"/>
        <w:rPr>
          <w:sz w:val="20"/>
        </w:rPr>
      </w:pPr>
      <w:r w:rsidRPr="00C10076">
        <w:rPr>
          <w:noProof/>
          <w:sz w:val="20"/>
          <w:lang w:val="en-US"/>
        </w:rPr>
        <w:lastRenderedPageBreak/>
        <mc:AlternateContent>
          <mc:Choice Requires="wps">
            <w:drawing>
              <wp:anchor distT="45720" distB="45720" distL="114300" distR="114300" simplePos="0" relativeHeight="251680768" behindDoc="0" locked="0" layoutInCell="1" allowOverlap="1" wp14:anchorId="2B71B417" wp14:editId="3AA2BBF2">
                <wp:simplePos x="0" y="0"/>
                <wp:positionH relativeFrom="column">
                  <wp:posOffset>11430</wp:posOffset>
                </wp:positionH>
                <wp:positionV relativeFrom="paragraph">
                  <wp:posOffset>374015</wp:posOffset>
                </wp:positionV>
                <wp:extent cx="5979160" cy="1404620"/>
                <wp:effectExtent l="0" t="0" r="2159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404620"/>
                        </a:xfrm>
                        <a:prstGeom prst="rect">
                          <a:avLst/>
                        </a:prstGeom>
                        <a:solidFill>
                          <a:srgbClr val="FFFFFF"/>
                        </a:solidFill>
                        <a:ln w="9525">
                          <a:solidFill>
                            <a:srgbClr val="000000"/>
                          </a:solidFill>
                          <a:miter lim="800000"/>
                          <a:headEnd/>
                          <a:tailEnd/>
                        </a:ln>
                      </wps:spPr>
                      <wps:txbx>
                        <w:txbxContent>
                          <w:p w14:paraId="61F8ADD4" w14:textId="77777777" w:rsidR="006D6B7F" w:rsidRDefault="006D6B7F" w:rsidP="00C10076">
                            <w:pPr>
                              <w:jc w:val="center"/>
                              <w:rPr>
                                <w:b/>
                                <w:bCs/>
                                <w:sz w:val="20"/>
                              </w:rPr>
                            </w:pPr>
                            <w:r>
                              <w:rPr>
                                <w:b/>
                                <w:bCs/>
                                <w:sz w:val="20"/>
                              </w:rPr>
                              <w:t>Brief Description</w:t>
                            </w:r>
                          </w:p>
                          <w:p w14:paraId="1FF61BAE" w14:textId="21FA014D" w:rsidR="006D6B7F" w:rsidRPr="00C10076" w:rsidRDefault="006D6B7F" w:rsidP="00A71450">
                            <w:pPr>
                              <w:jc w:val="both"/>
                              <w:rPr>
                                <w:bCs/>
                                <w:sz w:val="20"/>
                              </w:rPr>
                            </w:pPr>
                            <w:r w:rsidRPr="00CF5DB5">
                              <w:rPr>
                                <w:bCs/>
                                <w:sz w:val="20"/>
                              </w:rPr>
                              <w:t>The UNDP/GEF</w:t>
                            </w:r>
                            <w:r>
                              <w:rPr>
                                <w:bCs/>
                                <w:sz w:val="20"/>
                              </w:rPr>
                              <w:t xml:space="preserve"> Project “CLME</w:t>
                            </w:r>
                            <w:r w:rsidRPr="00B45C00">
                              <w:rPr>
                                <w:bCs/>
                                <w:sz w:val="20"/>
                                <w:vertAlign w:val="superscript"/>
                              </w:rPr>
                              <w:t>+</w:t>
                            </w:r>
                            <w:r>
                              <w:rPr>
                                <w:bCs/>
                                <w:sz w:val="20"/>
                              </w:rPr>
                              <w:t xml:space="preserve">: </w:t>
                            </w:r>
                            <w:r w:rsidRPr="00CF5DB5">
                              <w:rPr>
                                <w:bCs/>
                                <w:i/>
                                <w:sz w:val="20"/>
                              </w:rPr>
                              <w:t>Catalysing Implementation of the Strategic Action Programme for the Sustainable Management of shared Living Marine Resources in the Caribbean and North Brazil Shelf Large Marine Ecosystems</w:t>
                            </w:r>
                            <w:r>
                              <w:rPr>
                                <w:bCs/>
                                <w:i/>
                                <w:sz w:val="20"/>
                              </w:rPr>
                              <w:t>”</w:t>
                            </w:r>
                            <w:r>
                              <w:rPr>
                                <w:bCs/>
                                <w:sz w:val="20"/>
                              </w:rPr>
                              <w:t xml:space="preserve"> </w:t>
                            </w:r>
                            <w:r w:rsidRPr="00CF5DB5">
                              <w:rPr>
                                <w:bCs/>
                                <w:sz w:val="20"/>
                              </w:rPr>
                              <w:t xml:space="preserve">(GEF ID 5542; 2015-2019) is a 5-year project that specifically aims at facilitating the implementation of the 10-year politically endorsed </w:t>
                            </w:r>
                            <w:r w:rsidRPr="00CF5DB5">
                              <w:rPr>
                                <w:bCs/>
                                <w:i/>
                                <w:sz w:val="20"/>
                              </w:rPr>
                              <w:t xml:space="preserve">Strategic Action Programme for the Sustainable Management of the Shared Living Marine Resources of the Caribbean and North Brazil Shelf Large Marine Ecosystems </w:t>
                            </w:r>
                            <w:r w:rsidRPr="00CF5DB5">
                              <w:rPr>
                                <w:bCs/>
                                <w:sz w:val="20"/>
                              </w:rPr>
                              <w:t>(CLME</w:t>
                            </w:r>
                            <w:r w:rsidRPr="00CF5DB5">
                              <w:rPr>
                                <w:bCs/>
                                <w:sz w:val="20"/>
                                <w:vertAlign w:val="superscript"/>
                              </w:rPr>
                              <w:t>+</w:t>
                            </w:r>
                            <w:r w:rsidRPr="00CF5DB5">
                              <w:rPr>
                                <w:bCs/>
                                <w:sz w:val="20"/>
                              </w:rPr>
                              <w:t xml:space="preserve"> SAP). The project seeks to achieve this </w:t>
                            </w:r>
                            <w:r w:rsidRPr="00A71450">
                              <w:rPr>
                                <w:bCs/>
                                <w:sz w:val="20"/>
                              </w:rPr>
                              <w:t>by facilitating ecosystem based management/an ecosystem approach to fisheries (EBM/EAF) within the CLME</w:t>
                            </w:r>
                            <w:r w:rsidRPr="00A71450">
                              <w:rPr>
                                <w:bCs/>
                                <w:sz w:val="20"/>
                                <w:vertAlign w:val="superscript"/>
                              </w:rPr>
                              <w:t>+</w:t>
                            </w:r>
                            <w:r w:rsidRPr="00A71450">
                              <w:rPr>
                                <w:bCs/>
                                <w:sz w:val="20"/>
                              </w:rPr>
                              <w:t xml:space="preserve"> region, in such a way that a sustainable and climate resilient provision of goods and services from the region’s living marine resources can be secured. </w:t>
                            </w:r>
                            <w:r>
                              <w:rPr>
                                <w:bCs/>
                                <w:sz w:val="20"/>
                              </w:rPr>
                              <w:t>Given its regional and comprehensive nature, the UND</w:t>
                            </w:r>
                            <w:r w:rsidRPr="00A71450">
                              <w:rPr>
                                <w:bCs/>
                                <w:sz w:val="20"/>
                              </w:rPr>
                              <w:t>P/GEF CLME</w:t>
                            </w:r>
                            <w:r w:rsidRPr="00A71450">
                              <w:rPr>
                                <w:bCs/>
                                <w:sz w:val="20"/>
                                <w:vertAlign w:val="superscript"/>
                              </w:rPr>
                              <w:t xml:space="preserve">+ </w:t>
                            </w:r>
                            <w:r w:rsidRPr="00A71450">
                              <w:rPr>
                                <w:bCs/>
                                <w:sz w:val="20"/>
                              </w:rPr>
                              <w:t xml:space="preserve">Project is uniquely positioned to </w:t>
                            </w:r>
                            <w:r>
                              <w:rPr>
                                <w:bCs/>
                                <w:sz w:val="20"/>
                              </w:rPr>
                              <w:t xml:space="preserve">address </w:t>
                            </w:r>
                            <w:r w:rsidRPr="00A71450">
                              <w:rPr>
                                <w:bCs/>
                                <w:sz w:val="20"/>
                              </w:rPr>
                              <w:t xml:space="preserve">the root causes of environmental degradation, in particular the gaps and weaknesses in transboundary </w:t>
                            </w:r>
                            <w:r>
                              <w:rPr>
                                <w:bCs/>
                                <w:sz w:val="20"/>
                              </w:rPr>
                              <w:t xml:space="preserve">and cross-sectoral </w:t>
                            </w:r>
                            <w:r w:rsidRPr="00A71450">
                              <w:rPr>
                                <w:bCs/>
                                <w:sz w:val="20"/>
                              </w:rPr>
                              <w:t>governance arrangements.</w:t>
                            </w:r>
                            <w:r>
                              <w:rPr>
                                <w:bCs/>
                                <w:sz w:val="20"/>
                              </w:rPr>
                              <w:t xml:space="preserve"> I</w:t>
                            </w:r>
                            <w:r w:rsidRPr="00A71450">
                              <w:rPr>
                                <w:bCs/>
                                <w:sz w:val="20"/>
                              </w:rPr>
                              <w:t xml:space="preserve">n this </w:t>
                            </w:r>
                            <w:r>
                              <w:rPr>
                                <w:bCs/>
                                <w:sz w:val="20"/>
                              </w:rPr>
                              <w:t xml:space="preserve">same </w:t>
                            </w:r>
                            <w:r w:rsidRPr="00A71450">
                              <w:rPr>
                                <w:bCs/>
                                <w:sz w:val="20"/>
                              </w:rPr>
                              <w:t>context</w:t>
                            </w:r>
                            <w:r>
                              <w:rPr>
                                <w:bCs/>
                                <w:sz w:val="20"/>
                              </w:rPr>
                              <w:t xml:space="preserve">, the project will </w:t>
                            </w:r>
                            <w:r w:rsidRPr="00A71450">
                              <w:rPr>
                                <w:bCs/>
                                <w:sz w:val="20"/>
                              </w:rPr>
                              <w:t xml:space="preserve">assist </w:t>
                            </w:r>
                            <w:r>
                              <w:rPr>
                                <w:bCs/>
                                <w:sz w:val="20"/>
                              </w:rPr>
                              <w:t xml:space="preserve">stakeholders </w:t>
                            </w:r>
                            <w:r w:rsidRPr="00A71450">
                              <w:rPr>
                                <w:bCs/>
                                <w:sz w:val="20"/>
                              </w:rPr>
                              <w:t>in achieving improved coordination</w:t>
                            </w:r>
                            <w:r>
                              <w:rPr>
                                <w:bCs/>
                                <w:sz w:val="20"/>
                              </w:rPr>
                              <w:t>,</w:t>
                            </w:r>
                            <w:r w:rsidRPr="00A71450">
                              <w:rPr>
                                <w:bCs/>
                                <w:sz w:val="20"/>
                              </w:rPr>
                              <w:t xml:space="preserve"> collaboration </w:t>
                            </w:r>
                            <w:r>
                              <w:rPr>
                                <w:bCs/>
                                <w:sz w:val="20"/>
                              </w:rPr>
                              <w:t xml:space="preserve">and integration </w:t>
                            </w:r>
                            <w:r w:rsidRPr="00A71450">
                              <w:rPr>
                                <w:bCs/>
                                <w:sz w:val="20"/>
                              </w:rPr>
                              <w:t xml:space="preserve">among the wide array of ongoing and newly planned projects and initiatives that are </w:t>
                            </w:r>
                            <w:r>
                              <w:rPr>
                                <w:bCs/>
                                <w:sz w:val="20"/>
                              </w:rPr>
                              <w:t xml:space="preserve">of relevance </w:t>
                            </w:r>
                            <w:r w:rsidRPr="00A71450">
                              <w:rPr>
                                <w:bCs/>
                                <w:sz w:val="20"/>
                              </w:rPr>
                              <w:t xml:space="preserve">to the </w:t>
                            </w:r>
                            <w:r>
                              <w:rPr>
                                <w:bCs/>
                                <w:sz w:val="20"/>
                              </w:rPr>
                              <w:t xml:space="preserve">wider </w:t>
                            </w:r>
                            <w:r w:rsidRPr="00A71450">
                              <w:rPr>
                                <w:bCs/>
                                <w:sz w:val="20"/>
                              </w:rPr>
                              <w:t xml:space="preserve">objectives of the </w:t>
                            </w:r>
                            <w:r>
                              <w:rPr>
                                <w:bCs/>
                                <w:sz w:val="20"/>
                              </w:rPr>
                              <w:t>CLME</w:t>
                            </w:r>
                            <w:r w:rsidRPr="00A71450">
                              <w:rPr>
                                <w:bCs/>
                                <w:sz w:val="20"/>
                                <w:vertAlign w:val="superscript"/>
                              </w:rPr>
                              <w:t>+</w:t>
                            </w:r>
                            <w:r>
                              <w:rPr>
                                <w:bCs/>
                                <w:sz w:val="20"/>
                              </w:rPr>
                              <w:t xml:space="preserve"> </w:t>
                            </w:r>
                            <w:r w:rsidRPr="00A71450">
                              <w:rPr>
                                <w:bCs/>
                                <w:sz w:val="20"/>
                              </w:rPr>
                              <w:t xml:space="preserve">SAP.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1D9F9C5">
              <v:shapetype w14:anchorId="2B71B417" id="_x0000_t202" coordsize="21600,21600" o:spt="202" path="m,l,21600r21600,l21600,xe">
                <v:stroke joinstyle="miter"/>
                <v:path gradientshapeok="t" o:connecttype="rect"/>
              </v:shapetype>
              <v:shape id="Text Box 2" o:spid="_x0000_s1026" type="#_x0000_t202" style="position:absolute;left:0;text-align:left;margin-left:.9pt;margin-top:29.45pt;width:470.8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">
                <v:textbox style="mso-fit-shape-to-text:t">
                  <w:txbxContent>
                    <w:p w14:paraId="40BE1FDF" w14:textId="77777777" w:rsidR="006D6B7F" w:rsidRDefault="006D6B7F" w:rsidP="00C10076">
                      <w:pPr>
                        <w:jc w:val="center"/>
                        <w:rPr>
                          <w:b/>
                          <w:bCs/>
                          <w:sz w:val="20"/>
                        </w:rPr>
                      </w:pPr>
                      <w:r>
                        <w:rPr>
                          <w:b/>
                          <w:bCs/>
                          <w:sz w:val="20"/>
                        </w:rPr>
                        <w:t>Brief Description</w:t>
                      </w:r>
                    </w:p>
                    <w:p w14:paraId="505A4346" w14:textId="21FA014D" w:rsidR="006D6B7F" w:rsidRPr="00C10076" w:rsidRDefault="006D6B7F" w:rsidP="00A71450">
                      <w:pPr>
                        <w:jc w:val="both"/>
                        <w:rPr>
                          <w:bCs/>
                          <w:sz w:val="20"/>
                        </w:rPr>
                      </w:pPr>
                      <w:r w:rsidRPr="00CF5DB5">
                        <w:rPr>
                          <w:bCs/>
                          <w:sz w:val="20"/>
                        </w:rPr>
                        <w:t>The UNDP/GEF</w:t>
                      </w:r>
                      <w:r>
                        <w:rPr>
                          <w:bCs/>
                          <w:sz w:val="20"/>
                        </w:rPr>
                        <w:t xml:space="preserve"> Project “CLME</w:t>
                      </w:r>
                      <w:r w:rsidRPr="00B45C00">
                        <w:rPr>
                          <w:bCs/>
                          <w:sz w:val="20"/>
                          <w:vertAlign w:val="superscript"/>
                        </w:rPr>
                        <w:t>+</w:t>
                      </w:r>
                      <w:r>
                        <w:rPr>
                          <w:bCs/>
                          <w:sz w:val="20"/>
                        </w:rPr>
                        <w:t xml:space="preserve">: </w:t>
                      </w:r>
                      <w:r w:rsidRPr="00CF5DB5">
                        <w:rPr>
                          <w:bCs/>
                          <w:i/>
                          <w:sz w:val="20"/>
                        </w:rPr>
                        <w:t>Catalysing Implementation of the Strategic Action Programme for the Sustainable Management of shared Living Marine Resources in the Caribbean and North Brazil Shelf Large Marine Ecosystems</w:t>
                      </w:r>
                      <w:r>
                        <w:rPr>
                          <w:bCs/>
                          <w:i/>
                          <w:sz w:val="20"/>
                        </w:rPr>
                        <w:t>”</w:t>
                      </w:r>
                      <w:r>
                        <w:rPr>
                          <w:bCs/>
                          <w:sz w:val="20"/>
                        </w:rPr>
                        <w:t xml:space="preserve"> </w:t>
                      </w:r>
                      <w:r w:rsidRPr="00CF5DB5">
                        <w:rPr>
                          <w:bCs/>
                          <w:sz w:val="20"/>
                        </w:rPr>
                        <w:t xml:space="preserve">(GEF ID 5542; 2015-2019) is a 5-year project that specifically aims at facilitating the implementation of the 10-year politically endorsed </w:t>
                      </w:r>
                      <w:r w:rsidRPr="00CF5DB5">
                        <w:rPr>
                          <w:bCs/>
                          <w:i/>
                          <w:sz w:val="20"/>
                        </w:rPr>
                        <w:t xml:space="preserve">Strategic Action Programme for the Sustainable Management of the Shared Living Marine Resources of the Caribbean and North Brazil Shelf Large Marine Ecosystems </w:t>
                      </w:r>
                      <w:r w:rsidRPr="00CF5DB5">
                        <w:rPr>
                          <w:bCs/>
                          <w:sz w:val="20"/>
                        </w:rPr>
                        <w:t>(CLME</w:t>
                      </w:r>
                      <w:r w:rsidRPr="00CF5DB5">
                        <w:rPr>
                          <w:bCs/>
                          <w:sz w:val="20"/>
                          <w:vertAlign w:val="superscript"/>
                        </w:rPr>
                        <w:t>+</w:t>
                      </w:r>
                      <w:r w:rsidRPr="00CF5DB5">
                        <w:rPr>
                          <w:bCs/>
                          <w:sz w:val="20"/>
                        </w:rPr>
                        <w:t xml:space="preserve"> SAP). The project seeks to achieve this </w:t>
                      </w:r>
                      <w:r w:rsidRPr="00A71450">
                        <w:rPr>
                          <w:bCs/>
                          <w:sz w:val="20"/>
                        </w:rPr>
                        <w:t>by facilitating ecosystem based management/an ecosystem approach to fisheries (EBM/EAF) within the CLME</w:t>
                      </w:r>
                      <w:r w:rsidRPr="00A71450">
                        <w:rPr>
                          <w:bCs/>
                          <w:sz w:val="20"/>
                          <w:vertAlign w:val="superscript"/>
                        </w:rPr>
                        <w:t>+</w:t>
                      </w:r>
                      <w:r w:rsidRPr="00A71450">
                        <w:rPr>
                          <w:bCs/>
                          <w:sz w:val="20"/>
                        </w:rPr>
                        <w:t xml:space="preserve"> region, in such a way that a sustainable and climate resilient provision of goods and services from the region’s living marine resources can be secured. </w:t>
                      </w:r>
                      <w:r>
                        <w:rPr>
                          <w:bCs/>
                          <w:sz w:val="20"/>
                        </w:rPr>
                        <w:t>Given its regional and comprehensive nature, the UND</w:t>
                      </w:r>
                      <w:r w:rsidRPr="00A71450">
                        <w:rPr>
                          <w:bCs/>
                          <w:sz w:val="20"/>
                        </w:rPr>
                        <w:t>P/GEF CLME</w:t>
                      </w:r>
                      <w:r w:rsidRPr="00A71450">
                        <w:rPr>
                          <w:bCs/>
                          <w:sz w:val="20"/>
                          <w:vertAlign w:val="superscript"/>
                        </w:rPr>
                        <w:t xml:space="preserve">+ </w:t>
                      </w:r>
                      <w:r w:rsidRPr="00A71450">
                        <w:rPr>
                          <w:bCs/>
                          <w:sz w:val="20"/>
                        </w:rPr>
                        <w:t xml:space="preserve">Project is uniquely positioned to </w:t>
                      </w:r>
                      <w:r>
                        <w:rPr>
                          <w:bCs/>
                          <w:sz w:val="20"/>
                        </w:rPr>
                        <w:t xml:space="preserve">address </w:t>
                      </w:r>
                      <w:r w:rsidRPr="00A71450">
                        <w:rPr>
                          <w:bCs/>
                          <w:sz w:val="20"/>
                        </w:rPr>
                        <w:t xml:space="preserve">the root causes of environmental degradation, in particular the gaps and weaknesses in transboundary </w:t>
                      </w:r>
                      <w:r>
                        <w:rPr>
                          <w:bCs/>
                          <w:sz w:val="20"/>
                        </w:rPr>
                        <w:t xml:space="preserve">and cross-sectoral </w:t>
                      </w:r>
                      <w:r w:rsidRPr="00A71450">
                        <w:rPr>
                          <w:bCs/>
                          <w:sz w:val="20"/>
                        </w:rPr>
                        <w:t>governance arrangements.</w:t>
                      </w:r>
                      <w:r>
                        <w:rPr>
                          <w:bCs/>
                          <w:sz w:val="20"/>
                        </w:rPr>
                        <w:t xml:space="preserve"> I</w:t>
                      </w:r>
                      <w:r w:rsidRPr="00A71450">
                        <w:rPr>
                          <w:bCs/>
                          <w:sz w:val="20"/>
                        </w:rPr>
                        <w:t xml:space="preserve">n this </w:t>
                      </w:r>
                      <w:r>
                        <w:rPr>
                          <w:bCs/>
                          <w:sz w:val="20"/>
                        </w:rPr>
                        <w:t xml:space="preserve">same </w:t>
                      </w:r>
                      <w:r w:rsidRPr="00A71450">
                        <w:rPr>
                          <w:bCs/>
                          <w:sz w:val="20"/>
                        </w:rPr>
                        <w:t>context</w:t>
                      </w:r>
                      <w:r>
                        <w:rPr>
                          <w:bCs/>
                          <w:sz w:val="20"/>
                        </w:rPr>
                        <w:t xml:space="preserve">, the project will </w:t>
                      </w:r>
                      <w:r w:rsidRPr="00A71450">
                        <w:rPr>
                          <w:bCs/>
                          <w:sz w:val="20"/>
                        </w:rPr>
                        <w:t xml:space="preserve">assist </w:t>
                      </w:r>
                      <w:r>
                        <w:rPr>
                          <w:bCs/>
                          <w:sz w:val="20"/>
                        </w:rPr>
                        <w:t xml:space="preserve">stakeholders </w:t>
                      </w:r>
                      <w:r w:rsidRPr="00A71450">
                        <w:rPr>
                          <w:bCs/>
                          <w:sz w:val="20"/>
                        </w:rPr>
                        <w:t>in achieving improved coordination</w:t>
                      </w:r>
                      <w:r>
                        <w:rPr>
                          <w:bCs/>
                          <w:sz w:val="20"/>
                        </w:rPr>
                        <w:t>,</w:t>
                      </w:r>
                      <w:r w:rsidRPr="00A71450">
                        <w:rPr>
                          <w:bCs/>
                          <w:sz w:val="20"/>
                        </w:rPr>
                        <w:t xml:space="preserve"> collaboration </w:t>
                      </w:r>
                      <w:r>
                        <w:rPr>
                          <w:bCs/>
                          <w:sz w:val="20"/>
                        </w:rPr>
                        <w:t xml:space="preserve">and integration </w:t>
                      </w:r>
                      <w:r w:rsidRPr="00A71450">
                        <w:rPr>
                          <w:bCs/>
                          <w:sz w:val="20"/>
                        </w:rPr>
                        <w:t xml:space="preserve">among the wide array of ongoing and newly planned projects and initiatives that are </w:t>
                      </w:r>
                      <w:r>
                        <w:rPr>
                          <w:bCs/>
                          <w:sz w:val="20"/>
                        </w:rPr>
                        <w:t xml:space="preserve">of relevance </w:t>
                      </w:r>
                      <w:r w:rsidRPr="00A71450">
                        <w:rPr>
                          <w:bCs/>
                          <w:sz w:val="20"/>
                        </w:rPr>
                        <w:t xml:space="preserve">to the </w:t>
                      </w:r>
                      <w:r>
                        <w:rPr>
                          <w:bCs/>
                          <w:sz w:val="20"/>
                        </w:rPr>
                        <w:t xml:space="preserve">wider </w:t>
                      </w:r>
                      <w:r w:rsidRPr="00A71450">
                        <w:rPr>
                          <w:bCs/>
                          <w:sz w:val="20"/>
                        </w:rPr>
                        <w:t xml:space="preserve">objectives of the </w:t>
                      </w:r>
                      <w:r>
                        <w:rPr>
                          <w:bCs/>
                          <w:sz w:val="20"/>
                        </w:rPr>
                        <w:t>CLME</w:t>
                      </w:r>
                      <w:r w:rsidRPr="00A71450">
                        <w:rPr>
                          <w:bCs/>
                          <w:sz w:val="20"/>
                          <w:vertAlign w:val="superscript"/>
                        </w:rPr>
                        <w:t>+</w:t>
                      </w:r>
                      <w:r>
                        <w:rPr>
                          <w:bCs/>
                          <w:sz w:val="20"/>
                        </w:rPr>
                        <w:t xml:space="preserve"> </w:t>
                      </w:r>
                      <w:r w:rsidRPr="00A71450">
                        <w:rPr>
                          <w:bCs/>
                          <w:sz w:val="20"/>
                        </w:rPr>
                        <w:t xml:space="preserve">SAP. </w:t>
                      </w:r>
                    </w:p>
                  </w:txbxContent>
                </v:textbox>
                <w10:wrap type="square"/>
              </v:shape>
            </w:pict>
          </mc:Fallback>
        </mc:AlternateContent>
      </w:r>
    </w:p>
    <w:p w14:paraId="647281BC" w14:textId="77777777" w:rsidR="005E20AF" w:rsidRPr="00646690" w:rsidRDefault="005E20AF" w:rsidP="0029496B">
      <w:pPr>
        <w:tabs>
          <w:tab w:val="left" w:pos="4680"/>
        </w:tabs>
        <w:spacing w:after="60" w:line="240" w:lineRule="auto"/>
        <w:jc w:val="both"/>
        <w:rPr>
          <w:sz w:val="20"/>
          <w:shd w:val="clear" w:color="auto" w:fill="E0E0E0"/>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027"/>
      </w:tblGrid>
      <w:tr w:rsidR="005E20AF" w14:paraId="2DD4DB6C" w14:textId="77777777" w:rsidTr="00DF7EE3">
        <w:tc>
          <w:tcPr>
            <w:tcW w:w="4893" w:type="dxa"/>
          </w:tcPr>
          <w:p w14:paraId="75780811" w14:textId="77777777" w:rsidR="005E20AF" w:rsidRDefault="005E20AF" w:rsidP="0029496B">
            <w:pPr>
              <w:tabs>
                <w:tab w:val="left" w:pos="4680"/>
              </w:tabs>
              <w:spacing w:after="60"/>
              <w:jc w:val="both"/>
              <w:rPr>
                <w:sz w:val="20"/>
                <w:shd w:val="clear" w:color="auto" w:fill="E0E0E0"/>
              </w:rPr>
            </w:pPr>
          </w:p>
          <w:p w14:paraId="7F2E8881" w14:textId="1408CF71" w:rsidR="005E20AF" w:rsidRDefault="005E20AF" w:rsidP="0029496B">
            <w:pPr>
              <w:tabs>
                <w:tab w:val="left" w:pos="4680"/>
              </w:tabs>
              <w:spacing w:after="60"/>
              <w:jc w:val="both"/>
              <w:rPr>
                <w:sz w:val="20"/>
                <w:shd w:val="clear" w:color="auto" w:fill="E0E0E0"/>
              </w:rPr>
            </w:pPr>
            <w:r w:rsidRPr="00CC5F9A">
              <w:rPr>
                <w:rFonts w:ascii="Arial" w:hAnsi="Arial" w:eastAsia="Times New Roman" w:cs="Arial"/>
                <w:noProof/>
                <w:sz w:val="20"/>
                <w:szCs w:val="20"/>
                <w:lang w:val="en-US"/>
              </w:rPr>
              <mc:AlternateContent>
                <mc:Choice Requires="wps">
                  <w:drawing>
                    <wp:anchor distT="0" distB="0" distL="114300" distR="114300" simplePos="0" relativeHeight="251676672" behindDoc="1" locked="0" layoutInCell="1" allowOverlap="1" wp14:anchorId="310AD9E0" wp14:editId="34F3075B">
                      <wp:simplePos x="0" y="0"/>
                      <wp:positionH relativeFrom="column">
                        <wp:posOffset>21590</wp:posOffset>
                      </wp:positionH>
                      <wp:positionV relativeFrom="paragraph">
                        <wp:posOffset>188595</wp:posOffset>
                      </wp:positionV>
                      <wp:extent cx="2956560" cy="2534920"/>
                      <wp:effectExtent l="0" t="0" r="15240" b="17780"/>
                      <wp:wrapTight wrapText="bothSides">
                        <wp:wrapPolygon edited="0">
                          <wp:start x="0" y="0"/>
                          <wp:lineTo x="0" y="21589"/>
                          <wp:lineTo x="21572" y="21589"/>
                          <wp:lineTo x="21572" y="0"/>
                          <wp:lineTo x="0" y="0"/>
                        </wp:wrapPolygon>
                      </wp:wrapTight>
                      <wp:docPr id="2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534920"/>
                              </a:xfrm>
                              <a:prstGeom prst="rect">
                                <a:avLst/>
                              </a:prstGeom>
                              <a:solidFill>
                                <a:srgbClr val="FFFFFF"/>
                              </a:solidFill>
                              <a:ln w="9525">
                                <a:solidFill>
                                  <a:srgbClr val="000000"/>
                                </a:solidFill>
                                <a:miter lim="800000"/>
                                <a:headEnd/>
                                <a:tailEnd/>
                              </a:ln>
                            </wps:spPr>
                            <wps:txbx>
                              <w:txbxContent>
                                <w:p w14:paraId="034238F6" w14:textId="77777777" w:rsidR="006D6B7F" w:rsidRPr="004F28ED" w:rsidRDefault="006D6B7F" w:rsidP="005E20AF">
                                  <w:pPr>
                                    <w:spacing w:after="0"/>
                                    <w:rPr>
                                      <w:rFonts w:ascii="Arial Narrow" w:hAnsi="Arial Narrow" w:cs="Arial"/>
                                      <w:sz w:val="20"/>
                                      <w:szCs w:val="20"/>
                                    </w:rPr>
                                  </w:pPr>
                                  <w:r w:rsidRPr="004F28ED">
                                    <w:rPr>
                                      <w:rFonts w:ascii="Arial Narrow" w:hAnsi="Arial Narrow" w:cs="Arial"/>
                                      <w:sz w:val="20"/>
                                      <w:szCs w:val="20"/>
                                    </w:rPr>
                                    <w:t>Pro</w:t>
                                  </w:r>
                                  <w:r>
                                    <w:rPr>
                                      <w:rFonts w:ascii="Arial Narrow" w:hAnsi="Arial Narrow" w:cs="Arial"/>
                                      <w:sz w:val="20"/>
                                      <w:szCs w:val="20"/>
                                    </w:rPr>
                                    <w:t>ject</w:t>
                                  </w:r>
                                  <w:r w:rsidRPr="004F28ED">
                                    <w:rPr>
                                      <w:rFonts w:ascii="Arial Narrow" w:hAnsi="Arial Narrow" w:cs="Arial"/>
                                      <w:sz w:val="20"/>
                                      <w:szCs w:val="20"/>
                                    </w:rPr>
                                    <w:t xml:space="preserv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5 years</w:t>
                                  </w:r>
                                </w:p>
                                <w:p w14:paraId="1E8FE972" w14:textId="77777777" w:rsidR="006D6B7F" w:rsidRDefault="006D6B7F" w:rsidP="005E20AF">
                                  <w:pPr>
                                    <w:spacing w:after="0"/>
                                    <w:rPr>
                                      <w:rFonts w:ascii="Arial Narrow" w:hAnsi="Arial Narrow" w:cs="Arial"/>
                                      <w:sz w:val="20"/>
                                      <w:szCs w:val="20"/>
                                      <w:lang w:val="en-US"/>
                                    </w:rPr>
                                  </w:pPr>
                                </w:p>
                                <w:p w14:paraId="50F01093" w14:textId="70F05C2D" w:rsidR="006D6B7F" w:rsidRDefault="006D6B7F" w:rsidP="008A7138">
                                  <w:pPr>
                                    <w:pStyle w:val="FootnoteText"/>
                                    <w:rPr>
                                      <w:rFonts w:ascii="Arial Narrow" w:hAnsi="Arial Narrow" w:cs="Arial"/>
                                    </w:rPr>
                                  </w:pPr>
                                  <w:r w:rsidRPr="004F28ED">
                                    <w:rPr>
                                      <w:rFonts w:ascii="Arial Narrow" w:hAnsi="Arial Narrow" w:cs="Arial"/>
                                      <w:lang w:val="en-US"/>
                                    </w:rPr>
                                    <w:t>Atlas Award ID:</w:t>
                                  </w:r>
                                  <w:r w:rsidRPr="004F28ED">
                                    <w:rPr>
                                      <w:rFonts w:ascii="Arial Narrow" w:hAnsi="Arial Narrow" w:cs="Arial"/>
                                      <w:lang w:val="en-US"/>
                                    </w:rPr>
                                    <w:tab/>
                                  </w:r>
                                  <w:r w:rsidRPr="004F28ED">
                                    <w:rPr>
                                      <w:rFonts w:ascii="Arial Narrow" w:hAnsi="Arial Narrow" w:cs="Arial"/>
                                      <w:lang w:val="en-US"/>
                                    </w:rPr>
                                    <w:tab/>
                                  </w:r>
                                  <w:r w:rsidRPr="004F28ED">
                                    <w:rPr>
                                      <w:rFonts w:ascii="Arial Narrow" w:hAnsi="Arial Narrow" w:cs="Arial"/>
                                      <w:lang w:val="en-US"/>
                                    </w:rPr>
                                    <w:tab/>
                                  </w:r>
                                  <w:r>
                                    <w:rPr>
                                      <w:rFonts w:ascii="Arial Narrow" w:hAnsi="Arial Narrow" w:cs="Arial"/>
                                      <w:lang w:val="en-US"/>
                                    </w:rPr>
                                    <w:t>00085866</w:t>
                                  </w:r>
                                </w:p>
                                <w:p w14:paraId="11FB771D" w14:textId="4389F93A" w:rsidR="006D6B7F" w:rsidRPr="008A7138" w:rsidRDefault="006D6B7F" w:rsidP="005E20AF">
                                  <w:pPr>
                                    <w:spacing w:after="0"/>
                                    <w:rPr>
                                      <w:rFonts w:ascii="Arial Narrow" w:hAnsi="Arial Narrow" w:cs="Arial"/>
                                      <w:sz w:val="20"/>
                                      <w:szCs w:val="20"/>
                                    </w:rPr>
                                  </w:pPr>
                                </w:p>
                                <w:p w14:paraId="77153C98" w14:textId="084E2DFF" w:rsidR="006D6B7F" w:rsidRPr="00CD02E9" w:rsidRDefault="006D6B7F" w:rsidP="005E20AF">
                                  <w:pPr>
                                    <w:spacing w:after="0"/>
                                    <w:rPr>
                                      <w:rFonts w:ascii="Arial Narrow" w:hAnsi="Arial Narrow" w:cs="Arial"/>
                                      <w:sz w:val="20"/>
                                      <w:szCs w:val="20"/>
                                      <w:lang w:val="en-US"/>
                                    </w:rPr>
                                  </w:pPr>
                                  <w:r w:rsidRPr="00CD02E9">
                                    <w:rPr>
                                      <w:rFonts w:ascii="Arial Narrow" w:hAnsi="Arial Narrow" w:cs="Arial"/>
                                      <w:sz w:val="20"/>
                                      <w:szCs w:val="20"/>
                                      <w:lang w:val="en-US"/>
                                    </w:rPr>
                                    <w:t>Project ID:</w:t>
                                  </w:r>
                                  <w:r w:rsidRPr="00CD02E9">
                                    <w:rPr>
                                      <w:rFonts w:ascii="Arial Narrow" w:hAnsi="Arial Narrow" w:cs="Arial"/>
                                      <w:sz w:val="20"/>
                                      <w:szCs w:val="20"/>
                                      <w:lang w:val="en-US"/>
                                    </w:rPr>
                                    <w:tab/>
                                  </w:r>
                                  <w:r w:rsidRPr="00CD02E9">
                                    <w:rPr>
                                      <w:rFonts w:ascii="Arial Narrow" w:hAnsi="Arial Narrow" w:cs="Arial"/>
                                      <w:sz w:val="20"/>
                                      <w:szCs w:val="20"/>
                                      <w:lang w:val="en-US"/>
                                    </w:rPr>
                                    <w:tab/>
                                  </w:r>
                                  <w:r w:rsidRPr="00CD02E9">
                                    <w:rPr>
                                      <w:rFonts w:ascii="Arial Narrow" w:hAnsi="Arial Narrow" w:cs="Arial"/>
                                      <w:sz w:val="20"/>
                                      <w:szCs w:val="20"/>
                                      <w:lang w:val="en-US"/>
                                    </w:rPr>
                                    <w:tab/>
                                  </w:r>
                                  <w:r>
                                    <w:rPr>
                                      <w:rFonts w:ascii="Arial Narrow" w:hAnsi="Arial Narrow" w:cs="Arial"/>
                                      <w:sz w:val="20"/>
                                      <w:szCs w:val="20"/>
                                      <w:lang w:val="en-US"/>
                                    </w:rPr>
                                    <w:t>00093351</w:t>
                                  </w:r>
                                </w:p>
                                <w:p w14:paraId="34F80681" w14:textId="163DE79C" w:rsidR="006D6B7F" w:rsidRDefault="006D6B7F" w:rsidP="005E20AF">
                                  <w:pPr>
                                    <w:pStyle w:val="FootnoteText"/>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5247</w:t>
                                  </w:r>
                                  <w:r>
                                    <w:rPr>
                                      <w:rFonts w:ascii="Arial Narrow" w:hAnsi="Arial Narrow" w:cs="Arial"/>
                                    </w:rPr>
                                    <w:tab/>
                                  </w:r>
                                  <w:r>
                                    <w:rPr>
                                      <w:rFonts w:ascii="Arial Narrow" w:hAnsi="Arial Narrow" w:cs="Arial"/>
                                    </w:rPr>
                                    <w:tab/>
                                  </w:r>
                                  <w:r>
                                    <w:rPr>
                                      <w:rFonts w:ascii="Arial Narrow" w:hAnsi="Arial Narrow" w:cs="Arial"/>
                                    </w:rPr>
                                    <w:tab/>
                                  </w:r>
                                </w:p>
                                <w:p w14:paraId="2A1E4A59" w14:textId="6C26E101" w:rsidR="006D6B7F" w:rsidRPr="004F28ED" w:rsidRDefault="006D6B7F" w:rsidP="005E20AF">
                                  <w:pPr>
                                    <w:pStyle w:val="FootnoteText"/>
                                    <w:rPr>
                                      <w:rFonts w:ascii="Arial Narrow" w:hAnsi="Arial Narrow" w:cs="Arial"/>
                                    </w:rPr>
                                  </w:pPr>
                                  <w:r w:rsidRPr="004F28ED">
                                    <w:rPr>
                                      <w:rFonts w:ascii="Arial Narrow" w:hAnsi="Arial Narrow" w:cs="Arial"/>
                                    </w:rPr>
                                    <w:t>Start date:</w:t>
                                  </w:r>
                                  <w:r w:rsidRPr="004F28ED">
                                    <w:rPr>
                                      <w:rFonts w:ascii="Arial Narrow" w:hAnsi="Arial Narrow" w:cs="Arial"/>
                                    </w:rPr>
                                    <w:tab/>
                                  </w:r>
                                  <w:r w:rsidRPr="004F28ED">
                                    <w:rPr>
                                      <w:rFonts w:ascii="Arial Narrow" w:hAnsi="Arial Narrow" w:cs="Arial"/>
                                    </w:rPr>
                                    <w:tab/>
                                    <w:t xml:space="preserve">     </w:t>
                                  </w:r>
                                  <w:r w:rsidRPr="004F28ED">
                                    <w:rPr>
                                      <w:rFonts w:ascii="Arial Narrow" w:hAnsi="Arial Narrow" w:cs="Arial"/>
                                    </w:rPr>
                                    <w:tab/>
                                  </w:r>
                                  <w:r w:rsidR="00582CAA">
                                    <w:rPr>
                                      <w:rFonts w:ascii="Arial Narrow" w:hAnsi="Arial Narrow" w:cs="Arial"/>
                                    </w:rPr>
                                    <w:t>April</w:t>
                                  </w:r>
                                  <w:r>
                                    <w:rPr>
                                      <w:rFonts w:ascii="Arial Narrow" w:hAnsi="Arial Narrow" w:cs="Arial"/>
                                    </w:rPr>
                                    <w:t xml:space="preserve"> 2015</w:t>
                                  </w:r>
                                </w:p>
                                <w:p w14:paraId="6716F6BF" w14:textId="6D22D254" w:rsidR="006D6B7F" w:rsidRPr="004F28ED" w:rsidRDefault="006D6B7F" w:rsidP="005E20AF">
                                  <w:pPr>
                                    <w:pStyle w:val="FootnoteText"/>
                                    <w:rPr>
                                      <w:rFonts w:ascii="Arial Narrow" w:hAnsi="Arial Narrow" w:cs="Arial"/>
                                    </w:rPr>
                                  </w:pPr>
                                  <w:r w:rsidRPr="004F28ED">
                                    <w:rPr>
                                      <w:rFonts w:ascii="Arial Narrow" w:hAnsi="Arial Narrow" w:cs="Arial"/>
                                    </w:rPr>
                                    <w:t>End Date</w:t>
                                  </w:r>
                                  <w:r w:rsidRPr="004F28ED">
                                    <w:rPr>
                                      <w:rFonts w:ascii="Arial Narrow" w:hAnsi="Arial Narrow" w:cs="Arial"/>
                                    </w:rPr>
                                    <w:tab/>
                                  </w:r>
                                  <w:r w:rsidRPr="004F28ED">
                                    <w:rPr>
                                      <w:rFonts w:ascii="Arial Narrow" w:hAnsi="Arial Narrow" w:cs="Arial"/>
                                    </w:rPr>
                                    <w:tab/>
                                  </w:r>
                                  <w:r w:rsidRPr="004F28ED">
                                    <w:rPr>
                                      <w:rFonts w:ascii="Arial Narrow" w:hAnsi="Arial Narrow" w:cs="Arial"/>
                                    </w:rPr>
                                    <w:tab/>
                                  </w:r>
                                  <w:r>
                                    <w:rPr>
                                      <w:rFonts w:ascii="Arial Narrow" w:hAnsi="Arial Narrow" w:cs="Arial"/>
                                    </w:rPr>
                                    <w:t xml:space="preserve">               February 2020</w:t>
                                  </w:r>
                                </w:p>
                                <w:p w14:paraId="7704E2FD" w14:textId="77777777" w:rsidR="006D6B7F" w:rsidRPr="004F28ED" w:rsidRDefault="006D6B7F" w:rsidP="005E20AF">
                                  <w:pPr>
                                    <w:pStyle w:val="FootnoteText"/>
                                    <w:rPr>
                                      <w:rFonts w:ascii="Arial Narrow" w:hAnsi="Arial Narrow" w:cs="Arial"/>
                                    </w:rPr>
                                  </w:pPr>
                                </w:p>
                                <w:p w14:paraId="1184E971" w14:textId="225E4132" w:rsidR="006D6B7F" w:rsidRPr="004F28ED" w:rsidRDefault="006D6B7F" w:rsidP="008A7138">
                                  <w:pPr>
                                    <w:pStyle w:val="FootnoteText"/>
                                    <w:ind w:left="2880" w:hanging="2880"/>
                                    <w:rPr>
                                      <w:rFonts w:ascii="Arial Narrow" w:hAnsi="Arial Narrow" w:cs="Arial"/>
                                    </w:rPr>
                                  </w:pPr>
                                  <w:r>
                                    <w:rPr>
                                      <w:rFonts w:ascii="Arial Narrow" w:hAnsi="Arial Narrow" w:cs="Arial"/>
                                    </w:rPr>
                                    <w:t>Management Arrangements</w:t>
                                  </w:r>
                                  <w:r>
                                    <w:rPr>
                                      <w:rFonts w:ascii="Arial Narrow" w:hAnsi="Arial Narrow" w:cs="Arial"/>
                                    </w:rPr>
                                    <w:tab/>
                                    <w:t>UN agency execution</w:t>
                                  </w:r>
                                </w:p>
                                <w:p w14:paraId="14F7F29C" w14:textId="77777777" w:rsidR="006D6B7F" w:rsidRDefault="006D6B7F" w:rsidP="005E20AF">
                                  <w:pPr>
                                    <w:pStyle w:val="FootnoteText"/>
                                    <w:rPr>
                                      <w:rFonts w:ascii="Arial Narrow" w:hAnsi="Arial Narrow" w:cs="Arial"/>
                                    </w:rPr>
                                  </w:pPr>
                                </w:p>
                                <w:p w14:paraId="32FC4C53" w14:textId="7B20E22D" w:rsidR="006D6B7F" w:rsidRPr="00BC77ED" w:rsidRDefault="006D6B7F" w:rsidP="005E20AF">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r>
                                  <w:r>
                                    <w:rPr>
                                      <w:rFonts w:ascii="Arial Narrow" w:hAnsi="Arial Narrow" w:cs="Arial"/>
                                    </w:rPr>
                                    <w:tab/>
                                  </w:r>
                                  <w:r w:rsidR="00582CAA">
                                    <w:rPr>
                                      <w:rFonts w:ascii="Arial Narrow" w:hAnsi="Arial Narrow" w:cs="Arial"/>
                                    </w:rPr>
                                    <w:t>27 March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3C7058E">
                    <v:shapetype w14:anchorId="310AD9E0" id="_x0000_t202" coordsize="21600,21600" o:spt="202" path="m,l,21600r21600,l21600,xe">
                      <v:stroke joinstyle="miter"/>
                      <v:path gradientshapeok="t" o:connecttype="rect"/>
                    </v:shapetype>
                    <v:shape id="Text Box 360" o:spid="_x0000_s1027" type="#_x0000_t202" style="position:absolute;left:0;text-align:left;margin-left:1.7pt;margin-top:14.85pt;width:232.8pt;height:199.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">
                      <v:textbox>
                        <w:txbxContent>
                          <w:p w14:paraId="16550626" w14:textId="77777777" w:rsidR="006D6B7F" w:rsidRPr="004F28ED" w:rsidRDefault="006D6B7F" w:rsidP="005E20AF">
                            <w:pPr>
                              <w:spacing w:after="0"/>
                              <w:rPr>
                                <w:rFonts w:ascii="Arial Narrow" w:hAnsi="Arial Narrow" w:cs="Arial"/>
                                <w:sz w:val="20"/>
                                <w:szCs w:val="20"/>
                              </w:rPr>
                            </w:pPr>
                            <w:r w:rsidRPr="004F28ED">
                              <w:rPr>
                                <w:rFonts w:ascii="Arial Narrow" w:hAnsi="Arial Narrow" w:cs="Arial"/>
                                <w:sz w:val="20"/>
                                <w:szCs w:val="20"/>
                              </w:rPr>
                              <w:t>Pro</w:t>
                            </w:r>
                            <w:r>
                              <w:rPr>
                                <w:rFonts w:ascii="Arial Narrow" w:hAnsi="Arial Narrow" w:cs="Arial"/>
                                <w:sz w:val="20"/>
                                <w:szCs w:val="20"/>
                              </w:rPr>
                              <w:t>ject</w:t>
                            </w:r>
                            <w:r w:rsidRPr="004F28ED">
                              <w:rPr>
                                <w:rFonts w:ascii="Arial Narrow" w:hAnsi="Arial Narrow" w:cs="Arial"/>
                                <w:sz w:val="20"/>
                                <w:szCs w:val="20"/>
                              </w:rPr>
                              <w:t xml:space="preserv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5 years</w:t>
                            </w:r>
                          </w:p>
                          <w:p w14:paraId="5FBF78D7" w14:textId="77777777" w:rsidR="006D6B7F" w:rsidRDefault="006D6B7F" w:rsidP="005E20AF">
                            <w:pPr>
                              <w:spacing w:after="0"/>
                              <w:rPr>
                                <w:rFonts w:ascii="Arial Narrow" w:hAnsi="Arial Narrow" w:cs="Arial"/>
                                <w:sz w:val="20"/>
                                <w:szCs w:val="20"/>
                                <w:lang w:val="en-US"/>
                              </w:rPr>
                            </w:pPr>
                          </w:p>
                          <w:p w14:paraId="112E6BE9" w14:textId="70F05C2D" w:rsidR="006D6B7F" w:rsidRDefault="006D6B7F" w:rsidP="008A7138">
                            <w:pPr>
                              <w:pStyle w:val="FootnoteText"/>
                              <w:rPr>
                                <w:rFonts w:ascii="Arial Narrow" w:hAnsi="Arial Narrow" w:cs="Arial"/>
                              </w:rPr>
                            </w:pPr>
                            <w:r w:rsidRPr="004F28ED">
                              <w:rPr>
                                <w:rFonts w:ascii="Arial Narrow" w:hAnsi="Arial Narrow" w:cs="Arial"/>
                                <w:lang w:val="en-US"/>
                              </w:rPr>
                              <w:t>Atlas Award ID:</w:t>
                            </w:r>
                            <w:r w:rsidRPr="004F28ED">
                              <w:rPr>
                                <w:rFonts w:ascii="Arial Narrow" w:hAnsi="Arial Narrow" w:cs="Arial"/>
                                <w:lang w:val="en-US"/>
                              </w:rPr>
                              <w:tab/>
                            </w:r>
                            <w:r w:rsidRPr="004F28ED">
                              <w:rPr>
                                <w:rFonts w:ascii="Arial Narrow" w:hAnsi="Arial Narrow" w:cs="Arial"/>
                                <w:lang w:val="en-US"/>
                              </w:rPr>
                              <w:tab/>
                            </w:r>
                            <w:r w:rsidRPr="004F28ED">
                              <w:rPr>
                                <w:rFonts w:ascii="Arial Narrow" w:hAnsi="Arial Narrow" w:cs="Arial"/>
                                <w:lang w:val="en-US"/>
                              </w:rPr>
                              <w:tab/>
                            </w:r>
                            <w:r>
                              <w:rPr>
                                <w:rFonts w:ascii="Arial Narrow" w:hAnsi="Arial Narrow" w:cs="Arial"/>
                                <w:lang w:val="en-US"/>
                              </w:rPr>
                              <w:t>00085866</w:t>
                            </w:r>
                          </w:p>
                          <w:p w14:paraId="10BB1C78" w14:textId="4389F93A" w:rsidR="006D6B7F" w:rsidRPr="008A7138" w:rsidRDefault="006D6B7F" w:rsidP="005E20AF">
                            <w:pPr>
                              <w:spacing w:after="0"/>
                              <w:rPr>
                                <w:rFonts w:ascii="Arial Narrow" w:hAnsi="Arial Narrow" w:cs="Arial"/>
                                <w:sz w:val="20"/>
                                <w:szCs w:val="20"/>
                              </w:rPr>
                            </w:pPr>
                          </w:p>
                          <w:p w14:paraId="43DF787A" w14:textId="084E2DFF" w:rsidR="006D6B7F" w:rsidRPr="00CD02E9" w:rsidRDefault="006D6B7F" w:rsidP="005E20AF">
                            <w:pPr>
                              <w:spacing w:after="0"/>
                              <w:rPr>
                                <w:rFonts w:ascii="Arial Narrow" w:hAnsi="Arial Narrow" w:cs="Arial"/>
                                <w:sz w:val="20"/>
                                <w:szCs w:val="20"/>
                                <w:lang w:val="en-US"/>
                              </w:rPr>
                            </w:pPr>
                            <w:r w:rsidRPr="00CD02E9">
                              <w:rPr>
                                <w:rFonts w:ascii="Arial Narrow" w:hAnsi="Arial Narrow" w:cs="Arial"/>
                                <w:sz w:val="20"/>
                                <w:szCs w:val="20"/>
                                <w:lang w:val="en-US"/>
                              </w:rPr>
                              <w:t>Project ID:</w:t>
                            </w:r>
                            <w:r w:rsidRPr="00CD02E9">
                              <w:rPr>
                                <w:rFonts w:ascii="Arial Narrow" w:hAnsi="Arial Narrow" w:cs="Arial"/>
                                <w:sz w:val="20"/>
                                <w:szCs w:val="20"/>
                                <w:lang w:val="en-US"/>
                              </w:rPr>
                              <w:tab/>
                            </w:r>
                            <w:r w:rsidRPr="00CD02E9">
                              <w:rPr>
                                <w:rFonts w:ascii="Arial Narrow" w:hAnsi="Arial Narrow" w:cs="Arial"/>
                                <w:sz w:val="20"/>
                                <w:szCs w:val="20"/>
                                <w:lang w:val="en-US"/>
                              </w:rPr>
                              <w:tab/>
                            </w:r>
                            <w:r w:rsidRPr="00CD02E9">
                              <w:rPr>
                                <w:rFonts w:ascii="Arial Narrow" w:hAnsi="Arial Narrow" w:cs="Arial"/>
                                <w:sz w:val="20"/>
                                <w:szCs w:val="20"/>
                                <w:lang w:val="en-US"/>
                              </w:rPr>
                              <w:tab/>
                            </w:r>
                            <w:r>
                              <w:rPr>
                                <w:rFonts w:ascii="Arial Narrow" w:hAnsi="Arial Narrow" w:cs="Arial"/>
                                <w:sz w:val="20"/>
                                <w:szCs w:val="20"/>
                                <w:lang w:val="en-US"/>
                              </w:rPr>
                              <w:t>00093351</w:t>
                            </w:r>
                          </w:p>
                          <w:p w14:paraId="18B71B76" w14:textId="163DE79C" w:rsidR="006D6B7F" w:rsidRDefault="006D6B7F" w:rsidP="005E20AF">
                            <w:pPr>
                              <w:pStyle w:val="FootnoteText"/>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5247</w:t>
                            </w:r>
                            <w:r>
                              <w:rPr>
                                <w:rFonts w:ascii="Arial Narrow" w:hAnsi="Arial Narrow" w:cs="Arial"/>
                              </w:rPr>
                              <w:tab/>
                            </w:r>
                            <w:r>
                              <w:rPr>
                                <w:rFonts w:ascii="Arial Narrow" w:hAnsi="Arial Narrow" w:cs="Arial"/>
                              </w:rPr>
                              <w:tab/>
                            </w:r>
                            <w:r>
                              <w:rPr>
                                <w:rFonts w:ascii="Arial Narrow" w:hAnsi="Arial Narrow" w:cs="Arial"/>
                              </w:rPr>
                              <w:tab/>
                            </w:r>
                          </w:p>
                          <w:p w14:paraId="1704E3A4" w14:textId="6C26E101" w:rsidR="006D6B7F" w:rsidRPr="004F28ED" w:rsidRDefault="006D6B7F" w:rsidP="005E20AF">
                            <w:pPr>
                              <w:pStyle w:val="FootnoteText"/>
                              <w:rPr>
                                <w:rFonts w:ascii="Arial Narrow" w:hAnsi="Arial Narrow" w:cs="Arial"/>
                              </w:rPr>
                            </w:pPr>
                            <w:r w:rsidRPr="004F28ED">
                              <w:rPr>
                                <w:rFonts w:ascii="Arial Narrow" w:hAnsi="Arial Narrow" w:cs="Arial"/>
                              </w:rPr>
                              <w:t>Start date:</w:t>
                            </w:r>
                            <w:r w:rsidRPr="004F28ED">
                              <w:rPr>
                                <w:rFonts w:ascii="Arial Narrow" w:hAnsi="Arial Narrow" w:cs="Arial"/>
                              </w:rPr>
                              <w:tab/>
                            </w:r>
                            <w:r w:rsidRPr="004F28ED">
                              <w:rPr>
                                <w:rFonts w:ascii="Arial Narrow" w:hAnsi="Arial Narrow" w:cs="Arial"/>
                              </w:rPr>
                              <w:tab/>
                            </w:r>
                            <w:r w:rsidRPr="004F28ED">
                              <w:rPr>
                                <w:rFonts w:ascii="Arial Narrow" w:hAnsi="Arial Narrow" w:cs="Arial"/>
                              </w:rPr>
                              <w:t xml:space="preserve">     </w:t>
                            </w:r>
                            <w:r w:rsidRPr="004F28ED">
                              <w:rPr>
                                <w:rFonts w:ascii="Arial Narrow" w:hAnsi="Arial Narrow" w:cs="Arial"/>
                              </w:rPr>
                              <w:tab/>
                            </w:r>
                            <w:r w:rsidR="00582CAA">
                              <w:rPr>
                                <w:rFonts w:ascii="Arial Narrow" w:hAnsi="Arial Narrow" w:cs="Arial"/>
                              </w:rPr>
                              <w:t>April</w:t>
                            </w:r>
                            <w:r>
                              <w:rPr>
                                <w:rFonts w:ascii="Arial Narrow" w:hAnsi="Arial Narrow" w:cs="Arial"/>
                              </w:rPr>
                              <w:t xml:space="preserve"> 2015</w:t>
                            </w:r>
                          </w:p>
                          <w:p w14:paraId="24794763" w14:textId="6D22D254" w:rsidR="006D6B7F" w:rsidRPr="004F28ED" w:rsidRDefault="006D6B7F" w:rsidP="005E20AF">
                            <w:pPr>
                              <w:pStyle w:val="FootnoteText"/>
                              <w:rPr>
                                <w:rFonts w:ascii="Arial Narrow" w:hAnsi="Arial Narrow" w:cs="Arial"/>
                              </w:rPr>
                            </w:pPr>
                            <w:r w:rsidRPr="004F28ED">
                              <w:rPr>
                                <w:rFonts w:ascii="Arial Narrow" w:hAnsi="Arial Narrow" w:cs="Arial"/>
                              </w:rPr>
                              <w:t>End Date</w:t>
                            </w:r>
                            <w:r w:rsidRPr="004F28ED">
                              <w:rPr>
                                <w:rFonts w:ascii="Arial Narrow" w:hAnsi="Arial Narrow" w:cs="Arial"/>
                              </w:rPr>
                              <w:tab/>
                            </w:r>
                            <w:r w:rsidRPr="004F28ED">
                              <w:rPr>
                                <w:rFonts w:ascii="Arial Narrow" w:hAnsi="Arial Narrow" w:cs="Arial"/>
                              </w:rPr>
                              <w:tab/>
                            </w:r>
                            <w:r w:rsidRPr="004F28ED">
                              <w:rPr>
                                <w:rFonts w:ascii="Arial Narrow" w:hAnsi="Arial Narrow" w:cs="Arial"/>
                              </w:rPr>
                              <w:tab/>
                            </w:r>
                            <w:r>
                              <w:rPr>
                                <w:rFonts w:ascii="Arial Narrow" w:hAnsi="Arial Narrow" w:cs="Arial"/>
                              </w:rPr>
                              <w:t xml:space="preserve">               February 2020</w:t>
                            </w:r>
                          </w:p>
                          <w:p w14:paraId="730B1D04" w14:textId="77777777" w:rsidR="006D6B7F" w:rsidRPr="004F28ED" w:rsidRDefault="006D6B7F" w:rsidP="005E20AF">
                            <w:pPr>
                              <w:pStyle w:val="FootnoteText"/>
                              <w:rPr>
                                <w:rFonts w:ascii="Arial Narrow" w:hAnsi="Arial Narrow" w:cs="Arial"/>
                              </w:rPr>
                            </w:pPr>
                          </w:p>
                          <w:p w14:paraId="4654A908" w14:textId="225E4132" w:rsidR="006D6B7F" w:rsidRPr="004F28ED" w:rsidRDefault="006D6B7F" w:rsidP="008A7138">
                            <w:pPr>
                              <w:pStyle w:val="FootnoteText"/>
                              <w:ind w:left="2880" w:hanging="2880"/>
                              <w:rPr>
                                <w:rFonts w:ascii="Arial Narrow" w:hAnsi="Arial Narrow" w:cs="Arial"/>
                              </w:rPr>
                            </w:pPr>
                            <w:r>
                              <w:rPr>
                                <w:rFonts w:ascii="Arial Narrow" w:hAnsi="Arial Narrow" w:cs="Arial"/>
                              </w:rPr>
                              <w:t>Management Arrangements</w:t>
                            </w:r>
                            <w:r>
                              <w:rPr>
                                <w:rFonts w:ascii="Arial Narrow" w:hAnsi="Arial Narrow" w:cs="Arial"/>
                              </w:rPr>
                              <w:tab/>
                            </w:r>
                            <w:r>
                              <w:rPr>
                                <w:rFonts w:ascii="Arial Narrow" w:hAnsi="Arial Narrow" w:cs="Arial"/>
                              </w:rPr>
                              <w:t>UN agency execution</w:t>
                            </w:r>
                          </w:p>
                          <w:p w14:paraId="7680B53B" w14:textId="77777777" w:rsidR="006D6B7F" w:rsidRDefault="006D6B7F" w:rsidP="005E20AF">
                            <w:pPr>
                              <w:pStyle w:val="FootnoteText"/>
                              <w:rPr>
                                <w:rFonts w:ascii="Arial Narrow" w:hAnsi="Arial Narrow" w:cs="Arial"/>
                              </w:rPr>
                            </w:pPr>
                          </w:p>
                          <w:p w14:paraId="456BF5AC" w14:textId="7B20E22D" w:rsidR="006D6B7F" w:rsidRPr="00BC77ED" w:rsidRDefault="006D6B7F" w:rsidP="005E20AF">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r>
                            <w:r>
                              <w:rPr>
                                <w:rFonts w:ascii="Arial Narrow" w:hAnsi="Arial Narrow" w:cs="Arial"/>
                              </w:rPr>
                              <w:tab/>
                            </w:r>
                            <w:r w:rsidR="00582CAA">
                              <w:rPr>
                                <w:rFonts w:ascii="Arial Narrow" w:hAnsi="Arial Narrow" w:cs="Arial"/>
                              </w:rPr>
                              <w:t>27 March 2015</w:t>
                            </w:r>
                          </w:p>
                        </w:txbxContent>
                      </v:textbox>
                      <w10:wrap type="tight"/>
                    </v:shape>
                  </w:pict>
                </mc:Fallback>
              </mc:AlternateContent>
            </w:r>
          </w:p>
          <w:p w14:paraId="3737A949" w14:textId="77777777" w:rsidR="005E20AF" w:rsidRDefault="005E20AF" w:rsidP="0029496B">
            <w:pPr>
              <w:tabs>
                <w:tab w:val="left" w:pos="4680"/>
              </w:tabs>
              <w:spacing w:after="60"/>
              <w:jc w:val="both"/>
              <w:rPr>
                <w:sz w:val="20"/>
                <w:shd w:val="clear" w:color="auto" w:fill="E0E0E0"/>
              </w:rPr>
            </w:pPr>
          </w:p>
          <w:p w14:paraId="6D662910" w14:textId="77777777" w:rsidR="005E20AF" w:rsidRDefault="005E20AF" w:rsidP="0029496B">
            <w:pPr>
              <w:tabs>
                <w:tab w:val="left" w:pos="4680"/>
              </w:tabs>
              <w:spacing w:after="60"/>
              <w:jc w:val="both"/>
              <w:rPr>
                <w:sz w:val="20"/>
                <w:shd w:val="clear" w:color="auto" w:fill="E0E0E0"/>
              </w:rPr>
            </w:pPr>
          </w:p>
          <w:p w14:paraId="78C85EAF" w14:textId="12EBE7F6" w:rsidR="005E20AF" w:rsidRDefault="005E20AF" w:rsidP="0029496B">
            <w:pPr>
              <w:tabs>
                <w:tab w:val="left" w:pos="4680"/>
              </w:tabs>
              <w:spacing w:after="60"/>
              <w:jc w:val="both"/>
              <w:rPr>
                <w:sz w:val="20"/>
                <w:shd w:val="clear" w:color="auto" w:fill="E0E0E0"/>
              </w:rPr>
            </w:pPr>
          </w:p>
        </w:tc>
        <w:tc>
          <w:tcPr>
            <w:tcW w:w="5030" w:type="dxa"/>
          </w:tcPr>
          <w:p w14:paraId="727F78E8" w14:textId="77777777" w:rsidR="005E20AF" w:rsidRDefault="005E20AF" w:rsidP="0029496B">
            <w:pPr>
              <w:tabs>
                <w:tab w:val="left" w:pos="4680"/>
              </w:tabs>
              <w:spacing w:after="60"/>
              <w:jc w:val="both"/>
              <w:rPr>
                <w:rFonts w:ascii="Arial Narrow" w:hAnsi="Arial Narrow"/>
                <w:sz w:val="20"/>
              </w:rPr>
            </w:pPr>
          </w:p>
          <w:p w14:paraId="1F4E4F26" w14:textId="106EE355" w:rsidR="005E20AF" w:rsidRDefault="005E20AF" w:rsidP="0029496B">
            <w:pPr>
              <w:tabs>
                <w:tab w:val="left" w:pos="4680"/>
              </w:tabs>
              <w:spacing w:after="60"/>
              <w:jc w:val="both"/>
              <w:rPr>
                <w:rFonts w:ascii="Arial Narrow" w:hAnsi="Arial Narrow"/>
                <w:sz w:val="20"/>
              </w:rPr>
            </w:pPr>
            <w:r w:rsidRPr="00CC5F9A">
              <w:rPr>
                <w:rFonts w:ascii="Arial" w:hAnsi="Arial" w:eastAsia="Times New Roman" w:cs="Arial"/>
                <w:noProof/>
                <w:sz w:val="20"/>
                <w:szCs w:val="20"/>
                <w:lang w:val="en-US"/>
              </w:rPr>
              <mc:AlternateContent>
                <mc:Choice Requires="wps">
                  <w:drawing>
                    <wp:anchor distT="0" distB="0" distL="114300" distR="114300" simplePos="0" relativeHeight="251678720" behindDoc="0" locked="0" layoutInCell="1" allowOverlap="1" wp14:anchorId="3FEE6099" wp14:editId="48A6B681">
                      <wp:simplePos x="0" y="0"/>
                      <wp:positionH relativeFrom="column">
                        <wp:posOffset>-5723</wp:posOffset>
                      </wp:positionH>
                      <wp:positionV relativeFrom="paragraph">
                        <wp:posOffset>186302</wp:posOffset>
                      </wp:positionV>
                      <wp:extent cx="2939143" cy="2559133"/>
                      <wp:effectExtent l="0" t="0" r="13970" b="12700"/>
                      <wp:wrapNone/>
                      <wp:docPr id="2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43" cy="2559133"/>
                              </a:xfrm>
                              <a:prstGeom prst="rect">
                                <a:avLst/>
                              </a:prstGeom>
                              <a:solidFill>
                                <a:srgbClr val="FFFFFF"/>
                              </a:solidFill>
                              <a:ln w="9525">
                                <a:solidFill>
                                  <a:srgbClr val="000000"/>
                                </a:solidFill>
                                <a:miter lim="800000"/>
                                <a:headEnd/>
                                <a:tailEnd/>
                              </a:ln>
                            </wps:spPr>
                            <wps:txbx>
                              <w:txbxContent>
                                <w:p w14:paraId="78067E59" w14:textId="17C0A5EE" w:rsidR="006D6B7F" w:rsidRPr="0027524D" w:rsidRDefault="006D6B7F" w:rsidP="005E20AF">
                                  <w:pPr>
                                    <w:rPr>
                                      <w:rFonts w:ascii="Arial Narrow" w:hAnsi="Arial Narrow"/>
                                      <w:sz w:val="20"/>
                                    </w:rPr>
                                  </w:pPr>
                                  <w:r w:rsidRPr="00EC3E02">
                                    <w:rPr>
                                      <w:rFonts w:ascii="Arial Narrow" w:hAnsi="Arial Narrow"/>
                                      <w:sz w:val="20"/>
                                    </w:rPr>
                                    <w:t xml:space="preserve">Total resources required           </w:t>
                                  </w:r>
                                  <w:r w:rsidRPr="00EC3E02">
                                    <w:rPr>
                                      <w:rFonts w:ascii="Arial Narrow" w:hAnsi="Arial Narrow"/>
                                      <w:sz w:val="20"/>
                                    </w:rPr>
                                    <w:tab/>
                                  </w:r>
                                  <w:r w:rsidRPr="0027524D">
                                    <w:rPr>
                                      <w:rFonts w:ascii="Arial Narrow" w:hAnsi="Arial Narrow"/>
                                      <w:sz w:val="20"/>
                                    </w:rPr>
                                    <w:t>US$ 146.653.695</w:t>
                                  </w:r>
                                </w:p>
                                <w:p w14:paraId="2C2A074B" w14:textId="5B65E1DD" w:rsidR="006D6B7F" w:rsidRPr="00EC3E02" w:rsidRDefault="006D6B7F" w:rsidP="005E20AF">
                                  <w:pPr>
                                    <w:rPr>
                                      <w:rFonts w:ascii="Arial Narrow" w:hAnsi="Arial Narrow"/>
                                      <w:sz w:val="20"/>
                                    </w:rPr>
                                  </w:pPr>
                                  <w:r w:rsidRPr="0027524D">
                                    <w:rPr>
                                      <w:rFonts w:ascii="Arial Narrow" w:hAnsi="Arial Narrow"/>
                                      <w:sz w:val="20"/>
                                    </w:rPr>
                                    <w:t>Total allocated resources:</w:t>
                                  </w:r>
                                  <w:r w:rsidRPr="0027524D">
                                    <w:rPr>
                                      <w:rFonts w:ascii="Arial Narrow" w:hAnsi="Arial Narrow"/>
                                      <w:sz w:val="20"/>
                                    </w:rPr>
                                    <w:tab/>
                                  </w:r>
                                  <w:r w:rsidRPr="0027524D">
                                    <w:rPr>
                                      <w:rFonts w:ascii="Arial Narrow" w:hAnsi="Arial Narrow"/>
                                      <w:sz w:val="20"/>
                                    </w:rPr>
                                    <w:tab/>
                                    <w:t>US$ 146.653.695</w:t>
                                  </w:r>
                                </w:p>
                                <w:p w14:paraId="63669A24" w14:textId="77777777" w:rsidR="006D6B7F" w:rsidRDefault="006D6B7F" w:rsidP="00BD43CE">
                                  <w:pPr>
                                    <w:numPr>
                                      <w:ilvl w:val="1"/>
                                      <w:numId w:val="59"/>
                                    </w:numPr>
                                    <w:tabs>
                                      <w:tab w:val="num" w:pos="540"/>
                                      <w:tab w:val="num" w:pos="1260"/>
                                    </w:tabs>
                                    <w:spacing w:after="0" w:line="240" w:lineRule="auto"/>
                                    <w:ind w:left="1080"/>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US$ 12.500.000</w:t>
                                  </w:r>
                                </w:p>
                                <w:p w14:paraId="7234455F" w14:textId="77777777" w:rsidR="006D6B7F" w:rsidRPr="0027524D" w:rsidRDefault="006D6B7F" w:rsidP="00BD43CE">
                                  <w:pPr>
                                    <w:numPr>
                                      <w:ilvl w:val="1"/>
                                      <w:numId w:val="59"/>
                                    </w:numPr>
                                    <w:tabs>
                                      <w:tab w:val="num" w:pos="540"/>
                                      <w:tab w:val="num" w:pos="1260"/>
                                    </w:tabs>
                                    <w:spacing w:after="0" w:line="240" w:lineRule="auto"/>
                                    <w:ind w:left="1080"/>
                                    <w:rPr>
                                      <w:rFonts w:ascii="Arial Narrow" w:hAnsi="Arial Narrow"/>
                                      <w:sz w:val="20"/>
                                      <w:szCs w:val="20"/>
                                    </w:rPr>
                                  </w:pPr>
                                  <w:r w:rsidRPr="0027524D">
                                    <w:rPr>
                                      <w:rFonts w:ascii="Arial Narrow" w:hAnsi="Arial Narrow"/>
                                      <w:sz w:val="20"/>
                                      <w:szCs w:val="20"/>
                                    </w:rPr>
                                    <w:t>UNDP</w:t>
                                  </w:r>
                                  <w:r w:rsidRPr="0027524D">
                                    <w:rPr>
                                      <w:rFonts w:ascii="Arial Narrow" w:hAnsi="Arial Narrow"/>
                                      <w:sz w:val="20"/>
                                      <w:szCs w:val="20"/>
                                    </w:rPr>
                                    <w:tab/>
                                  </w:r>
                                  <w:r w:rsidRPr="0027524D">
                                    <w:rPr>
                                      <w:rFonts w:ascii="Arial Narrow" w:hAnsi="Arial Narrow"/>
                                      <w:sz w:val="20"/>
                                      <w:szCs w:val="20"/>
                                    </w:rPr>
                                    <w:tab/>
                                  </w:r>
                                  <w:r w:rsidRPr="0027524D">
                                    <w:rPr>
                                      <w:rFonts w:ascii="Arial Narrow" w:hAnsi="Arial Narrow"/>
                                      <w:sz w:val="20"/>
                                      <w:szCs w:val="20"/>
                                    </w:rPr>
                                    <w:tab/>
                                    <w:t>US$   2.619.579</w:t>
                                  </w:r>
                                </w:p>
                                <w:p w14:paraId="5A5635BC" w14:textId="7DE9AAE6" w:rsidR="006D6B7F" w:rsidRPr="0027524D" w:rsidRDefault="006D6B7F" w:rsidP="00BD43CE">
                                  <w:pPr>
                                    <w:numPr>
                                      <w:ilvl w:val="1"/>
                                      <w:numId w:val="59"/>
                                    </w:numPr>
                                    <w:tabs>
                                      <w:tab w:val="num" w:pos="540"/>
                                      <w:tab w:val="num" w:pos="1260"/>
                                    </w:tabs>
                                    <w:spacing w:after="0" w:line="240" w:lineRule="auto"/>
                                    <w:ind w:left="1080"/>
                                    <w:rPr>
                                      <w:rFonts w:ascii="Arial Narrow" w:hAnsi="Arial Narrow"/>
                                    </w:rPr>
                                  </w:pPr>
                                  <w:r w:rsidRPr="0027524D">
                                    <w:rPr>
                                      <w:rFonts w:ascii="Arial Narrow" w:hAnsi="Arial Narrow"/>
                                      <w:sz w:val="20"/>
                                    </w:rPr>
                                    <w:t>Governments</w:t>
                                  </w:r>
                                  <w:r w:rsidRPr="0027524D">
                                    <w:rPr>
                                      <w:rFonts w:ascii="Arial Narrow" w:hAnsi="Arial Narrow"/>
                                      <w:sz w:val="20"/>
                                    </w:rPr>
                                    <w:tab/>
                                  </w:r>
                                  <w:r w:rsidRPr="0027524D">
                                    <w:rPr>
                                      <w:rFonts w:ascii="Arial Narrow" w:hAnsi="Arial Narrow"/>
                                      <w:sz w:val="20"/>
                                    </w:rPr>
                                    <w:tab/>
                                    <w:t>US$ 98.117.248</w:t>
                                  </w:r>
                                  <w:r w:rsidRPr="0027524D">
                                    <w:rPr>
                                      <w:rFonts w:ascii="Arial Narrow" w:hAnsi="Arial Narrow"/>
                                      <w:sz w:val="20"/>
                                    </w:rPr>
                                    <w:tab/>
                                  </w:r>
                                </w:p>
                                <w:p w14:paraId="3858609D" w14:textId="605F1D5B" w:rsidR="006D6B7F" w:rsidRPr="0027524D" w:rsidRDefault="006D6B7F" w:rsidP="00BD43CE">
                                  <w:pPr>
                                    <w:numPr>
                                      <w:ilvl w:val="1"/>
                                      <w:numId w:val="59"/>
                                    </w:numPr>
                                    <w:tabs>
                                      <w:tab w:val="num" w:pos="540"/>
                                      <w:tab w:val="num" w:pos="1260"/>
                                    </w:tabs>
                                    <w:spacing w:after="0" w:line="240" w:lineRule="auto"/>
                                    <w:ind w:left="1080"/>
                                    <w:rPr>
                                      <w:rFonts w:ascii="Arial Narrow" w:hAnsi="Arial Narrow"/>
                                    </w:rPr>
                                  </w:pPr>
                                  <w:r w:rsidRPr="0027524D">
                                    <w:rPr>
                                      <w:rFonts w:ascii="Arial Narrow" w:hAnsi="Arial Narrow"/>
                                      <w:sz w:val="20"/>
                                    </w:rPr>
                                    <w:t>Other Agencies</w:t>
                                  </w:r>
                                  <w:r w:rsidRPr="0027524D">
                                    <w:rPr>
                                      <w:rFonts w:ascii="Arial Narrow" w:hAnsi="Arial Narrow"/>
                                      <w:sz w:val="20"/>
                                    </w:rPr>
                                    <w:tab/>
                                    <w:t>US$ 30.025.349</w:t>
                                  </w:r>
                                </w:p>
                                <w:p w14:paraId="317F2F6B" w14:textId="77777777" w:rsidR="006D6B7F" w:rsidRPr="00C109A3" w:rsidRDefault="006D6B7F" w:rsidP="00BD43CE">
                                  <w:pPr>
                                    <w:numPr>
                                      <w:ilvl w:val="1"/>
                                      <w:numId w:val="59"/>
                                    </w:numPr>
                                    <w:tabs>
                                      <w:tab w:val="num" w:pos="540"/>
                                      <w:tab w:val="num" w:pos="1260"/>
                                    </w:tabs>
                                    <w:spacing w:after="0" w:line="240" w:lineRule="auto"/>
                                    <w:ind w:left="1080"/>
                                    <w:rPr>
                                      <w:rFonts w:ascii="Arial Narrow" w:hAnsi="Arial Narrow"/>
                                    </w:rPr>
                                  </w:pPr>
                                  <w:r w:rsidRPr="00C109A3">
                                    <w:rPr>
                                      <w:rFonts w:ascii="Arial Narrow" w:hAnsi="Arial Narrow"/>
                                      <w:sz w:val="20"/>
                                    </w:rPr>
                                    <w:t>CSO &amp; Academia</w:t>
                                  </w:r>
                                  <w:r w:rsidRPr="00C109A3">
                                    <w:rPr>
                                      <w:rFonts w:ascii="Arial Narrow" w:hAnsi="Arial Narrow"/>
                                      <w:sz w:val="20"/>
                                    </w:rPr>
                                    <w:tab/>
                                    <w:t>US$  3.391.519</w:t>
                                  </w:r>
                                </w:p>
                                <w:p w14:paraId="774AE12D" w14:textId="77777777" w:rsidR="006D6B7F" w:rsidRDefault="006D6B7F" w:rsidP="005E20AF">
                                  <w:pPr>
                                    <w:rPr>
                                      <w:rFonts w:ascii="Arial Narrow" w:hAnsi="Arial Narrow"/>
                                      <w:sz w:val="20"/>
                                      <w:szCs w:val="20"/>
                                    </w:rPr>
                                  </w:pPr>
                                </w:p>
                                <w:p w14:paraId="0EAD7C3A" w14:textId="77777777" w:rsidR="006D6B7F" w:rsidRPr="00E964E6" w:rsidRDefault="006D6B7F" w:rsidP="005E20AF">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A728098">
                    <v:shape w14:anchorId="3FEE6099" id="Text Box 359" o:spid="_x0000_s1028" type="#_x0000_t202" style="position:absolute;left:0;text-align:left;margin-left:-.45pt;margin-top:14.65pt;width:231.45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">
                      <v:textbox>
                        <w:txbxContent>
                          <w:p w14:paraId="1B0FDA26" w14:textId="17C0A5EE" w:rsidR="006D6B7F" w:rsidRPr="0027524D" w:rsidRDefault="006D6B7F" w:rsidP="005E20AF">
                            <w:pPr>
                              <w:rPr>
                                <w:rFonts w:ascii="Arial Narrow" w:hAnsi="Arial Narrow"/>
                                <w:sz w:val="20"/>
                              </w:rPr>
                            </w:pPr>
                            <w:r w:rsidRPr="00EC3E02">
                              <w:rPr>
                                <w:rFonts w:ascii="Arial Narrow" w:hAnsi="Arial Narrow"/>
                                <w:sz w:val="20"/>
                              </w:rPr>
                              <w:t xml:space="preserve">Total resources required           </w:t>
                            </w:r>
                            <w:r w:rsidRPr="00EC3E02">
                              <w:rPr>
                                <w:rFonts w:ascii="Arial Narrow" w:hAnsi="Arial Narrow"/>
                                <w:sz w:val="20"/>
                              </w:rPr>
                              <w:tab/>
                            </w:r>
                            <w:r w:rsidRPr="0027524D">
                              <w:rPr>
                                <w:rFonts w:ascii="Arial Narrow" w:hAnsi="Arial Narrow"/>
                                <w:sz w:val="20"/>
                              </w:rPr>
                              <w:t>US$ 146.653.695</w:t>
                            </w:r>
                          </w:p>
                          <w:p w14:paraId="35566E89" w14:textId="5B65E1DD" w:rsidR="006D6B7F" w:rsidRPr="00EC3E02" w:rsidRDefault="006D6B7F" w:rsidP="005E20AF">
                            <w:pPr>
                              <w:rPr>
                                <w:rFonts w:ascii="Arial Narrow" w:hAnsi="Arial Narrow"/>
                                <w:sz w:val="20"/>
                              </w:rPr>
                            </w:pPr>
                            <w:r w:rsidRPr="0027524D">
                              <w:rPr>
                                <w:rFonts w:ascii="Arial Narrow" w:hAnsi="Arial Narrow"/>
                                <w:sz w:val="20"/>
                              </w:rPr>
                              <w:t>Total allocated resources:</w:t>
                            </w:r>
                            <w:r w:rsidRPr="0027524D">
                              <w:rPr>
                                <w:rFonts w:ascii="Arial Narrow" w:hAnsi="Arial Narrow"/>
                                <w:sz w:val="20"/>
                              </w:rPr>
                              <w:tab/>
                            </w:r>
                            <w:r w:rsidRPr="0027524D">
                              <w:rPr>
                                <w:rFonts w:ascii="Arial Narrow" w:hAnsi="Arial Narrow"/>
                                <w:sz w:val="20"/>
                              </w:rPr>
                              <w:tab/>
                            </w:r>
                            <w:r w:rsidRPr="0027524D">
                              <w:rPr>
                                <w:rFonts w:ascii="Arial Narrow" w:hAnsi="Arial Narrow"/>
                                <w:sz w:val="20"/>
                              </w:rPr>
                              <w:t>US$ 146.653.695</w:t>
                            </w:r>
                          </w:p>
                          <w:p w14:paraId="6AEE45B2" w14:textId="77777777" w:rsidR="006D6B7F" w:rsidRDefault="006D6B7F" w:rsidP="00BD43CE">
                            <w:pPr>
                              <w:numPr>
                                <w:ilvl w:val="1"/>
                                <w:numId w:val="59"/>
                              </w:numPr>
                              <w:tabs>
                                <w:tab w:val="num" w:pos="540"/>
                                <w:tab w:val="num" w:pos="1260"/>
                              </w:tabs>
                              <w:spacing w:after="0" w:line="240" w:lineRule="auto"/>
                              <w:ind w:left="1080"/>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US$ 12.500.000</w:t>
                            </w:r>
                          </w:p>
                          <w:p w14:paraId="05DF8CB4" w14:textId="77777777" w:rsidR="006D6B7F" w:rsidRPr="0027524D" w:rsidRDefault="006D6B7F" w:rsidP="00BD43CE">
                            <w:pPr>
                              <w:numPr>
                                <w:ilvl w:val="1"/>
                                <w:numId w:val="59"/>
                              </w:numPr>
                              <w:tabs>
                                <w:tab w:val="num" w:pos="540"/>
                                <w:tab w:val="num" w:pos="1260"/>
                              </w:tabs>
                              <w:spacing w:after="0" w:line="240" w:lineRule="auto"/>
                              <w:ind w:left="1080"/>
                              <w:rPr>
                                <w:rFonts w:ascii="Arial Narrow" w:hAnsi="Arial Narrow"/>
                                <w:sz w:val="20"/>
                                <w:szCs w:val="20"/>
                              </w:rPr>
                            </w:pPr>
                            <w:r w:rsidRPr="0027524D">
                              <w:rPr>
                                <w:rFonts w:ascii="Arial Narrow" w:hAnsi="Arial Narrow"/>
                                <w:sz w:val="20"/>
                                <w:szCs w:val="20"/>
                              </w:rPr>
                              <w:t>UNDP</w:t>
                            </w:r>
                            <w:r w:rsidRPr="0027524D">
                              <w:rPr>
                                <w:rFonts w:ascii="Arial Narrow" w:hAnsi="Arial Narrow"/>
                                <w:sz w:val="20"/>
                                <w:szCs w:val="20"/>
                              </w:rPr>
                              <w:tab/>
                            </w:r>
                            <w:r w:rsidRPr="0027524D">
                              <w:rPr>
                                <w:rFonts w:ascii="Arial Narrow" w:hAnsi="Arial Narrow"/>
                                <w:sz w:val="20"/>
                                <w:szCs w:val="20"/>
                              </w:rPr>
                              <w:tab/>
                            </w:r>
                            <w:r w:rsidRPr="0027524D">
                              <w:rPr>
                                <w:rFonts w:ascii="Arial Narrow" w:hAnsi="Arial Narrow"/>
                                <w:sz w:val="20"/>
                                <w:szCs w:val="20"/>
                              </w:rPr>
                              <w:tab/>
                            </w:r>
                            <w:r w:rsidRPr="0027524D">
                              <w:rPr>
                                <w:rFonts w:ascii="Arial Narrow" w:hAnsi="Arial Narrow"/>
                                <w:sz w:val="20"/>
                                <w:szCs w:val="20"/>
                              </w:rPr>
                              <w:t>US$   2.619.579</w:t>
                            </w:r>
                          </w:p>
                          <w:p w14:paraId="517A2850" w14:textId="7DE9AAE6" w:rsidR="006D6B7F" w:rsidRPr="0027524D" w:rsidRDefault="006D6B7F" w:rsidP="00BD43CE">
                            <w:pPr>
                              <w:numPr>
                                <w:ilvl w:val="1"/>
                                <w:numId w:val="59"/>
                              </w:numPr>
                              <w:tabs>
                                <w:tab w:val="num" w:pos="540"/>
                                <w:tab w:val="num" w:pos="1260"/>
                              </w:tabs>
                              <w:spacing w:after="0" w:line="240" w:lineRule="auto"/>
                              <w:ind w:left="1080"/>
                              <w:rPr>
                                <w:rFonts w:ascii="Arial Narrow" w:hAnsi="Arial Narrow"/>
                              </w:rPr>
                            </w:pPr>
                            <w:r w:rsidRPr="0027524D">
                              <w:rPr>
                                <w:rFonts w:ascii="Arial Narrow" w:hAnsi="Arial Narrow"/>
                                <w:sz w:val="20"/>
                              </w:rPr>
                              <w:t>Governments</w:t>
                            </w:r>
                            <w:r w:rsidRPr="0027524D">
                              <w:rPr>
                                <w:rFonts w:ascii="Arial Narrow" w:hAnsi="Arial Narrow"/>
                                <w:sz w:val="20"/>
                              </w:rPr>
                              <w:tab/>
                            </w:r>
                            <w:r w:rsidRPr="0027524D">
                              <w:rPr>
                                <w:rFonts w:ascii="Arial Narrow" w:hAnsi="Arial Narrow"/>
                                <w:sz w:val="20"/>
                              </w:rPr>
                              <w:tab/>
                            </w:r>
                            <w:r w:rsidRPr="0027524D">
                              <w:rPr>
                                <w:rFonts w:ascii="Arial Narrow" w:hAnsi="Arial Narrow"/>
                                <w:sz w:val="20"/>
                              </w:rPr>
                              <w:t>US$ 98.117.248</w:t>
                            </w:r>
                            <w:r w:rsidRPr="0027524D">
                              <w:rPr>
                                <w:rFonts w:ascii="Arial Narrow" w:hAnsi="Arial Narrow"/>
                                <w:sz w:val="20"/>
                              </w:rPr>
                              <w:tab/>
                            </w:r>
                          </w:p>
                          <w:p w14:paraId="0B85402A" w14:textId="605F1D5B" w:rsidR="006D6B7F" w:rsidRPr="0027524D" w:rsidRDefault="006D6B7F" w:rsidP="00BD43CE">
                            <w:pPr>
                              <w:numPr>
                                <w:ilvl w:val="1"/>
                                <w:numId w:val="59"/>
                              </w:numPr>
                              <w:tabs>
                                <w:tab w:val="num" w:pos="540"/>
                                <w:tab w:val="num" w:pos="1260"/>
                              </w:tabs>
                              <w:spacing w:after="0" w:line="240" w:lineRule="auto"/>
                              <w:ind w:left="1080"/>
                              <w:rPr>
                                <w:rFonts w:ascii="Arial Narrow" w:hAnsi="Arial Narrow"/>
                              </w:rPr>
                            </w:pPr>
                            <w:r w:rsidRPr="0027524D">
                              <w:rPr>
                                <w:rFonts w:ascii="Arial Narrow" w:hAnsi="Arial Narrow"/>
                                <w:sz w:val="20"/>
                              </w:rPr>
                              <w:t>Other Agencies</w:t>
                            </w:r>
                            <w:r w:rsidRPr="0027524D">
                              <w:rPr>
                                <w:rFonts w:ascii="Arial Narrow" w:hAnsi="Arial Narrow"/>
                                <w:sz w:val="20"/>
                              </w:rPr>
                              <w:tab/>
                            </w:r>
                            <w:r w:rsidRPr="0027524D">
                              <w:rPr>
                                <w:rFonts w:ascii="Arial Narrow" w:hAnsi="Arial Narrow"/>
                                <w:sz w:val="20"/>
                              </w:rPr>
                              <w:t>US$ 30.025.349</w:t>
                            </w:r>
                          </w:p>
                          <w:p w14:paraId="3BBF4C4E" w14:textId="77777777" w:rsidR="006D6B7F" w:rsidRPr="00C109A3" w:rsidRDefault="006D6B7F" w:rsidP="00BD43CE">
                            <w:pPr>
                              <w:numPr>
                                <w:ilvl w:val="1"/>
                                <w:numId w:val="59"/>
                              </w:numPr>
                              <w:tabs>
                                <w:tab w:val="num" w:pos="540"/>
                                <w:tab w:val="num" w:pos="1260"/>
                              </w:tabs>
                              <w:spacing w:after="0" w:line="240" w:lineRule="auto"/>
                              <w:ind w:left="1080"/>
                              <w:rPr>
                                <w:rFonts w:ascii="Arial Narrow" w:hAnsi="Arial Narrow"/>
                              </w:rPr>
                            </w:pPr>
                            <w:r w:rsidRPr="00C109A3">
                              <w:rPr>
                                <w:rFonts w:ascii="Arial Narrow" w:hAnsi="Arial Narrow"/>
                                <w:sz w:val="20"/>
                              </w:rPr>
                              <w:t>CSO &amp; Academia</w:t>
                            </w:r>
                            <w:r w:rsidRPr="00C109A3">
                              <w:rPr>
                                <w:rFonts w:ascii="Arial Narrow" w:hAnsi="Arial Narrow"/>
                                <w:sz w:val="20"/>
                              </w:rPr>
                              <w:tab/>
                            </w:r>
                            <w:r w:rsidRPr="00C109A3">
                              <w:rPr>
                                <w:rFonts w:ascii="Arial Narrow" w:hAnsi="Arial Narrow"/>
                                <w:sz w:val="20"/>
                              </w:rPr>
                              <w:t>US$  3.391.519</w:t>
                            </w:r>
                          </w:p>
                          <w:p w14:paraId="6CA689F0" w14:textId="77777777" w:rsidR="006D6B7F" w:rsidRDefault="006D6B7F" w:rsidP="005E20AF">
                            <w:pPr>
                              <w:rPr>
                                <w:rFonts w:ascii="Arial Narrow" w:hAnsi="Arial Narrow"/>
                                <w:sz w:val="20"/>
                                <w:szCs w:val="20"/>
                              </w:rPr>
                            </w:pPr>
                          </w:p>
                          <w:p w14:paraId="637FA635" w14:textId="77777777" w:rsidR="006D6B7F" w:rsidRPr="00E964E6" w:rsidRDefault="006D6B7F" w:rsidP="005E20AF">
                            <w:pPr>
                              <w:rPr>
                                <w:rFonts w:ascii="Arial Narrow" w:hAnsi="Arial Narrow"/>
                                <w:sz w:val="20"/>
                                <w:szCs w:val="20"/>
                              </w:rPr>
                            </w:pPr>
                          </w:p>
                        </w:txbxContent>
                      </v:textbox>
                    </v:shape>
                  </w:pict>
                </mc:Fallback>
              </mc:AlternateContent>
            </w:r>
          </w:p>
          <w:p w14:paraId="39E55403" w14:textId="0683FC33" w:rsidR="005E20AF" w:rsidRDefault="005E20AF" w:rsidP="0029496B">
            <w:pPr>
              <w:tabs>
                <w:tab w:val="left" w:pos="4680"/>
              </w:tabs>
              <w:spacing w:after="60"/>
              <w:jc w:val="both"/>
              <w:rPr>
                <w:sz w:val="20"/>
                <w:shd w:val="clear" w:color="auto" w:fill="E0E0E0"/>
              </w:rPr>
            </w:pPr>
          </w:p>
        </w:tc>
      </w:tr>
    </w:tbl>
    <w:p w14:paraId="29E07AC4" w14:textId="345D29FB" w:rsidR="0029496B" w:rsidRPr="00646690" w:rsidRDefault="0029496B" w:rsidP="0029496B">
      <w:pPr>
        <w:tabs>
          <w:tab w:val="left" w:pos="4680"/>
        </w:tabs>
        <w:spacing w:after="60" w:line="240" w:lineRule="auto"/>
        <w:jc w:val="both"/>
        <w:rPr>
          <w:sz w:val="20"/>
          <w:shd w:val="clear" w:color="auto" w:fill="E0E0E0"/>
        </w:rPr>
      </w:pPr>
    </w:p>
    <w:p w14:paraId="23D26CEC" w14:textId="73874F6B" w:rsidR="0029496B" w:rsidRPr="00646690" w:rsidRDefault="0029496B" w:rsidP="0029496B">
      <w:pPr>
        <w:spacing w:after="60" w:line="240" w:lineRule="auto"/>
        <w:jc w:val="right"/>
        <w:rPr>
          <w:sz w:val="20"/>
        </w:rPr>
      </w:pPr>
    </w:p>
    <w:p w14:paraId="5AA96AA8" w14:textId="7474F577" w:rsidR="0029496B" w:rsidRPr="00646690" w:rsidRDefault="0029496B" w:rsidP="0029496B">
      <w:pPr>
        <w:spacing w:after="60" w:line="240" w:lineRule="auto"/>
        <w:jc w:val="both"/>
        <w:rPr>
          <w:sz w:val="20"/>
        </w:rPr>
      </w:pPr>
    </w:p>
    <w:p w14:paraId="306D8F77" w14:textId="7E726C30" w:rsidR="0029496B" w:rsidRPr="00646690" w:rsidRDefault="0029496B" w:rsidP="0029496B">
      <w:pPr>
        <w:spacing w:after="60" w:line="240" w:lineRule="auto"/>
        <w:jc w:val="both"/>
        <w:rPr>
          <w:sz w:val="20"/>
        </w:rPr>
      </w:pPr>
    </w:p>
    <w:p w14:paraId="2877F019" w14:textId="77777777" w:rsidR="008844DB" w:rsidRDefault="008844DB" w:rsidP="00861D74">
      <w:pPr>
        <w:spacing w:after="0" w:line="240" w:lineRule="auto"/>
        <w:rPr>
          <w:rFonts w:ascii="Times New Roman" w:eastAsia="SimSun" w:hAnsi="Times New Roman" w:cs="Times New Roman"/>
          <w:sz w:val="18"/>
          <w:szCs w:val="18"/>
          <w:lang w:val="en-US"/>
        </w:rPr>
      </w:pPr>
    </w:p>
    <w:p w14:paraId="1C42B092" w14:textId="43927168" w:rsidR="005979DD" w:rsidRDefault="00BD0473">
      <w:pPr>
        <w:rPr>
          <w:rFonts w:ascii="Times New Roman" w:eastAsia="SimSun" w:hAnsi="Times New Roman" w:cs="Times New Roman"/>
          <w:sz w:val="18"/>
          <w:szCs w:val="18"/>
          <w:lang w:val="en-US"/>
        </w:rPr>
      </w:pPr>
      <w:r>
        <w:rPr>
          <w:rFonts w:ascii="Times New Roman" w:hAnsi="Times New Roman" w:eastAsia="SimSun" w:cs="Times New Roman"/>
          <w:sz w:val="18"/>
          <w:szCs w:val="18"/>
          <w:lang w:val="en-US"/>
        </w:rPr>
        <w:br w:type="page"/>
      </w:r>
    </w:p>
    <w:p w14:paraId="64157C52" w14:textId="77777777" w:rsidR="005979DD" w:rsidRDefault="005979DD" w:rsidP="005979DD">
      <w:pPr>
        <w:pBdr>
          <w:bottom w:val="single" w:sz="4" w:space="1" w:color="auto"/>
        </w:pBdr>
        <w:rPr>
          <w:sz w:val="20"/>
        </w:rPr>
      </w:pPr>
    </w:p>
    <w:p w14:paraId="7C2E4601" w14:textId="77777777" w:rsidR="005979DD" w:rsidRPr="00C75A46" w:rsidRDefault="005979DD" w:rsidP="005979DD">
      <w:pPr>
        <w:pBdr>
          <w:bottom w:val="single" w:sz="4" w:space="1" w:color="auto"/>
        </w:pBdr>
        <w:rPr>
          <w:i/>
          <w:sz w:val="20"/>
          <w:szCs w:val="20"/>
        </w:rPr>
      </w:pPr>
      <w:r w:rsidRPr="00BD0473">
        <w:rPr>
          <w:sz w:val="20"/>
        </w:rPr>
        <w:t xml:space="preserve">Agreed by </w:t>
      </w:r>
      <w:r w:rsidRPr="00C75A46">
        <w:rPr>
          <w:sz w:val="20"/>
          <w:szCs w:val="20"/>
        </w:rPr>
        <w:t xml:space="preserve">Government of Antigua and Barbuda: </w:t>
      </w:r>
    </w:p>
    <w:p w14:paraId="164092D8" w14:textId="77777777" w:rsidR="005979DD" w:rsidRPr="00C75A46" w:rsidRDefault="005979DD" w:rsidP="005979DD">
      <w:pPr>
        <w:jc w:val="right"/>
        <w:rPr>
          <w:sz w:val="20"/>
          <w:szCs w:val="20"/>
        </w:rPr>
      </w:pPr>
      <w:r w:rsidRPr="00C75A46">
        <w:rPr>
          <w:sz w:val="20"/>
          <w:szCs w:val="20"/>
        </w:rPr>
        <w:t>Date/Month/Year</w:t>
      </w:r>
    </w:p>
    <w:p w14:paraId="464E3352" w14:textId="77777777" w:rsidR="005979DD" w:rsidRPr="00C75A46" w:rsidRDefault="005979DD" w:rsidP="005979DD">
      <w:pPr>
        <w:pBdr>
          <w:bottom w:val="single" w:sz="4" w:space="1" w:color="auto"/>
        </w:pBdr>
        <w:rPr>
          <w:sz w:val="20"/>
          <w:szCs w:val="20"/>
        </w:rPr>
      </w:pPr>
    </w:p>
    <w:p w14:paraId="4113BC3D"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Barbados: </w:t>
      </w:r>
    </w:p>
    <w:p w14:paraId="2D2935C5" w14:textId="77777777" w:rsidR="005979DD" w:rsidRPr="00BD0473" w:rsidRDefault="005979DD" w:rsidP="005979DD">
      <w:pPr>
        <w:jc w:val="right"/>
        <w:rPr>
          <w:sz w:val="20"/>
        </w:rPr>
      </w:pPr>
      <w:r w:rsidRPr="00BD0473">
        <w:rPr>
          <w:sz w:val="20"/>
        </w:rPr>
        <w:t>Date/Month/Year</w:t>
      </w:r>
    </w:p>
    <w:p w14:paraId="21009698" w14:textId="77777777" w:rsidR="005979DD" w:rsidRPr="00BD0473" w:rsidRDefault="005979DD" w:rsidP="005979DD">
      <w:pPr>
        <w:rPr>
          <w:sz w:val="20"/>
        </w:rPr>
      </w:pPr>
    </w:p>
    <w:p w14:paraId="2E9DF865" w14:textId="77777777" w:rsidR="005979DD" w:rsidRPr="00BD0473" w:rsidRDefault="005979DD" w:rsidP="005979DD">
      <w:pPr>
        <w:pBdr>
          <w:bottom w:val="single" w:sz="4" w:space="1" w:color="auto"/>
        </w:pBdr>
        <w:rPr>
          <w:i/>
          <w:sz w:val="20"/>
          <w:szCs w:val="20"/>
        </w:rPr>
      </w:pPr>
      <w:r w:rsidRPr="00C75A46">
        <w:rPr>
          <w:sz w:val="20"/>
          <w:szCs w:val="20"/>
        </w:rPr>
        <w:t xml:space="preserve">Agreed by Government of Belize: </w:t>
      </w:r>
    </w:p>
    <w:p w14:paraId="7D4F16DA" w14:textId="77777777" w:rsidR="005979DD" w:rsidRPr="00BD0473" w:rsidRDefault="005979DD" w:rsidP="005979DD">
      <w:pPr>
        <w:jc w:val="right"/>
        <w:rPr>
          <w:sz w:val="20"/>
          <w:szCs w:val="20"/>
        </w:rPr>
      </w:pPr>
      <w:r w:rsidRPr="00BD0473">
        <w:rPr>
          <w:sz w:val="20"/>
        </w:rPr>
        <w:t>Date/Month/Year</w:t>
      </w:r>
    </w:p>
    <w:p w14:paraId="5E2C9311" w14:textId="77777777" w:rsidR="005979DD" w:rsidRPr="00BD0473" w:rsidRDefault="005979DD" w:rsidP="005979DD">
      <w:pPr>
        <w:pBdr>
          <w:bottom w:val="single" w:sz="4" w:space="1" w:color="auto"/>
        </w:pBdr>
        <w:rPr>
          <w:sz w:val="20"/>
        </w:rPr>
      </w:pPr>
    </w:p>
    <w:p w14:paraId="6F12E657" w14:textId="77777777" w:rsidR="005979DD" w:rsidRPr="00C75A46" w:rsidRDefault="005979DD" w:rsidP="005979DD">
      <w:pPr>
        <w:pBdr>
          <w:bottom w:val="single" w:sz="4" w:space="1" w:color="auto"/>
        </w:pBdr>
        <w:rPr>
          <w:i/>
          <w:sz w:val="20"/>
          <w:szCs w:val="20"/>
        </w:rPr>
      </w:pPr>
      <w:r w:rsidRPr="00BD0473">
        <w:rPr>
          <w:sz w:val="20"/>
        </w:rPr>
        <w:t xml:space="preserve">Agreed by </w:t>
      </w:r>
      <w:r w:rsidRPr="00C75A46">
        <w:rPr>
          <w:sz w:val="20"/>
          <w:szCs w:val="20"/>
        </w:rPr>
        <w:t xml:space="preserve">Government of Brazil: </w:t>
      </w:r>
    </w:p>
    <w:p w14:paraId="431B786A" w14:textId="77777777" w:rsidR="005979DD" w:rsidRPr="00C75A46" w:rsidRDefault="005979DD" w:rsidP="005979DD">
      <w:pPr>
        <w:jc w:val="right"/>
        <w:rPr>
          <w:sz w:val="20"/>
          <w:szCs w:val="20"/>
        </w:rPr>
      </w:pPr>
      <w:r w:rsidRPr="00C75A46">
        <w:rPr>
          <w:sz w:val="20"/>
          <w:szCs w:val="20"/>
        </w:rPr>
        <w:t>Date/Month/Year</w:t>
      </w:r>
    </w:p>
    <w:p w14:paraId="0FE74810" w14:textId="77777777" w:rsidR="005979DD" w:rsidRPr="00C75A46" w:rsidRDefault="005979DD" w:rsidP="005979DD">
      <w:pPr>
        <w:pBdr>
          <w:bottom w:val="single" w:sz="4" w:space="1" w:color="auto"/>
        </w:pBdr>
        <w:rPr>
          <w:sz w:val="20"/>
          <w:szCs w:val="20"/>
        </w:rPr>
      </w:pPr>
    </w:p>
    <w:p w14:paraId="36C44137"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Colombia: </w:t>
      </w:r>
    </w:p>
    <w:p w14:paraId="2206A5B0" w14:textId="77777777" w:rsidR="005979DD" w:rsidRPr="00C75A46" w:rsidRDefault="005979DD" w:rsidP="005979DD">
      <w:pPr>
        <w:jc w:val="right"/>
        <w:rPr>
          <w:sz w:val="20"/>
          <w:szCs w:val="20"/>
        </w:rPr>
      </w:pPr>
      <w:r w:rsidRPr="00C75A46">
        <w:rPr>
          <w:sz w:val="20"/>
          <w:szCs w:val="20"/>
        </w:rPr>
        <w:t>Date/Month/Year</w:t>
      </w:r>
    </w:p>
    <w:p w14:paraId="740F0815" w14:textId="77777777" w:rsidR="005979DD" w:rsidRPr="00C75A46" w:rsidRDefault="005979DD" w:rsidP="005979DD">
      <w:pPr>
        <w:pBdr>
          <w:bottom w:val="single" w:sz="4" w:space="1" w:color="auto"/>
        </w:pBdr>
        <w:rPr>
          <w:sz w:val="20"/>
          <w:szCs w:val="20"/>
        </w:rPr>
      </w:pPr>
    </w:p>
    <w:p w14:paraId="7FB601D7"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Costa Rica: </w:t>
      </w:r>
    </w:p>
    <w:p w14:paraId="04718AD2" w14:textId="77777777" w:rsidR="005979DD" w:rsidRPr="00C75A46" w:rsidRDefault="005979DD" w:rsidP="005979DD">
      <w:pPr>
        <w:jc w:val="right"/>
        <w:rPr>
          <w:sz w:val="20"/>
          <w:szCs w:val="20"/>
        </w:rPr>
      </w:pPr>
      <w:r w:rsidRPr="00C75A46">
        <w:rPr>
          <w:sz w:val="20"/>
          <w:szCs w:val="20"/>
        </w:rPr>
        <w:t>Date/Month/Year</w:t>
      </w:r>
    </w:p>
    <w:p w14:paraId="12E75B8E" w14:textId="77777777" w:rsidR="005979DD" w:rsidRPr="00C75A46" w:rsidRDefault="005979DD" w:rsidP="005979DD">
      <w:pPr>
        <w:pBdr>
          <w:bottom w:val="single" w:sz="4" w:space="1" w:color="auto"/>
        </w:pBdr>
        <w:rPr>
          <w:sz w:val="20"/>
          <w:szCs w:val="20"/>
        </w:rPr>
      </w:pPr>
    </w:p>
    <w:p w14:paraId="50B01214"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Dominica: </w:t>
      </w:r>
    </w:p>
    <w:p w14:paraId="0DB26BA6" w14:textId="77777777" w:rsidR="005979DD" w:rsidRPr="00C75A46" w:rsidRDefault="005979DD" w:rsidP="005979DD">
      <w:pPr>
        <w:jc w:val="right"/>
        <w:rPr>
          <w:sz w:val="20"/>
          <w:szCs w:val="20"/>
        </w:rPr>
      </w:pPr>
      <w:r w:rsidRPr="00C75A46">
        <w:rPr>
          <w:sz w:val="20"/>
          <w:szCs w:val="20"/>
        </w:rPr>
        <w:t>Date/Month/Year</w:t>
      </w:r>
    </w:p>
    <w:p w14:paraId="10D885BE" w14:textId="77777777" w:rsidR="005979DD" w:rsidRPr="00C75A46" w:rsidRDefault="005979DD" w:rsidP="005979DD">
      <w:pPr>
        <w:pBdr>
          <w:bottom w:val="single" w:sz="4" w:space="1" w:color="auto"/>
        </w:pBdr>
        <w:rPr>
          <w:sz w:val="20"/>
          <w:szCs w:val="20"/>
        </w:rPr>
      </w:pPr>
    </w:p>
    <w:p w14:paraId="5D8F739B"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Dominican Republic: </w:t>
      </w:r>
    </w:p>
    <w:p w14:paraId="6352FA3E" w14:textId="77777777" w:rsidR="005979DD" w:rsidRPr="00C75A46" w:rsidRDefault="005979DD" w:rsidP="005979DD">
      <w:pPr>
        <w:jc w:val="right"/>
        <w:rPr>
          <w:sz w:val="20"/>
          <w:szCs w:val="20"/>
        </w:rPr>
      </w:pPr>
      <w:r w:rsidRPr="00C75A46">
        <w:rPr>
          <w:sz w:val="20"/>
          <w:szCs w:val="20"/>
        </w:rPr>
        <w:t>Date/Month/Year</w:t>
      </w:r>
    </w:p>
    <w:p w14:paraId="0156FCCF" w14:textId="77777777" w:rsidR="005979DD" w:rsidRPr="00C75A46" w:rsidRDefault="005979DD" w:rsidP="005979DD">
      <w:pPr>
        <w:rPr>
          <w:sz w:val="20"/>
          <w:szCs w:val="20"/>
        </w:rPr>
      </w:pPr>
    </w:p>
    <w:p w14:paraId="012D5457" w14:textId="6C3234D2"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w:t>
      </w:r>
      <w:r w:rsidRPr="00C75A46">
        <w:rPr>
          <w:rFonts w:eastAsia="SimSun" w:cs="Times New Roman"/>
          <w:sz w:val="20"/>
          <w:szCs w:val="20"/>
          <w:lang w:val="en-US"/>
        </w:rPr>
        <w:t xml:space="preserve"> of G</w:t>
      </w:r>
      <w:r w:rsidR="000E7D6D">
        <w:rPr>
          <w:rFonts w:eastAsia="SimSun" w:cs="Times New Roman"/>
          <w:sz w:val="20"/>
          <w:szCs w:val="20"/>
          <w:lang w:val="en-US"/>
        </w:rPr>
        <w:t>renada</w:t>
      </w:r>
      <w:r w:rsidRPr="00861D74">
        <w:rPr>
          <w:rFonts w:eastAsia="SimSun" w:cs="Times New Roman"/>
          <w:sz w:val="20"/>
          <w:szCs w:val="20"/>
          <w:lang w:val="en-US"/>
        </w:rPr>
        <w:t xml:space="preserve">: </w:t>
      </w:r>
    </w:p>
    <w:p w14:paraId="4309377E" w14:textId="77777777" w:rsidR="005979DD" w:rsidRPr="00861D74" w:rsidRDefault="005979DD" w:rsidP="005979DD">
      <w:pPr>
        <w:spacing w:after="0" w:line="240" w:lineRule="auto"/>
        <w:jc w:val="right"/>
        <w:rPr>
          <w:rFonts w:eastAsia="SimSun" w:cs="Times New Roman"/>
          <w:sz w:val="20"/>
          <w:szCs w:val="20"/>
          <w:lang w:val="en-US"/>
        </w:rPr>
      </w:pPr>
      <w:r w:rsidRPr="00861D74">
        <w:rPr>
          <w:rFonts w:eastAsia="SimSun" w:cs="Times New Roman"/>
          <w:sz w:val="20"/>
          <w:szCs w:val="20"/>
          <w:lang w:val="en-US"/>
        </w:rPr>
        <w:t>Date/Month/Year</w:t>
      </w:r>
    </w:p>
    <w:p w14:paraId="53A2B05A" w14:textId="77777777" w:rsidR="005979DD" w:rsidRPr="00C75A46" w:rsidRDefault="005979DD" w:rsidP="005979DD">
      <w:pPr>
        <w:pBdr>
          <w:bottom w:val="single" w:sz="4" w:space="1" w:color="auto"/>
        </w:pBdr>
        <w:spacing w:after="0" w:line="240" w:lineRule="auto"/>
        <w:rPr>
          <w:rFonts w:eastAsia="SimSun" w:cs="Times New Roman"/>
          <w:sz w:val="20"/>
          <w:szCs w:val="20"/>
          <w:lang w:val="en-US"/>
        </w:rPr>
      </w:pPr>
    </w:p>
    <w:p w14:paraId="23545A8B"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762244E9"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1BBA8440" w14:textId="5C93E158"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 of</w:t>
      </w:r>
      <w:r w:rsidRPr="00C75A46">
        <w:rPr>
          <w:rFonts w:eastAsia="SimSun" w:cs="Times New Roman"/>
          <w:sz w:val="20"/>
          <w:szCs w:val="20"/>
          <w:lang w:val="en-US"/>
        </w:rPr>
        <w:t xml:space="preserve"> G</w:t>
      </w:r>
      <w:r w:rsidR="000E7D6D">
        <w:rPr>
          <w:rFonts w:eastAsia="SimSun" w:cs="Times New Roman"/>
          <w:sz w:val="20"/>
          <w:szCs w:val="20"/>
          <w:lang w:val="en-US"/>
        </w:rPr>
        <w:t>uatemala</w:t>
      </w:r>
      <w:r w:rsidRPr="00861D74">
        <w:rPr>
          <w:rFonts w:eastAsia="SimSun" w:cs="Times New Roman"/>
          <w:sz w:val="20"/>
          <w:szCs w:val="20"/>
          <w:lang w:val="en-US"/>
        </w:rPr>
        <w:t xml:space="preserve">: </w:t>
      </w:r>
    </w:p>
    <w:p w14:paraId="5D704A6A" w14:textId="77777777" w:rsidR="005979DD" w:rsidRPr="00861D74" w:rsidRDefault="005979DD" w:rsidP="005979DD">
      <w:pPr>
        <w:spacing w:after="0" w:line="240" w:lineRule="auto"/>
        <w:jc w:val="right"/>
        <w:rPr>
          <w:rFonts w:eastAsia="SimSun" w:cs="Times New Roman"/>
          <w:sz w:val="20"/>
          <w:szCs w:val="20"/>
          <w:lang w:val="en-US"/>
        </w:rPr>
      </w:pPr>
      <w:r w:rsidRPr="00861D74">
        <w:rPr>
          <w:rFonts w:eastAsia="SimSun" w:cs="Times New Roman"/>
          <w:sz w:val="20"/>
          <w:szCs w:val="20"/>
          <w:lang w:val="en-US"/>
        </w:rPr>
        <w:t>Date/Month/Year</w:t>
      </w:r>
    </w:p>
    <w:p w14:paraId="37E3A311" w14:textId="77777777" w:rsidR="005979DD" w:rsidRDefault="005979DD" w:rsidP="005979DD">
      <w:pPr>
        <w:spacing w:after="0" w:line="240" w:lineRule="auto"/>
        <w:rPr>
          <w:rFonts w:eastAsia="SimSun" w:cs="Times New Roman"/>
          <w:sz w:val="20"/>
          <w:szCs w:val="20"/>
          <w:lang w:val="en-US"/>
        </w:rPr>
      </w:pPr>
    </w:p>
    <w:p w14:paraId="32F3A5DC" w14:textId="77777777" w:rsidR="005979DD" w:rsidRPr="00C75A46" w:rsidRDefault="005979DD" w:rsidP="005979DD">
      <w:pPr>
        <w:spacing w:after="0" w:line="240" w:lineRule="auto"/>
        <w:rPr>
          <w:rFonts w:eastAsia="SimSun" w:cs="Times New Roman"/>
          <w:sz w:val="20"/>
          <w:szCs w:val="20"/>
          <w:lang w:val="en-US"/>
        </w:rPr>
      </w:pPr>
    </w:p>
    <w:p w14:paraId="482EA4DD" w14:textId="77777777" w:rsidR="005979DD" w:rsidRPr="00861D74" w:rsidRDefault="005979DD" w:rsidP="005979DD">
      <w:pPr>
        <w:spacing w:after="0" w:line="240" w:lineRule="auto"/>
        <w:rPr>
          <w:rFonts w:eastAsia="SimSun" w:cs="Times New Roman"/>
          <w:sz w:val="20"/>
          <w:szCs w:val="20"/>
          <w:lang w:val="en-US"/>
        </w:rPr>
      </w:pPr>
    </w:p>
    <w:p w14:paraId="4077981D" w14:textId="77777777"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w:t>
      </w:r>
      <w:r w:rsidRPr="00C75A46">
        <w:rPr>
          <w:rFonts w:eastAsia="SimSun" w:cs="Times New Roman"/>
          <w:sz w:val="20"/>
          <w:szCs w:val="20"/>
          <w:lang w:val="en-US"/>
        </w:rPr>
        <w:t xml:space="preserve"> of Guyana</w:t>
      </w:r>
      <w:r w:rsidRPr="00861D74">
        <w:rPr>
          <w:rFonts w:eastAsia="SimSun" w:cs="Times New Roman"/>
          <w:sz w:val="20"/>
          <w:szCs w:val="20"/>
          <w:lang w:val="en-US"/>
        </w:rPr>
        <w:t xml:space="preserve">: </w:t>
      </w:r>
    </w:p>
    <w:p w14:paraId="4713649B" w14:textId="77777777" w:rsidR="005979DD" w:rsidRPr="00BD0473" w:rsidRDefault="005979DD" w:rsidP="005979DD">
      <w:pPr>
        <w:spacing w:after="0" w:line="240" w:lineRule="auto"/>
        <w:jc w:val="right"/>
        <w:rPr>
          <w:sz w:val="20"/>
          <w:lang w:val="en-US"/>
        </w:rPr>
      </w:pPr>
      <w:r w:rsidRPr="00BD0473">
        <w:rPr>
          <w:sz w:val="20"/>
          <w:lang w:val="en-US"/>
        </w:rPr>
        <w:t>Date/Month/Year</w:t>
      </w:r>
    </w:p>
    <w:p w14:paraId="4E076081" w14:textId="77777777" w:rsidR="005979DD" w:rsidRPr="00BD0473" w:rsidRDefault="005979DD" w:rsidP="005979DD">
      <w:pPr>
        <w:pBdr>
          <w:bottom w:val="single" w:sz="4" w:space="1" w:color="auto"/>
        </w:pBdr>
        <w:spacing w:after="0" w:line="240" w:lineRule="auto"/>
        <w:rPr>
          <w:sz w:val="20"/>
          <w:lang w:val="en-US"/>
        </w:rPr>
      </w:pPr>
    </w:p>
    <w:p w14:paraId="0C0E18AC" w14:textId="77777777" w:rsidR="005979DD" w:rsidRPr="00BD0473" w:rsidRDefault="005979DD" w:rsidP="005979DD">
      <w:pPr>
        <w:pBdr>
          <w:bottom w:val="single" w:sz="4" w:space="1" w:color="auto"/>
        </w:pBdr>
        <w:spacing w:after="0" w:line="240" w:lineRule="auto"/>
        <w:rPr>
          <w:sz w:val="20"/>
          <w:lang w:val="en-US"/>
        </w:rPr>
      </w:pPr>
    </w:p>
    <w:p w14:paraId="13D52FDD"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7499FFA8" w14:textId="77777777"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 of</w:t>
      </w:r>
      <w:r w:rsidRPr="00C75A46">
        <w:rPr>
          <w:rFonts w:eastAsia="SimSun" w:cs="Times New Roman"/>
          <w:sz w:val="20"/>
          <w:szCs w:val="20"/>
          <w:lang w:val="en-US"/>
        </w:rPr>
        <w:t xml:space="preserve"> Haiti</w:t>
      </w:r>
      <w:r w:rsidRPr="00861D74">
        <w:rPr>
          <w:rFonts w:eastAsia="SimSun" w:cs="Times New Roman"/>
          <w:sz w:val="20"/>
          <w:szCs w:val="20"/>
          <w:lang w:val="en-US"/>
        </w:rPr>
        <w:t xml:space="preserve">: </w:t>
      </w:r>
    </w:p>
    <w:p w14:paraId="52F1D015" w14:textId="77777777" w:rsidR="005979DD" w:rsidRPr="00861D74" w:rsidRDefault="005979DD" w:rsidP="005979DD">
      <w:pPr>
        <w:spacing w:after="0" w:line="240" w:lineRule="auto"/>
        <w:ind w:left="7200"/>
        <w:jc w:val="right"/>
        <w:rPr>
          <w:rFonts w:eastAsia="SimSun" w:cs="Times New Roman"/>
          <w:sz w:val="20"/>
          <w:szCs w:val="20"/>
          <w:lang w:val="en-US"/>
        </w:rPr>
      </w:pPr>
      <w:r w:rsidRPr="00861D74">
        <w:rPr>
          <w:rFonts w:eastAsia="SimSun" w:cs="Times New Roman"/>
          <w:sz w:val="20"/>
          <w:szCs w:val="20"/>
          <w:lang w:val="en-US"/>
        </w:rPr>
        <w:t>Date/Month/Year</w:t>
      </w:r>
    </w:p>
    <w:p w14:paraId="21C89FCE" w14:textId="77777777" w:rsidR="005979DD" w:rsidRPr="00C75A46" w:rsidRDefault="005979DD" w:rsidP="005979DD">
      <w:pPr>
        <w:pBdr>
          <w:bottom w:val="single" w:sz="4" w:space="1" w:color="auto"/>
        </w:pBdr>
        <w:spacing w:after="0" w:line="240" w:lineRule="auto"/>
        <w:rPr>
          <w:rFonts w:eastAsia="SimSun" w:cs="Times New Roman"/>
          <w:sz w:val="20"/>
          <w:szCs w:val="20"/>
          <w:lang w:val="en-US"/>
        </w:rPr>
      </w:pPr>
    </w:p>
    <w:p w14:paraId="28A76413"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38B6F642"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5E121525" w14:textId="77777777"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 of</w:t>
      </w:r>
      <w:r w:rsidRPr="00C75A46">
        <w:rPr>
          <w:rFonts w:eastAsia="SimSun" w:cs="Times New Roman"/>
          <w:sz w:val="20"/>
          <w:szCs w:val="20"/>
          <w:lang w:val="en-US"/>
        </w:rPr>
        <w:t xml:space="preserve"> Honduras</w:t>
      </w:r>
      <w:r w:rsidRPr="00861D74">
        <w:rPr>
          <w:rFonts w:eastAsia="SimSun" w:cs="Times New Roman"/>
          <w:sz w:val="20"/>
          <w:szCs w:val="20"/>
          <w:lang w:val="en-US"/>
        </w:rPr>
        <w:t xml:space="preserve">: </w:t>
      </w:r>
    </w:p>
    <w:p w14:paraId="76C21E1B" w14:textId="77777777" w:rsidR="005979DD" w:rsidRPr="00861D74" w:rsidRDefault="005979DD" w:rsidP="005979DD">
      <w:pPr>
        <w:spacing w:after="0" w:line="240" w:lineRule="auto"/>
        <w:jc w:val="right"/>
        <w:rPr>
          <w:rFonts w:eastAsia="SimSun" w:cs="Times New Roman"/>
          <w:sz w:val="20"/>
          <w:szCs w:val="20"/>
          <w:lang w:val="en-US"/>
        </w:rPr>
      </w:pPr>
      <w:r w:rsidRPr="00861D74">
        <w:rPr>
          <w:rFonts w:eastAsia="SimSun" w:cs="Times New Roman"/>
          <w:sz w:val="20"/>
          <w:szCs w:val="20"/>
          <w:lang w:val="en-US"/>
        </w:rPr>
        <w:t>Date/Month/Year</w:t>
      </w:r>
    </w:p>
    <w:p w14:paraId="1009E0B5"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65FE2CA2" w14:textId="77777777" w:rsidR="005979DD" w:rsidRPr="00C75A46" w:rsidRDefault="005979DD" w:rsidP="005979DD">
      <w:pPr>
        <w:pBdr>
          <w:bottom w:val="single" w:sz="4" w:space="1" w:color="auto"/>
        </w:pBdr>
        <w:spacing w:after="0" w:line="240" w:lineRule="auto"/>
        <w:rPr>
          <w:rFonts w:eastAsia="SimSun" w:cs="Times New Roman"/>
          <w:sz w:val="20"/>
          <w:szCs w:val="20"/>
          <w:lang w:val="en-US"/>
        </w:rPr>
      </w:pPr>
    </w:p>
    <w:p w14:paraId="63033B7C"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0E0DEED3" w14:textId="77777777"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 of</w:t>
      </w:r>
      <w:r w:rsidRPr="00C75A46">
        <w:rPr>
          <w:rFonts w:eastAsia="SimSun" w:cs="Times New Roman"/>
          <w:sz w:val="20"/>
          <w:szCs w:val="20"/>
          <w:lang w:val="en-US"/>
        </w:rPr>
        <w:t xml:space="preserve"> Jamaica</w:t>
      </w:r>
      <w:r w:rsidRPr="00861D74">
        <w:rPr>
          <w:rFonts w:eastAsia="SimSun" w:cs="Times New Roman"/>
          <w:sz w:val="20"/>
          <w:szCs w:val="20"/>
          <w:lang w:val="en-US"/>
        </w:rPr>
        <w:t xml:space="preserve">: </w:t>
      </w:r>
    </w:p>
    <w:p w14:paraId="478FC1E9" w14:textId="77777777" w:rsidR="005979DD" w:rsidRPr="00861D74" w:rsidRDefault="005979DD" w:rsidP="005979DD">
      <w:pPr>
        <w:spacing w:after="0" w:line="240" w:lineRule="auto"/>
        <w:jc w:val="right"/>
        <w:rPr>
          <w:rFonts w:eastAsia="SimSun" w:cs="Times New Roman"/>
          <w:sz w:val="20"/>
          <w:szCs w:val="20"/>
          <w:lang w:val="en-US"/>
        </w:rPr>
      </w:pPr>
      <w:r w:rsidRPr="00861D74">
        <w:rPr>
          <w:rFonts w:eastAsia="SimSun" w:cs="Times New Roman"/>
          <w:sz w:val="20"/>
          <w:szCs w:val="20"/>
          <w:lang w:val="en-US"/>
        </w:rPr>
        <w:t>Date/Month/Year</w:t>
      </w:r>
    </w:p>
    <w:p w14:paraId="710ED664"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6143B6DB" w14:textId="77777777" w:rsidR="005979DD" w:rsidRPr="00C75A46" w:rsidRDefault="005979DD" w:rsidP="005979DD">
      <w:pPr>
        <w:pBdr>
          <w:bottom w:val="single" w:sz="4" w:space="1" w:color="auto"/>
        </w:pBdr>
        <w:spacing w:after="0" w:line="240" w:lineRule="auto"/>
        <w:rPr>
          <w:rFonts w:eastAsia="SimSun" w:cs="Times New Roman"/>
          <w:sz w:val="20"/>
          <w:szCs w:val="20"/>
          <w:lang w:val="en-US"/>
        </w:rPr>
      </w:pPr>
    </w:p>
    <w:p w14:paraId="7DCAEB90"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6CBBE4C0" w14:textId="77777777"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 of</w:t>
      </w:r>
      <w:r w:rsidRPr="00C75A46">
        <w:rPr>
          <w:rFonts w:eastAsia="SimSun" w:cs="Times New Roman"/>
          <w:sz w:val="20"/>
          <w:szCs w:val="20"/>
          <w:lang w:val="en-US"/>
        </w:rPr>
        <w:t xml:space="preserve"> Mexico</w:t>
      </w:r>
      <w:r w:rsidRPr="00861D74">
        <w:rPr>
          <w:rFonts w:eastAsia="SimSun" w:cs="Times New Roman"/>
          <w:sz w:val="20"/>
          <w:szCs w:val="20"/>
          <w:lang w:val="en-US"/>
        </w:rPr>
        <w:t xml:space="preserve">: </w:t>
      </w:r>
    </w:p>
    <w:p w14:paraId="7F439A40" w14:textId="77777777" w:rsidR="005979DD" w:rsidRPr="00861D74" w:rsidRDefault="005979DD" w:rsidP="005979DD">
      <w:pPr>
        <w:spacing w:after="0" w:line="240" w:lineRule="auto"/>
        <w:jc w:val="right"/>
        <w:rPr>
          <w:rFonts w:eastAsia="SimSun" w:cs="Times New Roman"/>
          <w:sz w:val="20"/>
          <w:szCs w:val="20"/>
          <w:lang w:val="en-US"/>
        </w:rPr>
      </w:pPr>
      <w:r w:rsidRPr="00861D74">
        <w:rPr>
          <w:rFonts w:eastAsia="SimSun" w:cs="Times New Roman"/>
          <w:sz w:val="20"/>
          <w:szCs w:val="20"/>
          <w:lang w:val="en-US"/>
        </w:rPr>
        <w:t>Date/Month/Year</w:t>
      </w:r>
    </w:p>
    <w:p w14:paraId="5F8176DE" w14:textId="77777777" w:rsidR="005979DD" w:rsidRDefault="005979DD" w:rsidP="005979DD">
      <w:pPr>
        <w:pBdr>
          <w:bottom w:val="single" w:sz="4" w:space="1" w:color="auto"/>
        </w:pBdr>
        <w:spacing w:after="0" w:line="240" w:lineRule="auto"/>
        <w:rPr>
          <w:rFonts w:eastAsia="SimSun" w:cs="Times New Roman"/>
          <w:sz w:val="20"/>
          <w:szCs w:val="20"/>
          <w:lang w:val="en-US"/>
        </w:rPr>
      </w:pPr>
    </w:p>
    <w:p w14:paraId="04BA18F7"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725C67EF" w14:textId="77777777" w:rsidR="005979DD" w:rsidRPr="00861D74" w:rsidRDefault="005979DD" w:rsidP="005979DD">
      <w:pPr>
        <w:pBdr>
          <w:bottom w:val="single" w:sz="4" w:space="1" w:color="auto"/>
        </w:pBdr>
        <w:spacing w:after="0" w:line="240" w:lineRule="auto"/>
        <w:rPr>
          <w:rFonts w:eastAsia="SimSun" w:cs="Times New Roman"/>
          <w:sz w:val="20"/>
          <w:szCs w:val="20"/>
          <w:lang w:val="en-US"/>
        </w:rPr>
      </w:pPr>
    </w:p>
    <w:p w14:paraId="5E0C4278" w14:textId="77777777" w:rsidR="005979DD" w:rsidRPr="00861D74" w:rsidRDefault="005979DD" w:rsidP="005979DD">
      <w:pPr>
        <w:pBdr>
          <w:bottom w:val="single" w:sz="4" w:space="1" w:color="auto"/>
        </w:pBdr>
        <w:spacing w:after="0" w:line="240" w:lineRule="auto"/>
        <w:rPr>
          <w:rFonts w:eastAsia="SimSun" w:cs="Times New Roman"/>
          <w:i/>
          <w:sz w:val="20"/>
          <w:szCs w:val="20"/>
          <w:lang w:val="en-US"/>
        </w:rPr>
      </w:pPr>
      <w:r w:rsidRPr="00861D74">
        <w:rPr>
          <w:rFonts w:eastAsia="SimSun" w:cs="Times New Roman"/>
          <w:sz w:val="20"/>
          <w:szCs w:val="20"/>
          <w:lang w:val="en-US"/>
        </w:rPr>
        <w:t>Agreed by Government</w:t>
      </w:r>
      <w:r w:rsidRPr="00C75A46">
        <w:rPr>
          <w:rFonts w:eastAsia="SimSun" w:cs="Times New Roman"/>
          <w:sz w:val="20"/>
          <w:szCs w:val="20"/>
          <w:lang w:val="en-US"/>
        </w:rPr>
        <w:t xml:space="preserve"> of Panama</w:t>
      </w:r>
      <w:r w:rsidRPr="00861D74">
        <w:rPr>
          <w:rFonts w:eastAsia="SimSun" w:cs="Times New Roman"/>
          <w:sz w:val="20"/>
          <w:szCs w:val="20"/>
          <w:lang w:val="en-US"/>
        </w:rPr>
        <w:t xml:space="preserve">: </w:t>
      </w:r>
    </w:p>
    <w:p w14:paraId="175EDF2C" w14:textId="77777777" w:rsidR="005979DD" w:rsidRPr="00861D74" w:rsidRDefault="005979DD" w:rsidP="005979DD">
      <w:pPr>
        <w:spacing w:after="0" w:line="240" w:lineRule="auto"/>
        <w:jc w:val="right"/>
        <w:rPr>
          <w:rFonts w:eastAsia="SimSun" w:cs="Times New Roman"/>
          <w:sz w:val="20"/>
          <w:szCs w:val="20"/>
          <w:lang w:val="en-US"/>
        </w:rPr>
      </w:pPr>
      <w:r w:rsidRPr="00861D74">
        <w:rPr>
          <w:rFonts w:eastAsia="SimSun" w:cs="Times New Roman"/>
          <w:sz w:val="20"/>
          <w:szCs w:val="20"/>
          <w:lang w:val="en-US"/>
        </w:rPr>
        <w:t>Date/Month/Year</w:t>
      </w:r>
    </w:p>
    <w:p w14:paraId="2DA44BD7" w14:textId="77777777" w:rsidR="005979DD" w:rsidRPr="00C75A46" w:rsidRDefault="005979DD" w:rsidP="005979DD">
      <w:pPr>
        <w:spacing w:after="0" w:line="240" w:lineRule="auto"/>
        <w:rPr>
          <w:rFonts w:eastAsia="SimSun" w:cs="Times New Roman"/>
          <w:sz w:val="20"/>
          <w:szCs w:val="20"/>
          <w:lang w:val="en-US"/>
        </w:rPr>
      </w:pPr>
    </w:p>
    <w:p w14:paraId="12FE3B12" w14:textId="77777777" w:rsidR="005979DD" w:rsidRPr="00C75A46" w:rsidRDefault="005979DD" w:rsidP="005979DD">
      <w:pPr>
        <w:spacing w:after="0" w:line="240" w:lineRule="auto"/>
        <w:rPr>
          <w:rFonts w:eastAsia="SimSun" w:cs="Times New Roman"/>
          <w:sz w:val="20"/>
          <w:szCs w:val="20"/>
          <w:lang w:val="en-US"/>
        </w:rPr>
      </w:pPr>
    </w:p>
    <w:p w14:paraId="5781FCCF" w14:textId="77777777" w:rsidR="005979DD" w:rsidRPr="00C75A46" w:rsidRDefault="005979DD" w:rsidP="005979DD">
      <w:pPr>
        <w:spacing w:after="0" w:line="240" w:lineRule="auto"/>
        <w:rPr>
          <w:rFonts w:eastAsia="SimSun" w:cs="Times New Roman"/>
          <w:sz w:val="20"/>
          <w:szCs w:val="20"/>
          <w:lang w:val="en-US"/>
        </w:rPr>
      </w:pPr>
    </w:p>
    <w:p w14:paraId="30CC651F"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St. Kitts and Nevis: </w:t>
      </w:r>
    </w:p>
    <w:p w14:paraId="2C501A86" w14:textId="77777777" w:rsidR="005979DD" w:rsidRDefault="005979DD" w:rsidP="005979DD">
      <w:pPr>
        <w:ind w:left="2880" w:firstLine="720"/>
        <w:jc w:val="right"/>
        <w:rPr>
          <w:sz w:val="20"/>
          <w:szCs w:val="20"/>
        </w:rPr>
      </w:pPr>
      <w:r w:rsidRPr="00C75A46">
        <w:rPr>
          <w:sz w:val="20"/>
          <w:szCs w:val="20"/>
        </w:rPr>
        <w:t>Date/Month/Year</w:t>
      </w:r>
    </w:p>
    <w:p w14:paraId="18164C5E" w14:textId="77777777" w:rsidR="005979DD" w:rsidRPr="00C75A46" w:rsidRDefault="005979DD" w:rsidP="005979DD">
      <w:pPr>
        <w:pBdr>
          <w:bottom w:val="single" w:sz="4" w:space="1" w:color="auto"/>
        </w:pBdr>
        <w:rPr>
          <w:sz w:val="20"/>
          <w:szCs w:val="20"/>
        </w:rPr>
      </w:pPr>
    </w:p>
    <w:p w14:paraId="2A7C62C7"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Saint Lucia: </w:t>
      </w:r>
    </w:p>
    <w:p w14:paraId="00E641B7" w14:textId="77777777" w:rsidR="005979DD" w:rsidRPr="00C75A46" w:rsidRDefault="005979DD" w:rsidP="005979DD">
      <w:pPr>
        <w:jc w:val="right"/>
        <w:rPr>
          <w:sz w:val="20"/>
          <w:szCs w:val="20"/>
        </w:rPr>
      </w:pPr>
      <w:r w:rsidRPr="00C75A46">
        <w:rPr>
          <w:sz w:val="20"/>
          <w:szCs w:val="20"/>
        </w:rPr>
        <w:t>Date/Month/Year</w:t>
      </w:r>
    </w:p>
    <w:p w14:paraId="1C73BFA8" w14:textId="77777777" w:rsidR="005979DD" w:rsidRPr="00C75A46" w:rsidRDefault="005979DD" w:rsidP="005979DD">
      <w:pPr>
        <w:rPr>
          <w:sz w:val="20"/>
          <w:szCs w:val="20"/>
        </w:rPr>
      </w:pPr>
    </w:p>
    <w:p w14:paraId="1F8C5006"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St. Vincent &amp; the Grenadines: </w:t>
      </w:r>
    </w:p>
    <w:p w14:paraId="64E6B9CD" w14:textId="77777777" w:rsidR="005979DD" w:rsidRPr="00C75A46" w:rsidRDefault="005979DD" w:rsidP="005979DD">
      <w:pPr>
        <w:jc w:val="right"/>
        <w:rPr>
          <w:sz w:val="20"/>
          <w:szCs w:val="20"/>
        </w:rPr>
      </w:pPr>
      <w:r w:rsidRPr="00C75A46">
        <w:rPr>
          <w:sz w:val="20"/>
          <w:szCs w:val="20"/>
        </w:rPr>
        <w:t>Date/Month/Year</w:t>
      </w:r>
    </w:p>
    <w:p w14:paraId="0272D7D6" w14:textId="77777777" w:rsidR="005979DD" w:rsidRPr="00C75A46" w:rsidRDefault="005979DD" w:rsidP="005979DD">
      <w:pPr>
        <w:pBdr>
          <w:bottom w:val="single" w:sz="4" w:space="1" w:color="auto"/>
        </w:pBdr>
        <w:rPr>
          <w:sz w:val="20"/>
          <w:szCs w:val="20"/>
        </w:rPr>
      </w:pPr>
    </w:p>
    <w:p w14:paraId="0ACEED2F"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Suriname: </w:t>
      </w:r>
    </w:p>
    <w:p w14:paraId="3F6DDFA5" w14:textId="77777777" w:rsidR="005979DD" w:rsidRPr="00C75A46" w:rsidRDefault="005979DD" w:rsidP="005979DD">
      <w:pPr>
        <w:jc w:val="right"/>
        <w:rPr>
          <w:sz w:val="20"/>
          <w:szCs w:val="20"/>
        </w:rPr>
      </w:pPr>
      <w:r w:rsidRPr="00C75A46">
        <w:rPr>
          <w:sz w:val="20"/>
          <w:szCs w:val="20"/>
        </w:rPr>
        <w:t>Date/Month/Year</w:t>
      </w:r>
    </w:p>
    <w:p w14:paraId="752996EB" w14:textId="77777777" w:rsidR="005979DD" w:rsidRPr="00C75A46" w:rsidRDefault="005979DD" w:rsidP="005979DD">
      <w:pPr>
        <w:pBdr>
          <w:bottom w:val="single" w:sz="4" w:space="1" w:color="auto"/>
        </w:pBdr>
        <w:rPr>
          <w:sz w:val="20"/>
          <w:szCs w:val="20"/>
        </w:rPr>
      </w:pPr>
    </w:p>
    <w:p w14:paraId="578FAC0E" w14:textId="77777777" w:rsidR="005979DD" w:rsidRPr="00C75A46" w:rsidRDefault="005979DD" w:rsidP="005979DD">
      <w:pPr>
        <w:pBdr>
          <w:bottom w:val="single" w:sz="4" w:space="1" w:color="auto"/>
        </w:pBdr>
        <w:rPr>
          <w:i/>
          <w:sz w:val="20"/>
          <w:szCs w:val="20"/>
        </w:rPr>
      </w:pPr>
      <w:r w:rsidRPr="00C75A46">
        <w:rPr>
          <w:sz w:val="20"/>
          <w:szCs w:val="20"/>
        </w:rPr>
        <w:t xml:space="preserve">Agreed by Government of Trinidad &amp; Tobago: </w:t>
      </w:r>
    </w:p>
    <w:p w14:paraId="3DC88A80" w14:textId="77777777" w:rsidR="005979DD" w:rsidRDefault="005979DD" w:rsidP="005979DD">
      <w:pPr>
        <w:jc w:val="right"/>
        <w:rPr>
          <w:sz w:val="20"/>
          <w:szCs w:val="20"/>
        </w:rPr>
      </w:pPr>
      <w:r w:rsidRPr="00C75A46">
        <w:rPr>
          <w:sz w:val="20"/>
          <w:szCs w:val="20"/>
        </w:rPr>
        <w:t>Date/Month/Year</w:t>
      </w:r>
    </w:p>
    <w:p w14:paraId="2F9FD514" w14:textId="274F31F4" w:rsidR="005979DD" w:rsidRDefault="005979DD">
      <w:pPr>
        <w:rPr>
          <w:sz w:val="20"/>
          <w:szCs w:val="20"/>
        </w:rPr>
      </w:pPr>
      <w:r>
        <w:rPr>
          <w:sz w:val="20"/>
          <w:szCs w:val="20"/>
        </w:rPr>
        <w:br w:type="page"/>
      </w:r>
    </w:p>
    <w:p w14:paraId="243C2127" w14:textId="77777777" w:rsidR="005979DD" w:rsidRDefault="005979DD" w:rsidP="005979DD">
      <w:pPr>
        <w:jc w:val="right"/>
        <w:rPr>
          <w:sz w:val="20"/>
          <w:szCs w:val="20"/>
        </w:rPr>
      </w:pPr>
    </w:p>
    <w:p w14:paraId="32F7ADF6" w14:textId="27451C4F" w:rsidR="005979DD" w:rsidRDefault="00582CAA" w:rsidP="005979DD">
      <w:pPr>
        <w:rPr>
          <w:sz w:val="20"/>
          <w:szCs w:val="20"/>
        </w:rPr>
      </w:pPr>
      <w:r w:rsidRPr="00582CAA">
        <w:rPr>
          <w:noProof/>
          <w:sz w:val="20"/>
          <w:szCs w:val="20"/>
          <w:lang w:val="en-US"/>
        </w:rPr>
        <w:drawing>
          <wp:inline distT="0" distB="0" distL="0" distR="0" wp14:anchorId="21B119F9" wp14:editId="6B63B1BD">
            <wp:extent cx="5731510" cy="170252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702524"/>
                    </a:xfrm>
                    <a:prstGeom prst="rect">
                      <a:avLst/>
                    </a:prstGeom>
                    <a:noFill/>
                    <a:ln>
                      <a:noFill/>
                    </a:ln>
                  </pic:spPr>
                </pic:pic>
              </a:graphicData>
            </a:graphic>
          </wp:inline>
        </w:drawing>
      </w:r>
    </w:p>
    <w:p w14:paraId="62D99287" w14:textId="77777777" w:rsidR="005979DD" w:rsidRPr="00C75A46" w:rsidRDefault="005979DD" w:rsidP="005979DD">
      <w:pPr>
        <w:rPr>
          <w:sz w:val="20"/>
          <w:szCs w:val="20"/>
        </w:rPr>
      </w:pPr>
    </w:p>
    <w:p w14:paraId="4FD72EEA" w14:textId="77777777" w:rsidR="005979DD" w:rsidRPr="00C75A46" w:rsidRDefault="005979DD" w:rsidP="005979DD">
      <w:pPr>
        <w:pBdr>
          <w:bottom w:val="single" w:sz="4" w:space="1" w:color="auto"/>
        </w:pBdr>
        <w:rPr>
          <w:i/>
          <w:sz w:val="20"/>
          <w:szCs w:val="20"/>
        </w:rPr>
      </w:pPr>
      <w:r w:rsidRPr="00C75A46">
        <w:rPr>
          <w:sz w:val="20"/>
          <w:szCs w:val="20"/>
        </w:rPr>
        <w:t xml:space="preserve">Agreed by UNOPS: </w:t>
      </w:r>
    </w:p>
    <w:p w14:paraId="0D2FBA1A" w14:textId="77777777" w:rsidR="005979DD" w:rsidRPr="00C75A46" w:rsidRDefault="005979DD" w:rsidP="005979DD">
      <w:pPr>
        <w:jc w:val="right"/>
        <w:rPr>
          <w:sz w:val="20"/>
          <w:szCs w:val="20"/>
        </w:rPr>
      </w:pPr>
      <w:r w:rsidRPr="00C75A46">
        <w:rPr>
          <w:sz w:val="20"/>
          <w:szCs w:val="20"/>
        </w:rPr>
        <w:t>Date/Month/Year</w:t>
      </w:r>
    </w:p>
    <w:p w14:paraId="7B032AEB" w14:textId="77777777" w:rsidR="005979DD" w:rsidRPr="00C75A46" w:rsidRDefault="005979DD" w:rsidP="005979DD">
      <w:pPr>
        <w:rPr>
          <w:sz w:val="20"/>
          <w:szCs w:val="20"/>
        </w:rPr>
      </w:pPr>
    </w:p>
    <w:p w14:paraId="21BE255A" w14:textId="77777777" w:rsidR="005979DD" w:rsidRPr="00C75A46" w:rsidRDefault="005979DD" w:rsidP="005979DD">
      <w:pPr>
        <w:jc w:val="right"/>
        <w:rPr>
          <w:sz w:val="20"/>
          <w:szCs w:val="20"/>
        </w:rPr>
      </w:pPr>
    </w:p>
    <w:p w14:paraId="69B02733" w14:textId="25DCCA09" w:rsidR="005979DD" w:rsidRDefault="005979DD">
      <w:pPr>
        <w:rPr>
          <w:rFonts w:ascii="Times New Roman" w:eastAsia="SimSun" w:hAnsi="Times New Roman" w:cs="Times New Roman"/>
          <w:sz w:val="18"/>
          <w:szCs w:val="18"/>
          <w:lang w:val="en-US"/>
        </w:rPr>
      </w:pPr>
      <w:r>
        <w:rPr>
          <w:rFonts w:ascii="Times New Roman" w:hAnsi="Times New Roman" w:eastAsia="SimSun" w:cs="Times New Roman"/>
          <w:sz w:val="18"/>
          <w:szCs w:val="18"/>
          <w:lang w:val="en-US"/>
        </w:rPr>
        <w:br w:type="page"/>
      </w:r>
    </w:p>
    <w:p w14:paraId="223F9470" w14:textId="77777777" w:rsidR="00BD0473" w:rsidRDefault="00BD0473">
      <w:pPr>
        <w:rPr>
          <w:rFonts w:ascii="Times New Roman" w:eastAsia="SimSun" w:hAnsi="Times New Roman" w:cs="Times New Roman"/>
          <w:sz w:val="18"/>
          <w:szCs w:val="18"/>
          <w:lang w:val="en-US"/>
        </w:rPr>
      </w:pPr>
    </w:p>
    <w:sdt>
      <w:sdtPr>
        <w:id w:val="-1069261721"/>
        <w:docPartObj>
          <w:docPartGallery w:val="Table of Contents"/>
          <w:docPartUnique/>
        </w:docPartObj>
      </w:sdtPr>
      <w:sdtEndPr>
        <w:rPr>
          <w:b/>
          <w:bCs/>
          <w:noProof/>
        </w:rPr>
      </w:sdtEndPr>
      <w:sdtContent>
        <w:p w14:paraId="6C25EAB7" w14:textId="1BA0EA8C" w:rsidR="006E5162" w:rsidRPr="006C7B00" w:rsidRDefault="006E5162" w:rsidP="00A77E7F">
          <w:pPr>
            <w:rPr>
              <w:rFonts w:asciiTheme="majorHAnsi" w:eastAsiaTheme="majorEastAsia" w:hAnsiTheme="majorHAnsi" w:cstheme="majorBidi"/>
              <w:color w:val="2E74B5" w:themeColor="accent1" w:themeShade="BF"/>
              <w:sz w:val="26"/>
              <w:szCs w:val="26"/>
            </w:rPr>
          </w:pPr>
          <w:r w:rsidRPr="006C7B00">
            <w:rPr>
              <w:rFonts w:asciiTheme="majorHAnsi" w:hAnsiTheme="majorHAnsi" w:eastAsiaTheme="majorEastAsia" w:cstheme="majorBidi"/>
              <w:color w:val="2E74B5" w:themeColor="accent1" w:themeShade="BF"/>
              <w:sz w:val="26"/>
              <w:szCs w:val="26"/>
            </w:rPr>
            <w:t>Contents</w:t>
          </w:r>
        </w:p>
        <w:p w14:paraId="468D57B5" w14:textId="77777777" w:rsidR="00932A2E" w:rsidRDefault="00D9111D">
          <w:pPr>
            <w:pStyle w:val="TOC1"/>
            <w:tabs>
              <w:tab w:val="right" w:leader="dot" w:pos="9016"/>
            </w:tabs>
            <w:rPr>
              <w:rFonts w:eastAsiaTheme="minorEastAsia"/>
              <w:noProof/>
              <w:lang w:val="es-CO" w:eastAsia="es-CO"/>
            </w:rPr>
          </w:pPr>
          <w:r w:rsidRPr="004F665D">
            <w:rPr>
              <w:sz w:val="21"/>
              <w:szCs w:val="21"/>
            </w:rPr>
            <w:fldChar w:fldCharType="begin"/>
          </w:r>
          <w:r w:rsidR="006E5162" w:rsidRPr="004F665D">
            <w:rPr>
              <w:sz w:val="21"/>
              <w:szCs w:val="21"/>
            </w:rPr>
            <w:instrText xml:space="preserve"> TOC \o "1-3" \h \z \u </w:instrText>
          </w:r>
          <w:r w:rsidRPr="004F665D">
            <w:rPr>
              <w:sz w:val="21"/>
              <w:szCs w:val="21"/>
            </w:rPr>
            <w:fldChar w:fldCharType="separate"/>
          </w:r>
          <w:hyperlink w:anchor="_Toc410995992" w:history="1">
            <w:r w:rsidR="00932A2E" w:rsidRPr="001E7438">
              <w:rPr>
                <w:rStyle w:val="Hyperlink"/>
                <w:noProof/>
              </w:rPr>
              <w:t>List of Figures</w:t>
            </w:r>
            <w:r w:rsidR="00932A2E">
              <w:rPr>
                <w:noProof/>
                <w:webHidden/>
              </w:rPr>
              <w:tab/>
            </w:r>
            <w:r w:rsidR="00932A2E">
              <w:rPr>
                <w:noProof/>
                <w:webHidden/>
              </w:rPr>
              <w:fldChar w:fldCharType="begin"/>
            </w:r>
            <w:r w:rsidR="00932A2E">
              <w:rPr>
                <w:noProof/>
                <w:webHidden/>
              </w:rPr>
              <w:instrText xml:space="preserve"> PAGEREF _Toc410995992 \h </w:instrText>
            </w:r>
            <w:r w:rsidR="00932A2E">
              <w:rPr>
                <w:noProof/>
                <w:webHidden/>
              </w:rPr>
            </w:r>
            <w:r w:rsidR="00932A2E">
              <w:rPr>
                <w:noProof/>
                <w:webHidden/>
              </w:rPr>
              <w:fldChar w:fldCharType="separate"/>
            </w:r>
            <w:r w:rsidR="00617D23">
              <w:rPr>
                <w:noProof/>
                <w:webHidden/>
              </w:rPr>
              <w:t>9</w:t>
            </w:r>
            <w:r w:rsidR="00932A2E">
              <w:rPr>
                <w:noProof/>
                <w:webHidden/>
              </w:rPr>
              <w:fldChar w:fldCharType="end"/>
            </w:r>
          </w:hyperlink>
        </w:p>
        <w:p w14:paraId="376A82B0" w14:textId="77777777" w:rsidR="00932A2E" w:rsidRDefault="00582CAA">
          <w:pPr>
            <w:pStyle w:val="TOC1"/>
            <w:tabs>
              <w:tab w:val="right" w:leader="dot" w:pos="9016"/>
            </w:tabs>
            <w:rPr>
              <w:rFonts w:eastAsiaTheme="minorEastAsia"/>
              <w:noProof/>
              <w:lang w:val="es-CO" w:eastAsia="es-CO"/>
            </w:rPr>
          </w:pPr>
          <w:hyperlink w:anchor="_Toc410995993" w:history="1">
            <w:r w:rsidR="00932A2E" w:rsidRPr="001E7438">
              <w:rPr>
                <w:rStyle w:val="Hyperlink"/>
                <w:noProof/>
              </w:rPr>
              <w:t>List of Tables</w:t>
            </w:r>
            <w:r w:rsidR="00932A2E">
              <w:rPr>
                <w:noProof/>
                <w:webHidden/>
              </w:rPr>
              <w:tab/>
            </w:r>
            <w:r w:rsidR="00932A2E">
              <w:rPr>
                <w:noProof/>
                <w:webHidden/>
              </w:rPr>
              <w:fldChar w:fldCharType="begin"/>
            </w:r>
            <w:r w:rsidR="00932A2E">
              <w:rPr>
                <w:noProof/>
                <w:webHidden/>
              </w:rPr>
              <w:instrText xml:space="preserve"> PAGEREF _Toc410995993 \h </w:instrText>
            </w:r>
            <w:r w:rsidR="00932A2E">
              <w:rPr>
                <w:noProof/>
                <w:webHidden/>
              </w:rPr>
            </w:r>
            <w:r w:rsidR="00932A2E">
              <w:rPr>
                <w:noProof/>
                <w:webHidden/>
              </w:rPr>
              <w:fldChar w:fldCharType="separate"/>
            </w:r>
            <w:r w:rsidR="00617D23">
              <w:rPr>
                <w:noProof/>
                <w:webHidden/>
              </w:rPr>
              <w:t>10</w:t>
            </w:r>
            <w:r w:rsidR="00932A2E">
              <w:rPr>
                <w:noProof/>
                <w:webHidden/>
              </w:rPr>
              <w:fldChar w:fldCharType="end"/>
            </w:r>
          </w:hyperlink>
        </w:p>
        <w:p w14:paraId="0C245BCE" w14:textId="77777777" w:rsidR="00932A2E" w:rsidRDefault="00582CAA">
          <w:pPr>
            <w:pStyle w:val="TOC1"/>
            <w:tabs>
              <w:tab w:val="right" w:leader="dot" w:pos="9016"/>
            </w:tabs>
            <w:rPr>
              <w:rFonts w:eastAsiaTheme="minorEastAsia"/>
              <w:noProof/>
              <w:lang w:val="es-CO" w:eastAsia="es-CO"/>
            </w:rPr>
          </w:pPr>
          <w:hyperlink w:anchor="_Toc410995994" w:history="1">
            <w:r w:rsidR="00932A2E" w:rsidRPr="001E7438">
              <w:rPr>
                <w:rStyle w:val="Hyperlink"/>
                <w:noProof/>
              </w:rPr>
              <w:t>Acronyms</w:t>
            </w:r>
            <w:r w:rsidR="00932A2E">
              <w:rPr>
                <w:noProof/>
                <w:webHidden/>
              </w:rPr>
              <w:tab/>
            </w:r>
            <w:r w:rsidR="00932A2E">
              <w:rPr>
                <w:noProof/>
                <w:webHidden/>
              </w:rPr>
              <w:fldChar w:fldCharType="begin"/>
            </w:r>
            <w:r w:rsidR="00932A2E">
              <w:rPr>
                <w:noProof/>
                <w:webHidden/>
              </w:rPr>
              <w:instrText xml:space="preserve"> PAGEREF _Toc410995994 \h </w:instrText>
            </w:r>
            <w:r w:rsidR="00932A2E">
              <w:rPr>
                <w:noProof/>
                <w:webHidden/>
              </w:rPr>
            </w:r>
            <w:r w:rsidR="00932A2E">
              <w:rPr>
                <w:noProof/>
                <w:webHidden/>
              </w:rPr>
              <w:fldChar w:fldCharType="separate"/>
            </w:r>
            <w:r w:rsidR="00617D23">
              <w:rPr>
                <w:noProof/>
                <w:webHidden/>
              </w:rPr>
              <w:t>11</w:t>
            </w:r>
            <w:r w:rsidR="00932A2E">
              <w:rPr>
                <w:noProof/>
                <w:webHidden/>
              </w:rPr>
              <w:fldChar w:fldCharType="end"/>
            </w:r>
          </w:hyperlink>
        </w:p>
        <w:p w14:paraId="69E29459" w14:textId="77777777" w:rsidR="00932A2E" w:rsidRDefault="00582CAA">
          <w:pPr>
            <w:pStyle w:val="TOC1"/>
            <w:tabs>
              <w:tab w:val="right" w:leader="dot" w:pos="9016"/>
            </w:tabs>
            <w:rPr>
              <w:rFonts w:eastAsiaTheme="minorEastAsia"/>
              <w:noProof/>
              <w:lang w:val="es-CO" w:eastAsia="es-CO"/>
            </w:rPr>
          </w:pPr>
          <w:hyperlink r:id="rId11" w:anchor="_Toc410995995" w:history="1">
            <w:r w:rsidR="00932A2E" w:rsidRPr="001E7438">
              <w:rPr>
                <w:rStyle w:val="Hyperlink"/>
                <w:noProof/>
              </w:rPr>
              <w:t>Background and Brief Project Description</w:t>
            </w:r>
            <w:r w:rsidR="00932A2E">
              <w:rPr>
                <w:noProof/>
                <w:webHidden/>
              </w:rPr>
              <w:tab/>
            </w:r>
            <w:r w:rsidR="00932A2E">
              <w:rPr>
                <w:noProof/>
                <w:webHidden/>
              </w:rPr>
              <w:fldChar w:fldCharType="begin"/>
            </w:r>
            <w:r w:rsidR="00932A2E">
              <w:rPr>
                <w:noProof/>
                <w:webHidden/>
              </w:rPr>
              <w:instrText xml:space="preserve"> PAGEREF _Toc410995995 \h </w:instrText>
            </w:r>
            <w:r w:rsidR="00932A2E">
              <w:rPr>
                <w:noProof/>
                <w:webHidden/>
              </w:rPr>
            </w:r>
            <w:r w:rsidR="00932A2E">
              <w:rPr>
                <w:noProof/>
                <w:webHidden/>
              </w:rPr>
              <w:fldChar w:fldCharType="separate"/>
            </w:r>
            <w:r w:rsidR="00617D23">
              <w:rPr>
                <w:noProof/>
                <w:webHidden/>
              </w:rPr>
              <w:t>16</w:t>
            </w:r>
            <w:r w:rsidR="00932A2E">
              <w:rPr>
                <w:noProof/>
                <w:webHidden/>
              </w:rPr>
              <w:fldChar w:fldCharType="end"/>
            </w:r>
          </w:hyperlink>
        </w:p>
        <w:p w14:paraId="3462021C" w14:textId="77777777" w:rsidR="00932A2E" w:rsidRDefault="00582CAA">
          <w:pPr>
            <w:pStyle w:val="TOC1"/>
            <w:tabs>
              <w:tab w:val="left" w:pos="440"/>
              <w:tab w:val="right" w:leader="dot" w:pos="9016"/>
            </w:tabs>
            <w:rPr>
              <w:rFonts w:eastAsiaTheme="minorEastAsia"/>
              <w:noProof/>
              <w:lang w:val="es-CO" w:eastAsia="es-CO"/>
            </w:rPr>
          </w:pPr>
          <w:hyperlink w:anchor="_Toc410995996" w:history="1">
            <w:r w:rsidR="00932A2E" w:rsidRPr="001E7438">
              <w:rPr>
                <w:rStyle w:val="Hyperlink"/>
                <w:noProof/>
              </w:rPr>
              <w:t>1</w:t>
            </w:r>
            <w:r w:rsidR="00932A2E">
              <w:rPr>
                <w:rFonts w:eastAsiaTheme="minorEastAsia"/>
                <w:noProof/>
                <w:lang w:val="es-CO" w:eastAsia="es-CO"/>
              </w:rPr>
              <w:tab/>
            </w:r>
            <w:r w:rsidR="00932A2E" w:rsidRPr="001E7438">
              <w:rPr>
                <w:rStyle w:val="Hyperlink"/>
                <w:noProof/>
              </w:rPr>
              <w:t>Situation Analysis</w:t>
            </w:r>
            <w:r w:rsidR="00932A2E">
              <w:rPr>
                <w:noProof/>
                <w:webHidden/>
              </w:rPr>
              <w:tab/>
            </w:r>
            <w:r w:rsidR="00932A2E">
              <w:rPr>
                <w:noProof/>
                <w:webHidden/>
              </w:rPr>
              <w:fldChar w:fldCharType="begin"/>
            </w:r>
            <w:r w:rsidR="00932A2E">
              <w:rPr>
                <w:noProof/>
                <w:webHidden/>
              </w:rPr>
              <w:instrText xml:space="preserve"> PAGEREF _Toc410995996 \h </w:instrText>
            </w:r>
            <w:r w:rsidR="00932A2E">
              <w:rPr>
                <w:noProof/>
                <w:webHidden/>
              </w:rPr>
            </w:r>
            <w:r w:rsidR="00932A2E">
              <w:rPr>
                <w:noProof/>
                <w:webHidden/>
              </w:rPr>
              <w:fldChar w:fldCharType="separate"/>
            </w:r>
            <w:r w:rsidR="00617D23">
              <w:rPr>
                <w:noProof/>
                <w:webHidden/>
              </w:rPr>
              <w:t>17</w:t>
            </w:r>
            <w:r w:rsidR="00932A2E">
              <w:rPr>
                <w:noProof/>
                <w:webHidden/>
              </w:rPr>
              <w:fldChar w:fldCharType="end"/>
            </w:r>
          </w:hyperlink>
        </w:p>
        <w:p w14:paraId="2EF7B59A" w14:textId="77777777" w:rsidR="00932A2E" w:rsidRDefault="00582CAA">
          <w:pPr>
            <w:pStyle w:val="TOC2"/>
            <w:tabs>
              <w:tab w:val="left" w:pos="880"/>
              <w:tab w:val="right" w:leader="dot" w:pos="9016"/>
            </w:tabs>
            <w:rPr>
              <w:rFonts w:eastAsiaTheme="minorEastAsia"/>
              <w:noProof/>
              <w:lang w:val="es-CO" w:eastAsia="es-CO"/>
            </w:rPr>
          </w:pPr>
          <w:hyperlink w:anchor="_Toc410995997" w:history="1">
            <w:r w:rsidR="00932A2E" w:rsidRPr="001E7438">
              <w:rPr>
                <w:rStyle w:val="Hyperlink"/>
                <w:noProof/>
              </w:rPr>
              <w:t>1.1</w:t>
            </w:r>
            <w:r w:rsidR="00932A2E">
              <w:rPr>
                <w:rFonts w:eastAsiaTheme="minorEastAsia"/>
                <w:noProof/>
                <w:lang w:val="es-CO" w:eastAsia="es-CO"/>
              </w:rPr>
              <w:tab/>
            </w:r>
            <w:r w:rsidR="00932A2E" w:rsidRPr="001E7438">
              <w:rPr>
                <w:rStyle w:val="Hyperlink"/>
                <w:noProof/>
              </w:rPr>
              <w:t>Introduction:  GEF support for the CLME</w:t>
            </w:r>
            <w:r w:rsidR="00932A2E" w:rsidRPr="001E7438">
              <w:rPr>
                <w:rStyle w:val="Hyperlink"/>
                <w:noProof/>
                <w:vertAlign w:val="superscript"/>
              </w:rPr>
              <w:t xml:space="preserve">+ </w:t>
            </w:r>
            <w:r w:rsidR="00932A2E" w:rsidRPr="001E7438">
              <w:rPr>
                <w:rStyle w:val="Hyperlink"/>
                <w:noProof/>
              </w:rPr>
              <w:t>Strategic Action Programme (CLME</w:t>
            </w:r>
            <w:r w:rsidR="00932A2E" w:rsidRPr="001E7438">
              <w:rPr>
                <w:rStyle w:val="Hyperlink"/>
                <w:noProof/>
                <w:vertAlign w:val="superscript"/>
              </w:rPr>
              <w:t>+</w:t>
            </w:r>
            <w:r w:rsidR="00932A2E" w:rsidRPr="001E7438">
              <w:rPr>
                <w:rStyle w:val="Hyperlink"/>
                <w:noProof/>
              </w:rPr>
              <w:t xml:space="preserve"> SAP)</w:t>
            </w:r>
            <w:r w:rsidR="00932A2E">
              <w:rPr>
                <w:noProof/>
                <w:webHidden/>
              </w:rPr>
              <w:tab/>
            </w:r>
            <w:r w:rsidR="00932A2E">
              <w:rPr>
                <w:noProof/>
                <w:webHidden/>
              </w:rPr>
              <w:fldChar w:fldCharType="begin"/>
            </w:r>
            <w:r w:rsidR="00932A2E">
              <w:rPr>
                <w:noProof/>
                <w:webHidden/>
              </w:rPr>
              <w:instrText xml:space="preserve"> PAGEREF _Toc410995997 \h </w:instrText>
            </w:r>
            <w:r w:rsidR="00932A2E">
              <w:rPr>
                <w:noProof/>
                <w:webHidden/>
              </w:rPr>
            </w:r>
            <w:r w:rsidR="00932A2E">
              <w:rPr>
                <w:noProof/>
                <w:webHidden/>
              </w:rPr>
              <w:fldChar w:fldCharType="separate"/>
            </w:r>
            <w:r w:rsidR="00617D23">
              <w:rPr>
                <w:noProof/>
                <w:webHidden/>
              </w:rPr>
              <w:t>17</w:t>
            </w:r>
            <w:r w:rsidR="00932A2E">
              <w:rPr>
                <w:noProof/>
                <w:webHidden/>
              </w:rPr>
              <w:fldChar w:fldCharType="end"/>
            </w:r>
          </w:hyperlink>
        </w:p>
        <w:p w14:paraId="6FFEAF15" w14:textId="77777777" w:rsidR="00932A2E" w:rsidRDefault="00582CAA">
          <w:pPr>
            <w:pStyle w:val="TOC2"/>
            <w:tabs>
              <w:tab w:val="left" w:pos="880"/>
              <w:tab w:val="right" w:leader="dot" w:pos="9016"/>
            </w:tabs>
            <w:rPr>
              <w:rFonts w:eastAsiaTheme="minorEastAsia"/>
              <w:noProof/>
              <w:lang w:val="es-CO" w:eastAsia="es-CO"/>
            </w:rPr>
          </w:pPr>
          <w:hyperlink w:anchor="_Toc410995998" w:history="1">
            <w:r w:rsidR="00932A2E" w:rsidRPr="001E7438">
              <w:rPr>
                <w:rStyle w:val="Hyperlink"/>
                <w:noProof/>
              </w:rPr>
              <w:t>1.2</w:t>
            </w:r>
            <w:r w:rsidR="00932A2E">
              <w:rPr>
                <w:rFonts w:eastAsiaTheme="minorEastAsia"/>
                <w:noProof/>
                <w:lang w:val="es-CO" w:eastAsia="es-CO"/>
              </w:rPr>
              <w:tab/>
            </w:r>
            <w:r w:rsidR="00932A2E" w:rsidRPr="001E7438">
              <w:rPr>
                <w:rStyle w:val="Hyperlink"/>
                <w:noProof/>
              </w:rPr>
              <w:t>The Caribbean and North Brazil Shelf Large Marine Ecosystems (CLME</w:t>
            </w:r>
            <w:r w:rsidR="00932A2E" w:rsidRPr="001E7438">
              <w:rPr>
                <w:rStyle w:val="Hyperlink"/>
                <w:noProof/>
                <w:vertAlign w:val="superscript"/>
              </w:rPr>
              <w:t>+</w:t>
            </w:r>
            <w:r w:rsidR="00932A2E" w:rsidRPr="001E7438">
              <w:rPr>
                <w:rStyle w:val="Hyperlink"/>
                <w:noProof/>
              </w:rPr>
              <w:t>)</w:t>
            </w:r>
            <w:r w:rsidR="00932A2E">
              <w:rPr>
                <w:noProof/>
                <w:webHidden/>
              </w:rPr>
              <w:tab/>
            </w:r>
            <w:r w:rsidR="00932A2E">
              <w:rPr>
                <w:noProof/>
                <w:webHidden/>
              </w:rPr>
              <w:fldChar w:fldCharType="begin"/>
            </w:r>
            <w:r w:rsidR="00932A2E">
              <w:rPr>
                <w:noProof/>
                <w:webHidden/>
              </w:rPr>
              <w:instrText xml:space="preserve"> PAGEREF _Toc410995998 \h </w:instrText>
            </w:r>
            <w:r w:rsidR="00932A2E">
              <w:rPr>
                <w:noProof/>
                <w:webHidden/>
              </w:rPr>
            </w:r>
            <w:r w:rsidR="00932A2E">
              <w:rPr>
                <w:noProof/>
                <w:webHidden/>
              </w:rPr>
              <w:fldChar w:fldCharType="separate"/>
            </w:r>
            <w:r w:rsidR="00617D23">
              <w:rPr>
                <w:noProof/>
                <w:webHidden/>
              </w:rPr>
              <w:t>19</w:t>
            </w:r>
            <w:r w:rsidR="00932A2E">
              <w:rPr>
                <w:noProof/>
                <w:webHidden/>
              </w:rPr>
              <w:fldChar w:fldCharType="end"/>
            </w:r>
          </w:hyperlink>
        </w:p>
        <w:p w14:paraId="188FA62D" w14:textId="77777777" w:rsidR="00932A2E" w:rsidRDefault="00582CAA">
          <w:pPr>
            <w:pStyle w:val="TOC3"/>
            <w:tabs>
              <w:tab w:val="left" w:pos="1320"/>
              <w:tab w:val="right" w:leader="dot" w:pos="9016"/>
            </w:tabs>
            <w:rPr>
              <w:rFonts w:eastAsiaTheme="minorEastAsia"/>
              <w:noProof/>
              <w:lang w:val="es-CO" w:eastAsia="es-CO"/>
            </w:rPr>
          </w:pPr>
          <w:hyperlink w:anchor="_Toc410995999" w:history="1">
            <w:r w:rsidR="00932A2E" w:rsidRPr="001E7438">
              <w:rPr>
                <w:rStyle w:val="Hyperlink"/>
                <w:noProof/>
              </w:rPr>
              <w:t>1.2.1</w:t>
            </w:r>
            <w:r w:rsidR="00932A2E">
              <w:rPr>
                <w:rFonts w:eastAsiaTheme="minorEastAsia"/>
                <w:noProof/>
                <w:lang w:val="es-CO" w:eastAsia="es-CO"/>
              </w:rPr>
              <w:tab/>
            </w:r>
            <w:r w:rsidR="00932A2E" w:rsidRPr="001E7438">
              <w:rPr>
                <w:rStyle w:val="Hyperlink"/>
                <w:noProof/>
              </w:rPr>
              <w:t>Global significance of the CLME</w:t>
            </w:r>
            <w:r w:rsidR="00932A2E" w:rsidRPr="001E7438">
              <w:rPr>
                <w:rStyle w:val="Hyperlink"/>
                <w:noProof/>
                <w:vertAlign w:val="superscript"/>
              </w:rPr>
              <w:t>+</w:t>
            </w:r>
            <w:r w:rsidR="00932A2E">
              <w:rPr>
                <w:noProof/>
                <w:webHidden/>
              </w:rPr>
              <w:tab/>
            </w:r>
            <w:r w:rsidR="00932A2E">
              <w:rPr>
                <w:noProof/>
                <w:webHidden/>
              </w:rPr>
              <w:fldChar w:fldCharType="begin"/>
            </w:r>
            <w:r w:rsidR="00932A2E">
              <w:rPr>
                <w:noProof/>
                <w:webHidden/>
              </w:rPr>
              <w:instrText xml:space="preserve"> PAGEREF _Toc410995999 \h </w:instrText>
            </w:r>
            <w:r w:rsidR="00932A2E">
              <w:rPr>
                <w:noProof/>
                <w:webHidden/>
              </w:rPr>
            </w:r>
            <w:r w:rsidR="00932A2E">
              <w:rPr>
                <w:noProof/>
                <w:webHidden/>
              </w:rPr>
              <w:fldChar w:fldCharType="separate"/>
            </w:r>
            <w:r w:rsidR="00617D23">
              <w:rPr>
                <w:noProof/>
                <w:webHidden/>
              </w:rPr>
              <w:t>20</w:t>
            </w:r>
            <w:r w:rsidR="00932A2E">
              <w:rPr>
                <w:noProof/>
                <w:webHidden/>
              </w:rPr>
              <w:fldChar w:fldCharType="end"/>
            </w:r>
          </w:hyperlink>
        </w:p>
        <w:p w14:paraId="59E6D567" w14:textId="77777777" w:rsidR="00932A2E" w:rsidRDefault="00582CAA">
          <w:pPr>
            <w:pStyle w:val="TOC3"/>
            <w:tabs>
              <w:tab w:val="left" w:pos="1320"/>
              <w:tab w:val="right" w:leader="dot" w:pos="9016"/>
            </w:tabs>
            <w:rPr>
              <w:rFonts w:eastAsiaTheme="minorEastAsia"/>
              <w:noProof/>
              <w:lang w:val="es-CO" w:eastAsia="es-CO"/>
            </w:rPr>
          </w:pPr>
          <w:hyperlink w:anchor="_Toc410996000" w:history="1">
            <w:r w:rsidR="00932A2E" w:rsidRPr="001E7438">
              <w:rPr>
                <w:rStyle w:val="Hyperlink"/>
                <w:noProof/>
              </w:rPr>
              <w:t>1.2.2</w:t>
            </w:r>
            <w:r w:rsidR="00932A2E">
              <w:rPr>
                <w:rFonts w:eastAsiaTheme="minorEastAsia"/>
                <w:noProof/>
                <w:lang w:val="es-CO" w:eastAsia="es-CO"/>
              </w:rPr>
              <w:tab/>
            </w:r>
            <w:r w:rsidR="00932A2E" w:rsidRPr="001E7438">
              <w:rPr>
                <w:rStyle w:val="Hyperlink"/>
                <w:noProof/>
              </w:rPr>
              <w:t>Regional geopolitical context</w:t>
            </w:r>
            <w:r w:rsidR="00932A2E">
              <w:rPr>
                <w:noProof/>
                <w:webHidden/>
              </w:rPr>
              <w:tab/>
            </w:r>
            <w:r w:rsidR="00932A2E">
              <w:rPr>
                <w:noProof/>
                <w:webHidden/>
              </w:rPr>
              <w:fldChar w:fldCharType="begin"/>
            </w:r>
            <w:r w:rsidR="00932A2E">
              <w:rPr>
                <w:noProof/>
                <w:webHidden/>
              </w:rPr>
              <w:instrText xml:space="preserve"> PAGEREF _Toc410996000 \h </w:instrText>
            </w:r>
            <w:r w:rsidR="00932A2E">
              <w:rPr>
                <w:noProof/>
                <w:webHidden/>
              </w:rPr>
            </w:r>
            <w:r w:rsidR="00932A2E">
              <w:rPr>
                <w:noProof/>
                <w:webHidden/>
              </w:rPr>
              <w:fldChar w:fldCharType="separate"/>
            </w:r>
            <w:r w:rsidR="00617D23">
              <w:rPr>
                <w:noProof/>
                <w:webHidden/>
              </w:rPr>
              <w:t>21</w:t>
            </w:r>
            <w:r w:rsidR="00932A2E">
              <w:rPr>
                <w:noProof/>
                <w:webHidden/>
              </w:rPr>
              <w:fldChar w:fldCharType="end"/>
            </w:r>
          </w:hyperlink>
        </w:p>
        <w:p w14:paraId="0795AE15" w14:textId="77777777" w:rsidR="00932A2E" w:rsidRDefault="00582CAA">
          <w:pPr>
            <w:pStyle w:val="TOC3"/>
            <w:tabs>
              <w:tab w:val="left" w:pos="1320"/>
              <w:tab w:val="right" w:leader="dot" w:pos="9016"/>
            </w:tabs>
            <w:rPr>
              <w:rFonts w:eastAsiaTheme="minorEastAsia"/>
              <w:noProof/>
              <w:lang w:val="es-CO" w:eastAsia="es-CO"/>
            </w:rPr>
          </w:pPr>
          <w:hyperlink w:anchor="_Toc410996001" w:history="1">
            <w:r w:rsidR="00932A2E" w:rsidRPr="001E7438">
              <w:rPr>
                <w:rStyle w:val="Hyperlink"/>
                <w:noProof/>
              </w:rPr>
              <w:t>1.2.3</w:t>
            </w:r>
            <w:r w:rsidR="00932A2E">
              <w:rPr>
                <w:rFonts w:eastAsiaTheme="minorEastAsia"/>
                <w:noProof/>
                <w:lang w:val="es-CO" w:eastAsia="es-CO"/>
              </w:rPr>
              <w:tab/>
            </w:r>
            <w:r w:rsidR="00932A2E" w:rsidRPr="001E7438">
              <w:rPr>
                <w:rStyle w:val="Hyperlink"/>
                <w:noProof/>
              </w:rPr>
              <w:t>Marine environment and human society in the CLME</w:t>
            </w:r>
            <w:r w:rsidR="00932A2E" w:rsidRPr="001E7438">
              <w:rPr>
                <w:rStyle w:val="Hyperlink"/>
                <w:noProof/>
                <w:vertAlign w:val="superscript"/>
              </w:rPr>
              <w:t>+</w:t>
            </w:r>
            <w:r w:rsidR="00932A2E">
              <w:rPr>
                <w:noProof/>
                <w:webHidden/>
              </w:rPr>
              <w:tab/>
            </w:r>
            <w:r w:rsidR="00932A2E">
              <w:rPr>
                <w:noProof/>
                <w:webHidden/>
              </w:rPr>
              <w:fldChar w:fldCharType="begin"/>
            </w:r>
            <w:r w:rsidR="00932A2E">
              <w:rPr>
                <w:noProof/>
                <w:webHidden/>
              </w:rPr>
              <w:instrText xml:space="preserve"> PAGEREF _Toc410996001 \h </w:instrText>
            </w:r>
            <w:r w:rsidR="00932A2E">
              <w:rPr>
                <w:noProof/>
                <w:webHidden/>
              </w:rPr>
            </w:r>
            <w:r w:rsidR="00932A2E">
              <w:rPr>
                <w:noProof/>
                <w:webHidden/>
              </w:rPr>
              <w:fldChar w:fldCharType="separate"/>
            </w:r>
            <w:r w:rsidR="00617D23">
              <w:rPr>
                <w:noProof/>
                <w:webHidden/>
              </w:rPr>
              <w:t>24</w:t>
            </w:r>
            <w:r w:rsidR="00932A2E">
              <w:rPr>
                <w:noProof/>
                <w:webHidden/>
              </w:rPr>
              <w:fldChar w:fldCharType="end"/>
            </w:r>
          </w:hyperlink>
        </w:p>
        <w:p w14:paraId="1444110E" w14:textId="77777777" w:rsidR="00932A2E" w:rsidRDefault="00582CAA">
          <w:pPr>
            <w:pStyle w:val="TOC3"/>
            <w:tabs>
              <w:tab w:val="left" w:pos="1320"/>
              <w:tab w:val="right" w:leader="dot" w:pos="9016"/>
            </w:tabs>
            <w:rPr>
              <w:rFonts w:eastAsiaTheme="minorEastAsia"/>
              <w:noProof/>
              <w:lang w:val="es-CO" w:eastAsia="es-CO"/>
            </w:rPr>
          </w:pPr>
          <w:hyperlink w:anchor="_Toc410996002" w:history="1">
            <w:r w:rsidR="00932A2E" w:rsidRPr="001E7438">
              <w:rPr>
                <w:rStyle w:val="Hyperlink"/>
                <w:noProof/>
              </w:rPr>
              <w:t>1.2.4</w:t>
            </w:r>
            <w:r w:rsidR="00932A2E">
              <w:rPr>
                <w:rFonts w:eastAsiaTheme="minorEastAsia"/>
                <w:noProof/>
                <w:lang w:val="es-CO" w:eastAsia="es-CO"/>
              </w:rPr>
              <w:tab/>
            </w:r>
            <w:r w:rsidR="00932A2E" w:rsidRPr="001E7438">
              <w:rPr>
                <w:rStyle w:val="Hyperlink"/>
                <w:noProof/>
              </w:rPr>
              <w:t>Existing political commitments and declarations of intention (DoI)</w:t>
            </w:r>
            <w:r w:rsidR="00932A2E">
              <w:rPr>
                <w:noProof/>
                <w:webHidden/>
              </w:rPr>
              <w:tab/>
            </w:r>
            <w:r w:rsidR="00932A2E">
              <w:rPr>
                <w:noProof/>
                <w:webHidden/>
              </w:rPr>
              <w:fldChar w:fldCharType="begin"/>
            </w:r>
            <w:r w:rsidR="00932A2E">
              <w:rPr>
                <w:noProof/>
                <w:webHidden/>
              </w:rPr>
              <w:instrText xml:space="preserve"> PAGEREF _Toc410996002 \h </w:instrText>
            </w:r>
            <w:r w:rsidR="00932A2E">
              <w:rPr>
                <w:noProof/>
                <w:webHidden/>
              </w:rPr>
            </w:r>
            <w:r w:rsidR="00932A2E">
              <w:rPr>
                <w:noProof/>
                <w:webHidden/>
              </w:rPr>
              <w:fldChar w:fldCharType="separate"/>
            </w:r>
            <w:r w:rsidR="00617D23">
              <w:rPr>
                <w:noProof/>
                <w:webHidden/>
              </w:rPr>
              <w:t>29</w:t>
            </w:r>
            <w:r w:rsidR="00932A2E">
              <w:rPr>
                <w:noProof/>
                <w:webHidden/>
              </w:rPr>
              <w:fldChar w:fldCharType="end"/>
            </w:r>
          </w:hyperlink>
        </w:p>
        <w:p w14:paraId="124F0D1F" w14:textId="77777777" w:rsidR="00932A2E" w:rsidRDefault="00582CAA">
          <w:pPr>
            <w:pStyle w:val="TOC2"/>
            <w:tabs>
              <w:tab w:val="left" w:pos="880"/>
              <w:tab w:val="right" w:leader="dot" w:pos="9016"/>
            </w:tabs>
            <w:rPr>
              <w:rFonts w:eastAsiaTheme="minorEastAsia"/>
              <w:noProof/>
              <w:lang w:val="es-CO" w:eastAsia="es-CO"/>
            </w:rPr>
          </w:pPr>
          <w:hyperlink w:anchor="_Toc410996003" w:history="1">
            <w:r w:rsidR="00932A2E" w:rsidRPr="001E7438">
              <w:rPr>
                <w:rStyle w:val="Hyperlink"/>
                <w:noProof/>
              </w:rPr>
              <w:t>1.3</w:t>
            </w:r>
            <w:r w:rsidR="00932A2E">
              <w:rPr>
                <w:rFonts w:eastAsiaTheme="minorEastAsia"/>
                <w:noProof/>
                <w:lang w:val="es-CO" w:eastAsia="es-CO"/>
              </w:rPr>
              <w:tab/>
            </w:r>
            <w:r w:rsidR="00932A2E" w:rsidRPr="001E7438">
              <w:rPr>
                <w:rStyle w:val="Hyperlink"/>
                <w:noProof/>
              </w:rPr>
              <w:t>Baseline Analysis</w:t>
            </w:r>
            <w:r w:rsidR="00932A2E">
              <w:rPr>
                <w:noProof/>
                <w:webHidden/>
              </w:rPr>
              <w:tab/>
            </w:r>
            <w:r w:rsidR="00932A2E">
              <w:rPr>
                <w:noProof/>
                <w:webHidden/>
              </w:rPr>
              <w:fldChar w:fldCharType="begin"/>
            </w:r>
            <w:r w:rsidR="00932A2E">
              <w:rPr>
                <w:noProof/>
                <w:webHidden/>
              </w:rPr>
              <w:instrText xml:space="preserve"> PAGEREF _Toc410996003 \h </w:instrText>
            </w:r>
            <w:r w:rsidR="00932A2E">
              <w:rPr>
                <w:noProof/>
                <w:webHidden/>
              </w:rPr>
            </w:r>
            <w:r w:rsidR="00932A2E">
              <w:rPr>
                <w:noProof/>
                <w:webHidden/>
              </w:rPr>
              <w:fldChar w:fldCharType="separate"/>
            </w:r>
            <w:r w:rsidR="00617D23">
              <w:rPr>
                <w:noProof/>
                <w:webHidden/>
              </w:rPr>
              <w:t>33</w:t>
            </w:r>
            <w:r w:rsidR="00932A2E">
              <w:rPr>
                <w:noProof/>
                <w:webHidden/>
              </w:rPr>
              <w:fldChar w:fldCharType="end"/>
            </w:r>
          </w:hyperlink>
        </w:p>
        <w:p w14:paraId="7DB7193A" w14:textId="77777777" w:rsidR="00932A2E" w:rsidRDefault="00582CAA">
          <w:pPr>
            <w:pStyle w:val="TOC3"/>
            <w:tabs>
              <w:tab w:val="left" w:pos="1320"/>
              <w:tab w:val="right" w:leader="dot" w:pos="9016"/>
            </w:tabs>
            <w:rPr>
              <w:rFonts w:eastAsiaTheme="minorEastAsia"/>
              <w:noProof/>
              <w:lang w:val="es-CO" w:eastAsia="es-CO"/>
            </w:rPr>
          </w:pPr>
          <w:hyperlink w:anchor="_Toc410996004" w:history="1">
            <w:r w:rsidR="00932A2E" w:rsidRPr="001E7438">
              <w:rPr>
                <w:rStyle w:val="Hyperlink"/>
                <w:noProof/>
              </w:rPr>
              <w:t>1.3.1</w:t>
            </w:r>
            <w:r w:rsidR="00932A2E">
              <w:rPr>
                <w:rFonts w:eastAsiaTheme="minorEastAsia"/>
                <w:noProof/>
                <w:lang w:val="es-CO" w:eastAsia="es-CO"/>
              </w:rPr>
              <w:tab/>
            </w:r>
            <w:r w:rsidR="00932A2E" w:rsidRPr="001E7438">
              <w:rPr>
                <w:rStyle w:val="Hyperlink"/>
                <w:noProof/>
              </w:rPr>
              <w:t>Threats to the CLME</w:t>
            </w:r>
            <w:r w:rsidR="00932A2E" w:rsidRPr="001E7438">
              <w:rPr>
                <w:rStyle w:val="Hyperlink"/>
                <w:noProof/>
                <w:vertAlign w:val="superscript"/>
              </w:rPr>
              <w:t>+</w:t>
            </w:r>
            <w:r w:rsidR="00932A2E">
              <w:rPr>
                <w:noProof/>
                <w:webHidden/>
              </w:rPr>
              <w:tab/>
            </w:r>
            <w:r w:rsidR="00932A2E">
              <w:rPr>
                <w:noProof/>
                <w:webHidden/>
              </w:rPr>
              <w:fldChar w:fldCharType="begin"/>
            </w:r>
            <w:r w:rsidR="00932A2E">
              <w:rPr>
                <w:noProof/>
                <w:webHidden/>
              </w:rPr>
              <w:instrText xml:space="preserve"> PAGEREF _Toc410996004 \h </w:instrText>
            </w:r>
            <w:r w:rsidR="00932A2E">
              <w:rPr>
                <w:noProof/>
                <w:webHidden/>
              </w:rPr>
            </w:r>
            <w:r w:rsidR="00932A2E">
              <w:rPr>
                <w:noProof/>
                <w:webHidden/>
              </w:rPr>
              <w:fldChar w:fldCharType="separate"/>
            </w:r>
            <w:r w:rsidR="00617D23">
              <w:rPr>
                <w:noProof/>
                <w:webHidden/>
              </w:rPr>
              <w:t>33</w:t>
            </w:r>
            <w:r w:rsidR="00932A2E">
              <w:rPr>
                <w:noProof/>
                <w:webHidden/>
              </w:rPr>
              <w:fldChar w:fldCharType="end"/>
            </w:r>
          </w:hyperlink>
        </w:p>
        <w:p w14:paraId="744FC466" w14:textId="77777777" w:rsidR="00932A2E" w:rsidRDefault="00582CAA">
          <w:pPr>
            <w:pStyle w:val="TOC3"/>
            <w:tabs>
              <w:tab w:val="left" w:pos="1320"/>
              <w:tab w:val="right" w:leader="dot" w:pos="9016"/>
            </w:tabs>
            <w:rPr>
              <w:rFonts w:eastAsiaTheme="minorEastAsia"/>
              <w:noProof/>
              <w:lang w:val="es-CO" w:eastAsia="es-CO"/>
            </w:rPr>
          </w:pPr>
          <w:hyperlink w:anchor="_Toc410996005" w:history="1">
            <w:r w:rsidR="00932A2E" w:rsidRPr="001E7438">
              <w:rPr>
                <w:rStyle w:val="Hyperlink"/>
                <w:noProof/>
              </w:rPr>
              <w:t>1.3.2</w:t>
            </w:r>
            <w:r w:rsidR="00932A2E">
              <w:rPr>
                <w:rFonts w:eastAsiaTheme="minorEastAsia"/>
                <w:noProof/>
                <w:lang w:val="es-CO" w:eastAsia="es-CO"/>
              </w:rPr>
              <w:tab/>
            </w:r>
            <w:r w:rsidR="00932A2E" w:rsidRPr="001E7438">
              <w:rPr>
                <w:rStyle w:val="Hyperlink"/>
                <w:noProof/>
              </w:rPr>
              <w:t>Root causes</w:t>
            </w:r>
            <w:r w:rsidR="00932A2E">
              <w:rPr>
                <w:noProof/>
                <w:webHidden/>
              </w:rPr>
              <w:tab/>
            </w:r>
            <w:r w:rsidR="00932A2E">
              <w:rPr>
                <w:noProof/>
                <w:webHidden/>
              </w:rPr>
              <w:fldChar w:fldCharType="begin"/>
            </w:r>
            <w:r w:rsidR="00932A2E">
              <w:rPr>
                <w:noProof/>
                <w:webHidden/>
              </w:rPr>
              <w:instrText xml:space="preserve"> PAGEREF _Toc410996005 \h </w:instrText>
            </w:r>
            <w:r w:rsidR="00932A2E">
              <w:rPr>
                <w:noProof/>
                <w:webHidden/>
              </w:rPr>
            </w:r>
            <w:r w:rsidR="00932A2E">
              <w:rPr>
                <w:noProof/>
                <w:webHidden/>
              </w:rPr>
              <w:fldChar w:fldCharType="separate"/>
            </w:r>
            <w:r w:rsidR="00617D23">
              <w:rPr>
                <w:noProof/>
                <w:webHidden/>
              </w:rPr>
              <w:t>38</w:t>
            </w:r>
            <w:r w:rsidR="00932A2E">
              <w:rPr>
                <w:noProof/>
                <w:webHidden/>
              </w:rPr>
              <w:fldChar w:fldCharType="end"/>
            </w:r>
          </w:hyperlink>
        </w:p>
        <w:p w14:paraId="332E607C" w14:textId="77777777" w:rsidR="00932A2E" w:rsidRDefault="00582CAA">
          <w:pPr>
            <w:pStyle w:val="TOC3"/>
            <w:tabs>
              <w:tab w:val="left" w:pos="1320"/>
              <w:tab w:val="right" w:leader="dot" w:pos="9016"/>
            </w:tabs>
            <w:rPr>
              <w:rFonts w:eastAsiaTheme="minorEastAsia"/>
              <w:noProof/>
              <w:lang w:val="es-CO" w:eastAsia="es-CO"/>
            </w:rPr>
          </w:pPr>
          <w:hyperlink w:anchor="_Toc410996006" w:history="1">
            <w:r w:rsidR="00932A2E" w:rsidRPr="001E7438">
              <w:rPr>
                <w:rStyle w:val="Hyperlink"/>
                <w:noProof/>
              </w:rPr>
              <w:t>1.3.3</w:t>
            </w:r>
            <w:r w:rsidR="00932A2E">
              <w:rPr>
                <w:rFonts w:eastAsiaTheme="minorEastAsia"/>
                <w:noProof/>
                <w:lang w:val="es-CO" w:eastAsia="es-CO"/>
              </w:rPr>
              <w:tab/>
            </w:r>
            <w:r w:rsidR="00932A2E" w:rsidRPr="001E7438">
              <w:rPr>
                <w:rStyle w:val="Hyperlink"/>
                <w:noProof/>
              </w:rPr>
              <w:t>Long-term solution</w:t>
            </w:r>
            <w:r w:rsidR="00932A2E">
              <w:rPr>
                <w:noProof/>
                <w:webHidden/>
              </w:rPr>
              <w:tab/>
            </w:r>
            <w:r w:rsidR="00932A2E">
              <w:rPr>
                <w:noProof/>
                <w:webHidden/>
              </w:rPr>
              <w:fldChar w:fldCharType="begin"/>
            </w:r>
            <w:r w:rsidR="00932A2E">
              <w:rPr>
                <w:noProof/>
                <w:webHidden/>
              </w:rPr>
              <w:instrText xml:space="preserve"> PAGEREF _Toc410996006 \h </w:instrText>
            </w:r>
            <w:r w:rsidR="00932A2E">
              <w:rPr>
                <w:noProof/>
                <w:webHidden/>
              </w:rPr>
            </w:r>
            <w:r w:rsidR="00932A2E">
              <w:rPr>
                <w:noProof/>
                <w:webHidden/>
              </w:rPr>
              <w:fldChar w:fldCharType="separate"/>
            </w:r>
            <w:r w:rsidR="00617D23">
              <w:rPr>
                <w:noProof/>
                <w:webHidden/>
              </w:rPr>
              <w:t>39</w:t>
            </w:r>
            <w:r w:rsidR="00932A2E">
              <w:rPr>
                <w:noProof/>
                <w:webHidden/>
              </w:rPr>
              <w:fldChar w:fldCharType="end"/>
            </w:r>
          </w:hyperlink>
        </w:p>
        <w:p w14:paraId="15385063" w14:textId="77777777" w:rsidR="00932A2E" w:rsidRDefault="00582CAA">
          <w:pPr>
            <w:pStyle w:val="TOC3"/>
            <w:tabs>
              <w:tab w:val="left" w:pos="1320"/>
              <w:tab w:val="right" w:leader="dot" w:pos="9016"/>
            </w:tabs>
            <w:rPr>
              <w:rFonts w:eastAsiaTheme="minorEastAsia"/>
              <w:noProof/>
              <w:lang w:val="es-CO" w:eastAsia="es-CO"/>
            </w:rPr>
          </w:pPr>
          <w:hyperlink w:anchor="_Toc410996007" w:history="1">
            <w:r w:rsidR="00932A2E" w:rsidRPr="001E7438">
              <w:rPr>
                <w:rStyle w:val="Hyperlink"/>
                <w:noProof/>
              </w:rPr>
              <w:t>1.3.4</w:t>
            </w:r>
            <w:r w:rsidR="00932A2E">
              <w:rPr>
                <w:rFonts w:eastAsiaTheme="minorEastAsia"/>
                <w:noProof/>
                <w:lang w:val="es-CO" w:eastAsia="es-CO"/>
              </w:rPr>
              <w:tab/>
            </w:r>
            <w:r w:rsidR="00932A2E" w:rsidRPr="001E7438">
              <w:rPr>
                <w:rStyle w:val="Hyperlink"/>
                <w:noProof/>
              </w:rPr>
              <w:t>Barriers to success</w:t>
            </w:r>
            <w:r w:rsidR="00932A2E">
              <w:rPr>
                <w:noProof/>
                <w:webHidden/>
              </w:rPr>
              <w:tab/>
            </w:r>
            <w:r w:rsidR="00932A2E">
              <w:rPr>
                <w:noProof/>
                <w:webHidden/>
              </w:rPr>
              <w:fldChar w:fldCharType="begin"/>
            </w:r>
            <w:r w:rsidR="00932A2E">
              <w:rPr>
                <w:noProof/>
                <w:webHidden/>
              </w:rPr>
              <w:instrText xml:space="preserve"> PAGEREF _Toc410996007 \h </w:instrText>
            </w:r>
            <w:r w:rsidR="00932A2E">
              <w:rPr>
                <w:noProof/>
                <w:webHidden/>
              </w:rPr>
            </w:r>
            <w:r w:rsidR="00932A2E">
              <w:rPr>
                <w:noProof/>
                <w:webHidden/>
              </w:rPr>
              <w:fldChar w:fldCharType="separate"/>
            </w:r>
            <w:r w:rsidR="00617D23">
              <w:rPr>
                <w:noProof/>
                <w:webHidden/>
              </w:rPr>
              <w:t>43</w:t>
            </w:r>
            <w:r w:rsidR="00932A2E">
              <w:rPr>
                <w:noProof/>
                <w:webHidden/>
              </w:rPr>
              <w:fldChar w:fldCharType="end"/>
            </w:r>
          </w:hyperlink>
        </w:p>
        <w:p w14:paraId="2C70A98D" w14:textId="77777777" w:rsidR="00932A2E" w:rsidRDefault="00582CAA">
          <w:pPr>
            <w:pStyle w:val="TOC3"/>
            <w:tabs>
              <w:tab w:val="left" w:pos="1320"/>
              <w:tab w:val="right" w:leader="dot" w:pos="9016"/>
            </w:tabs>
            <w:rPr>
              <w:rFonts w:eastAsiaTheme="minorEastAsia"/>
              <w:noProof/>
              <w:lang w:val="es-CO" w:eastAsia="es-CO"/>
            </w:rPr>
          </w:pPr>
          <w:hyperlink w:anchor="_Toc410996008" w:history="1">
            <w:r w:rsidR="00932A2E" w:rsidRPr="001E7438">
              <w:rPr>
                <w:rStyle w:val="Hyperlink"/>
                <w:noProof/>
              </w:rPr>
              <w:t>1.3.5</w:t>
            </w:r>
            <w:r w:rsidR="00932A2E">
              <w:rPr>
                <w:rFonts w:eastAsiaTheme="minorEastAsia"/>
                <w:noProof/>
                <w:lang w:val="es-CO" w:eastAsia="es-CO"/>
              </w:rPr>
              <w:tab/>
            </w:r>
            <w:r w:rsidR="00932A2E" w:rsidRPr="001E7438">
              <w:rPr>
                <w:rStyle w:val="Hyperlink"/>
                <w:noProof/>
              </w:rPr>
              <w:t>SAP implementation baseline: progress and gaps</w:t>
            </w:r>
            <w:r w:rsidR="00932A2E">
              <w:rPr>
                <w:noProof/>
                <w:webHidden/>
              </w:rPr>
              <w:tab/>
            </w:r>
            <w:r w:rsidR="00932A2E">
              <w:rPr>
                <w:noProof/>
                <w:webHidden/>
              </w:rPr>
              <w:fldChar w:fldCharType="begin"/>
            </w:r>
            <w:r w:rsidR="00932A2E">
              <w:rPr>
                <w:noProof/>
                <w:webHidden/>
              </w:rPr>
              <w:instrText xml:space="preserve"> PAGEREF _Toc410996008 \h </w:instrText>
            </w:r>
            <w:r w:rsidR="00932A2E">
              <w:rPr>
                <w:noProof/>
                <w:webHidden/>
              </w:rPr>
            </w:r>
            <w:r w:rsidR="00932A2E">
              <w:rPr>
                <w:noProof/>
                <w:webHidden/>
              </w:rPr>
              <w:fldChar w:fldCharType="separate"/>
            </w:r>
            <w:r w:rsidR="00617D23">
              <w:rPr>
                <w:noProof/>
                <w:webHidden/>
              </w:rPr>
              <w:t>44</w:t>
            </w:r>
            <w:r w:rsidR="00932A2E">
              <w:rPr>
                <w:noProof/>
                <w:webHidden/>
              </w:rPr>
              <w:fldChar w:fldCharType="end"/>
            </w:r>
          </w:hyperlink>
        </w:p>
        <w:p w14:paraId="792559EA" w14:textId="77777777" w:rsidR="00932A2E" w:rsidRDefault="00582CAA">
          <w:pPr>
            <w:pStyle w:val="TOC3"/>
            <w:tabs>
              <w:tab w:val="left" w:pos="1320"/>
              <w:tab w:val="right" w:leader="dot" w:pos="9016"/>
            </w:tabs>
            <w:rPr>
              <w:rFonts w:eastAsiaTheme="minorEastAsia"/>
              <w:noProof/>
              <w:lang w:val="es-CO" w:eastAsia="es-CO"/>
            </w:rPr>
          </w:pPr>
          <w:hyperlink w:anchor="_Toc410996009" w:history="1">
            <w:r w:rsidR="00932A2E" w:rsidRPr="001E7438">
              <w:rPr>
                <w:rStyle w:val="Hyperlink"/>
                <w:noProof/>
              </w:rPr>
              <w:t>1.3.6</w:t>
            </w:r>
            <w:r w:rsidR="00932A2E">
              <w:rPr>
                <w:rFonts w:eastAsiaTheme="minorEastAsia"/>
                <w:noProof/>
                <w:lang w:val="es-CO" w:eastAsia="es-CO"/>
              </w:rPr>
              <w:tab/>
            </w:r>
            <w:r w:rsidR="00932A2E" w:rsidRPr="001E7438">
              <w:rPr>
                <w:rStyle w:val="Hyperlink"/>
                <w:noProof/>
              </w:rPr>
              <w:t>Business as Usual versus the Alternative Scenario</w:t>
            </w:r>
            <w:r w:rsidR="00932A2E">
              <w:rPr>
                <w:noProof/>
                <w:webHidden/>
              </w:rPr>
              <w:tab/>
            </w:r>
            <w:r w:rsidR="00932A2E">
              <w:rPr>
                <w:noProof/>
                <w:webHidden/>
              </w:rPr>
              <w:fldChar w:fldCharType="begin"/>
            </w:r>
            <w:r w:rsidR="00932A2E">
              <w:rPr>
                <w:noProof/>
                <w:webHidden/>
              </w:rPr>
              <w:instrText xml:space="preserve"> PAGEREF _Toc410996009 \h </w:instrText>
            </w:r>
            <w:r w:rsidR="00932A2E">
              <w:rPr>
                <w:noProof/>
                <w:webHidden/>
              </w:rPr>
            </w:r>
            <w:r w:rsidR="00932A2E">
              <w:rPr>
                <w:noProof/>
                <w:webHidden/>
              </w:rPr>
              <w:fldChar w:fldCharType="separate"/>
            </w:r>
            <w:r w:rsidR="00617D23">
              <w:rPr>
                <w:noProof/>
                <w:webHidden/>
              </w:rPr>
              <w:t>59</w:t>
            </w:r>
            <w:r w:rsidR="00932A2E">
              <w:rPr>
                <w:noProof/>
                <w:webHidden/>
              </w:rPr>
              <w:fldChar w:fldCharType="end"/>
            </w:r>
          </w:hyperlink>
        </w:p>
        <w:p w14:paraId="28F76217" w14:textId="77777777" w:rsidR="00932A2E" w:rsidRDefault="00582CAA">
          <w:pPr>
            <w:pStyle w:val="TOC1"/>
            <w:tabs>
              <w:tab w:val="left" w:pos="440"/>
              <w:tab w:val="right" w:leader="dot" w:pos="9016"/>
            </w:tabs>
            <w:rPr>
              <w:rFonts w:eastAsiaTheme="minorEastAsia"/>
              <w:noProof/>
              <w:lang w:val="es-CO" w:eastAsia="es-CO"/>
            </w:rPr>
          </w:pPr>
          <w:hyperlink w:anchor="_Toc410996010" w:history="1">
            <w:r w:rsidR="00932A2E" w:rsidRPr="001E7438">
              <w:rPr>
                <w:rStyle w:val="Hyperlink"/>
                <w:noProof/>
              </w:rPr>
              <w:t>2</w:t>
            </w:r>
            <w:r w:rsidR="00932A2E">
              <w:rPr>
                <w:rFonts w:eastAsiaTheme="minorEastAsia"/>
                <w:noProof/>
                <w:lang w:val="es-CO" w:eastAsia="es-CO"/>
              </w:rPr>
              <w:tab/>
            </w:r>
            <w:r w:rsidR="00932A2E" w:rsidRPr="001E7438">
              <w:rPr>
                <w:rStyle w:val="Hyperlink"/>
                <w:noProof/>
              </w:rPr>
              <w:t>Project Strategy</w:t>
            </w:r>
            <w:r w:rsidR="00932A2E">
              <w:rPr>
                <w:noProof/>
                <w:webHidden/>
              </w:rPr>
              <w:tab/>
            </w:r>
            <w:r w:rsidR="00932A2E">
              <w:rPr>
                <w:noProof/>
                <w:webHidden/>
              </w:rPr>
              <w:fldChar w:fldCharType="begin"/>
            </w:r>
            <w:r w:rsidR="00932A2E">
              <w:rPr>
                <w:noProof/>
                <w:webHidden/>
              </w:rPr>
              <w:instrText xml:space="preserve"> PAGEREF _Toc410996010 \h </w:instrText>
            </w:r>
            <w:r w:rsidR="00932A2E">
              <w:rPr>
                <w:noProof/>
                <w:webHidden/>
              </w:rPr>
            </w:r>
            <w:r w:rsidR="00932A2E">
              <w:rPr>
                <w:noProof/>
                <w:webHidden/>
              </w:rPr>
              <w:fldChar w:fldCharType="separate"/>
            </w:r>
            <w:r w:rsidR="00617D23">
              <w:rPr>
                <w:noProof/>
                <w:webHidden/>
              </w:rPr>
              <w:t>61</w:t>
            </w:r>
            <w:r w:rsidR="00932A2E">
              <w:rPr>
                <w:noProof/>
                <w:webHidden/>
              </w:rPr>
              <w:fldChar w:fldCharType="end"/>
            </w:r>
          </w:hyperlink>
        </w:p>
        <w:p w14:paraId="357ADE67" w14:textId="77777777" w:rsidR="00932A2E" w:rsidRDefault="00582CAA">
          <w:pPr>
            <w:pStyle w:val="TOC2"/>
            <w:tabs>
              <w:tab w:val="left" w:pos="880"/>
              <w:tab w:val="right" w:leader="dot" w:pos="9016"/>
            </w:tabs>
            <w:rPr>
              <w:rFonts w:eastAsiaTheme="minorEastAsia"/>
              <w:noProof/>
              <w:lang w:val="es-CO" w:eastAsia="es-CO"/>
            </w:rPr>
          </w:pPr>
          <w:hyperlink w:anchor="_Toc410996011" w:history="1">
            <w:r w:rsidR="00932A2E" w:rsidRPr="001E7438">
              <w:rPr>
                <w:rStyle w:val="Hyperlink"/>
                <w:noProof/>
              </w:rPr>
              <w:t>2.1</w:t>
            </w:r>
            <w:r w:rsidR="00932A2E">
              <w:rPr>
                <w:rFonts w:eastAsiaTheme="minorEastAsia"/>
                <w:noProof/>
                <w:lang w:val="es-CO" w:eastAsia="es-CO"/>
              </w:rPr>
              <w:tab/>
            </w:r>
            <w:r w:rsidR="00932A2E" w:rsidRPr="001E7438">
              <w:rPr>
                <w:rStyle w:val="Hyperlink"/>
                <w:noProof/>
              </w:rPr>
              <w:t>Rationale</w:t>
            </w:r>
            <w:r w:rsidR="00932A2E">
              <w:rPr>
                <w:noProof/>
                <w:webHidden/>
              </w:rPr>
              <w:tab/>
            </w:r>
            <w:r w:rsidR="00932A2E">
              <w:rPr>
                <w:noProof/>
                <w:webHidden/>
              </w:rPr>
              <w:fldChar w:fldCharType="begin"/>
            </w:r>
            <w:r w:rsidR="00932A2E">
              <w:rPr>
                <w:noProof/>
                <w:webHidden/>
              </w:rPr>
              <w:instrText xml:space="preserve"> PAGEREF _Toc410996011 \h </w:instrText>
            </w:r>
            <w:r w:rsidR="00932A2E">
              <w:rPr>
                <w:noProof/>
                <w:webHidden/>
              </w:rPr>
            </w:r>
            <w:r w:rsidR="00932A2E">
              <w:rPr>
                <w:noProof/>
                <w:webHidden/>
              </w:rPr>
              <w:fldChar w:fldCharType="separate"/>
            </w:r>
            <w:r w:rsidR="00617D23">
              <w:rPr>
                <w:noProof/>
                <w:webHidden/>
              </w:rPr>
              <w:t>61</w:t>
            </w:r>
            <w:r w:rsidR="00932A2E">
              <w:rPr>
                <w:noProof/>
                <w:webHidden/>
              </w:rPr>
              <w:fldChar w:fldCharType="end"/>
            </w:r>
          </w:hyperlink>
        </w:p>
        <w:p w14:paraId="45B2EB49" w14:textId="77777777" w:rsidR="00932A2E" w:rsidRDefault="00582CAA">
          <w:pPr>
            <w:pStyle w:val="TOC3"/>
            <w:tabs>
              <w:tab w:val="left" w:pos="1320"/>
              <w:tab w:val="right" w:leader="dot" w:pos="9016"/>
            </w:tabs>
            <w:rPr>
              <w:rFonts w:eastAsiaTheme="minorEastAsia"/>
              <w:noProof/>
              <w:lang w:val="es-CO" w:eastAsia="es-CO"/>
            </w:rPr>
          </w:pPr>
          <w:hyperlink w:anchor="_Toc410996012" w:history="1">
            <w:r w:rsidR="00932A2E" w:rsidRPr="001E7438">
              <w:rPr>
                <w:rStyle w:val="Hyperlink"/>
                <w:noProof/>
              </w:rPr>
              <w:t>2.1.1</w:t>
            </w:r>
            <w:r w:rsidR="00932A2E">
              <w:rPr>
                <w:rFonts w:eastAsiaTheme="minorEastAsia"/>
                <w:noProof/>
                <w:lang w:val="es-CO" w:eastAsia="es-CO"/>
              </w:rPr>
              <w:tab/>
            </w:r>
            <w:r w:rsidR="00932A2E" w:rsidRPr="001E7438">
              <w:rPr>
                <w:rStyle w:val="Hyperlink"/>
                <w:noProof/>
              </w:rPr>
              <w:t>CLME</w:t>
            </w:r>
            <w:r w:rsidR="00932A2E" w:rsidRPr="001E7438">
              <w:rPr>
                <w:rStyle w:val="Hyperlink"/>
                <w:noProof/>
                <w:vertAlign w:val="superscript"/>
              </w:rPr>
              <w:t>+</w:t>
            </w:r>
            <w:r w:rsidR="00932A2E" w:rsidRPr="001E7438">
              <w:rPr>
                <w:rStyle w:val="Hyperlink"/>
                <w:noProof/>
              </w:rPr>
              <w:t xml:space="preserve"> Project: catalyzing SAP implementation</w:t>
            </w:r>
            <w:r w:rsidR="00932A2E">
              <w:rPr>
                <w:noProof/>
                <w:webHidden/>
              </w:rPr>
              <w:tab/>
            </w:r>
            <w:r w:rsidR="00932A2E">
              <w:rPr>
                <w:noProof/>
                <w:webHidden/>
              </w:rPr>
              <w:fldChar w:fldCharType="begin"/>
            </w:r>
            <w:r w:rsidR="00932A2E">
              <w:rPr>
                <w:noProof/>
                <w:webHidden/>
              </w:rPr>
              <w:instrText xml:space="preserve"> PAGEREF _Toc410996012 \h </w:instrText>
            </w:r>
            <w:r w:rsidR="00932A2E">
              <w:rPr>
                <w:noProof/>
                <w:webHidden/>
              </w:rPr>
            </w:r>
            <w:r w:rsidR="00932A2E">
              <w:rPr>
                <w:noProof/>
                <w:webHidden/>
              </w:rPr>
              <w:fldChar w:fldCharType="separate"/>
            </w:r>
            <w:r w:rsidR="00617D23">
              <w:rPr>
                <w:noProof/>
                <w:webHidden/>
              </w:rPr>
              <w:t>61</w:t>
            </w:r>
            <w:r w:rsidR="00932A2E">
              <w:rPr>
                <w:noProof/>
                <w:webHidden/>
              </w:rPr>
              <w:fldChar w:fldCharType="end"/>
            </w:r>
          </w:hyperlink>
        </w:p>
        <w:p w14:paraId="7BF92F80" w14:textId="77777777" w:rsidR="00932A2E" w:rsidRDefault="00582CAA">
          <w:pPr>
            <w:pStyle w:val="TOC3"/>
            <w:tabs>
              <w:tab w:val="left" w:pos="1320"/>
              <w:tab w:val="right" w:leader="dot" w:pos="9016"/>
            </w:tabs>
            <w:rPr>
              <w:rFonts w:eastAsiaTheme="minorEastAsia"/>
              <w:noProof/>
              <w:lang w:val="es-CO" w:eastAsia="es-CO"/>
            </w:rPr>
          </w:pPr>
          <w:hyperlink w:anchor="_Toc410996013" w:history="1">
            <w:r w:rsidR="00932A2E" w:rsidRPr="001E7438">
              <w:rPr>
                <w:rStyle w:val="Hyperlink"/>
                <w:noProof/>
              </w:rPr>
              <w:t>2.1.2</w:t>
            </w:r>
            <w:r w:rsidR="00932A2E">
              <w:rPr>
                <w:rFonts w:eastAsiaTheme="minorEastAsia"/>
                <w:noProof/>
                <w:lang w:val="es-CO" w:eastAsia="es-CO"/>
              </w:rPr>
              <w:tab/>
            </w:r>
            <w:r w:rsidR="00932A2E" w:rsidRPr="001E7438">
              <w:rPr>
                <w:rStyle w:val="Hyperlink"/>
                <w:noProof/>
              </w:rPr>
              <w:t>CLME</w:t>
            </w:r>
            <w:r w:rsidR="00932A2E" w:rsidRPr="001E7438">
              <w:rPr>
                <w:rStyle w:val="Hyperlink"/>
                <w:noProof/>
                <w:vertAlign w:val="superscript"/>
              </w:rPr>
              <w:t>+</w:t>
            </w:r>
            <w:r w:rsidR="00932A2E" w:rsidRPr="001E7438">
              <w:rPr>
                <w:rStyle w:val="Hyperlink"/>
                <w:noProof/>
              </w:rPr>
              <w:t xml:space="preserve"> Project Components</w:t>
            </w:r>
            <w:r w:rsidR="00932A2E">
              <w:rPr>
                <w:noProof/>
                <w:webHidden/>
              </w:rPr>
              <w:tab/>
            </w:r>
            <w:r w:rsidR="00932A2E">
              <w:rPr>
                <w:noProof/>
                <w:webHidden/>
              </w:rPr>
              <w:fldChar w:fldCharType="begin"/>
            </w:r>
            <w:r w:rsidR="00932A2E">
              <w:rPr>
                <w:noProof/>
                <w:webHidden/>
              </w:rPr>
              <w:instrText xml:space="preserve"> PAGEREF _Toc410996013 \h </w:instrText>
            </w:r>
            <w:r w:rsidR="00932A2E">
              <w:rPr>
                <w:noProof/>
                <w:webHidden/>
              </w:rPr>
            </w:r>
            <w:r w:rsidR="00932A2E">
              <w:rPr>
                <w:noProof/>
                <w:webHidden/>
              </w:rPr>
              <w:fldChar w:fldCharType="separate"/>
            </w:r>
            <w:r w:rsidR="00617D23">
              <w:rPr>
                <w:noProof/>
                <w:webHidden/>
              </w:rPr>
              <w:t>61</w:t>
            </w:r>
            <w:r w:rsidR="00932A2E">
              <w:rPr>
                <w:noProof/>
                <w:webHidden/>
              </w:rPr>
              <w:fldChar w:fldCharType="end"/>
            </w:r>
          </w:hyperlink>
        </w:p>
        <w:p w14:paraId="21A0357E" w14:textId="77777777" w:rsidR="00932A2E" w:rsidRDefault="00582CAA">
          <w:pPr>
            <w:pStyle w:val="TOC3"/>
            <w:tabs>
              <w:tab w:val="left" w:pos="1320"/>
              <w:tab w:val="right" w:leader="dot" w:pos="9016"/>
            </w:tabs>
            <w:rPr>
              <w:rFonts w:eastAsiaTheme="minorEastAsia"/>
              <w:noProof/>
              <w:lang w:val="es-CO" w:eastAsia="es-CO"/>
            </w:rPr>
          </w:pPr>
          <w:hyperlink w:anchor="_Toc410996014" w:history="1">
            <w:r w:rsidR="00932A2E" w:rsidRPr="001E7438">
              <w:rPr>
                <w:rStyle w:val="Hyperlink"/>
                <w:i/>
                <w:noProof/>
              </w:rPr>
              <w:t>2.1.3</w:t>
            </w:r>
            <w:r w:rsidR="00932A2E">
              <w:rPr>
                <w:rFonts w:eastAsiaTheme="minorEastAsia"/>
                <w:noProof/>
                <w:lang w:val="es-CO" w:eastAsia="es-CO"/>
              </w:rPr>
              <w:tab/>
            </w:r>
            <w:r w:rsidR="00932A2E" w:rsidRPr="001E7438">
              <w:rPr>
                <w:rStyle w:val="Hyperlink"/>
                <w:noProof/>
              </w:rPr>
              <w:t>Results-based management</w:t>
            </w:r>
            <w:r w:rsidR="00932A2E">
              <w:rPr>
                <w:noProof/>
                <w:webHidden/>
              </w:rPr>
              <w:tab/>
            </w:r>
            <w:r w:rsidR="00932A2E">
              <w:rPr>
                <w:noProof/>
                <w:webHidden/>
              </w:rPr>
              <w:fldChar w:fldCharType="begin"/>
            </w:r>
            <w:r w:rsidR="00932A2E">
              <w:rPr>
                <w:noProof/>
                <w:webHidden/>
              </w:rPr>
              <w:instrText xml:space="preserve"> PAGEREF _Toc410996014 \h </w:instrText>
            </w:r>
            <w:r w:rsidR="00932A2E">
              <w:rPr>
                <w:noProof/>
                <w:webHidden/>
              </w:rPr>
            </w:r>
            <w:r w:rsidR="00932A2E">
              <w:rPr>
                <w:noProof/>
                <w:webHidden/>
              </w:rPr>
              <w:fldChar w:fldCharType="separate"/>
            </w:r>
            <w:r w:rsidR="00617D23">
              <w:rPr>
                <w:noProof/>
                <w:webHidden/>
              </w:rPr>
              <w:t>65</w:t>
            </w:r>
            <w:r w:rsidR="00932A2E">
              <w:rPr>
                <w:noProof/>
                <w:webHidden/>
              </w:rPr>
              <w:fldChar w:fldCharType="end"/>
            </w:r>
          </w:hyperlink>
        </w:p>
        <w:p w14:paraId="1A30DD25" w14:textId="77777777" w:rsidR="00932A2E" w:rsidRDefault="00582CAA">
          <w:pPr>
            <w:pStyle w:val="TOC3"/>
            <w:tabs>
              <w:tab w:val="left" w:pos="1320"/>
              <w:tab w:val="right" w:leader="dot" w:pos="9016"/>
            </w:tabs>
            <w:rPr>
              <w:rFonts w:eastAsiaTheme="minorEastAsia"/>
              <w:noProof/>
              <w:lang w:val="es-CO" w:eastAsia="es-CO"/>
            </w:rPr>
          </w:pPr>
          <w:hyperlink w:anchor="_Toc410996015" w:history="1">
            <w:r w:rsidR="00932A2E" w:rsidRPr="001E7438">
              <w:rPr>
                <w:rStyle w:val="Hyperlink"/>
                <w:noProof/>
              </w:rPr>
              <w:t>2.1.4</w:t>
            </w:r>
            <w:r w:rsidR="00932A2E">
              <w:rPr>
                <w:rFonts w:eastAsiaTheme="minorEastAsia"/>
                <w:noProof/>
                <w:lang w:val="es-CO" w:eastAsia="es-CO"/>
              </w:rPr>
              <w:tab/>
            </w:r>
            <w:r w:rsidR="00932A2E" w:rsidRPr="001E7438">
              <w:rPr>
                <w:rStyle w:val="Hyperlink"/>
                <w:noProof/>
              </w:rPr>
              <w:t>Climate proofing of CLME</w:t>
            </w:r>
            <w:r w:rsidR="00932A2E" w:rsidRPr="001E7438">
              <w:rPr>
                <w:rStyle w:val="Hyperlink"/>
                <w:noProof/>
                <w:vertAlign w:val="superscript"/>
              </w:rPr>
              <w:t>+</w:t>
            </w:r>
            <w:r w:rsidR="00932A2E" w:rsidRPr="001E7438">
              <w:rPr>
                <w:rStyle w:val="Hyperlink"/>
                <w:noProof/>
              </w:rPr>
              <w:t xml:space="preserve"> actions and activities</w:t>
            </w:r>
            <w:r w:rsidR="00932A2E">
              <w:rPr>
                <w:noProof/>
                <w:webHidden/>
              </w:rPr>
              <w:tab/>
            </w:r>
            <w:r w:rsidR="00932A2E">
              <w:rPr>
                <w:noProof/>
                <w:webHidden/>
              </w:rPr>
              <w:fldChar w:fldCharType="begin"/>
            </w:r>
            <w:r w:rsidR="00932A2E">
              <w:rPr>
                <w:noProof/>
                <w:webHidden/>
              </w:rPr>
              <w:instrText xml:space="preserve"> PAGEREF _Toc410996015 \h </w:instrText>
            </w:r>
            <w:r w:rsidR="00932A2E">
              <w:rPr>
                <w:noProof/>
                <w:webHidden/>
              </w:rPr>
            </w:r>
            <w:r w:rsidR="00932A2E">
              <w:rPr>
                <w:noProof/>
                <w:webHidden/>
              </w:rPr>
              <w:fldChar w:fldCharType="separate"/>
            </w:r>
            <w:r w:rsidR="00617D23">
              <w:rPr>
                <w:noProof/>
                <w:webHidden/>
              </w:rPr>
              <w:t>66</w:t>
            </w:r>
            <w:r w:rsidR="00932A2E">
              <w:rPr>
                <w:noProof/>
                <w:webHidden/>
              </w:rPr>
              <w:fldChar w:fldCharType="end"/>
            </w:r>
          </w:hyperlink>
        </w:p>
        <w:p w14:paraId="5FA09B06" w14:textId="77777777" w:rsidR="00932A2E" w:rsidRDefault="00582CAA">
          <w:pPr>
            <w:pStyle w:val="TOC3"/>
            <w:tabs>
              <w:tab w:val="left" w:pos="1320"/>
              <w:tab w:val="right" w:leader="dot" w:pos="9016"/>
            </w:tabs>
            <w:rPr>
              <w:rFonts w:eastAsiaTheme="minorEastAsia"/>
              <w:noProof/>
              <w:lang w:val="es-CO" w:eastAsia="es-CO"/>
            </w:rPr>
          </w:pPr>
          <w:hyperlink w:anchor="_Toc410996016" w:history="1">
            <w:r w:rsidR="00932A2E" w:rsidRPr="001E7438">
              <w:rPr>
                <w:rStyle w:val="Hyperlink"/>
                <w:noProof/>
              </w:rPr>
              <w:t>2.1.5</w:t>
            </w:r>
            <w:r w:rsidR="00932A2E">
              <w:rPr>
                <w:rFonts w:eastAsiaTheme="minorEastAsia"/>
                <w:noProof/>
                <w:lang w:val="es-CO" w:eastAsia="es-CO"/>
              </w:rPr>
              <w:tab/>
            </w:r>
            <w:r w:rsidR="00932A2E" w:rsidRPr="001E7438">
              <w:rPr>
                <w:rStyle w:val="Hyperlink"/>
                <w:noProof/>
              </w:rPr>
              <w:t>Gender Mainstreaming</w:t>
            </w:r>
            <w:r w:rsidR="00932A2E">
              <w:rPr>
                <w:noProof/>
                <w:webHidden/>
              </w:rPr>
              <w:tab/>
            </w:r>
            <w:r w:rsidR="00932A2E">
              <w:rPr>
                <w:noProof/>
                <w:webHidden/>
              </w:rPr>
              <w:fldChar w:fldCharType="begin"/>
            </w:r>
            <w:r w:rsidR="00932A2E">
              <w:rPr>
                <w:noProof/>
                <w:webHidden/>
              </w:rPr>
              <w:instrText xml:space="preserve"> PAGEREF _Toc410996016 \h </w:instrText>
            </w:r>
            <w:r w:rsidR="00932A2E">
              <w:rPr>
                <w:noProof/>
                <w:webHidden/>
              </w:rPr>
            </w:r>
            <w:r w:rsidR="00932A2E">
              <w:rPr>
                <w:noProof/>
                <w:webHidden/>
              </w:rPr>
              <w:fldChar w:fldCharType="separate"/>
            </w:r>
            <w:r w:rsidR="00617D23">
              <w:rPr>
                <w:noProof/>
                <w:webHidden/>
              </w:rPr>
              <w:t>67</w:t>
            </w:r>
            <w:r w:rsidR="00932A2E">
              <w:rPr>
                <w:noProof/>
                <w:webHidden/>
              </w:rPr>
              <w:fldChar w:fldCharType="end"/>
            </w:r>
          </w:hyperlink>
        </w:p>
        <w:p w14:paraId="2F681311" w14:textId="77777777" w:rsidR="00932A2E" w:rsidRDefault="00582CAA">
          <w:pPr>
            <w:pStyle w:val="TOC3"/>
            <w:tabs>
              <w:tab w:val="left" w:pos="1320"/>
              <w:tab w:val="right" w:leader="dot" w:pos="9016"/>
            </w:tabs>
            <w:rPr>
              <w:rFonts w:eastAsiaTheme="minorEastAsia"/>
              <w:noProof/>
              <w:lang w:val="es-CO" w:eastAsia="es-CO"/>
            </w:rPr>
          </w:pPr>
          <w:hyperlink w:anchor="_Toc410996017" w:history="1">
            <w:r w:rsidR="00932A2E" w:rsidRPr="001E7438">
              <w:rPr>
                <w:rStyle w:val="Hyperlink"/>
                <w:noProof/>
              </w:rPr>
              <w:t>2.1.6</w:t>
            </w:r>
            <w:r w:rsidR="00932A2E">
              <w:rPr>
                <w:rFonts w:eastAsiaTheme="minorEastAsia"/>
                <w:noProof/>
                <w:lang w:val="es-CO" w:eastAsia="es-CO"/>
              </w:rPr>
              <w:tab/>
            </w:r>
            <w:r w:rsidR="00932A2E" w:rsidRPr="001E7438">
              <w:rPr>
                <w:rStyle w:val="Hyperlink"/>
                <w:noProof/>
              </w:rPr>
              <w:t>Conformity of the Project with GEF Policies and Focal Area Strategies</w:t>
            </w:r>
            <w:r w:rsidR="00932A2E">
              <w:rPr>
                <w:noProof/>
                <w:webHidden/>
              </w:rPr>
              <w:tab/>
            </w:r>
            <w:r w:rsidR="00932A2E">
              <w:rPr>
                <w:noProof/>
                <w:webHidden/>
              </w:rPr>
              <w:fldChar w:fldCharType="begin"/>
            </w:r>
            <w:r w:rsidR="00932A2E">
              <w:rPr>
                <w:noProof/>
                <w:webHidden/>
              </w:rPr>
              <w:instrText xml:space="preserve"> PAGEREF _Toc410996017 \h </w:instrText>
            </w:r>
            <w:r w:rsidR="00932A2E">
              <w:rPr>
                <w:noProof/>
                <w:webHidden/>
              </w:rPr>
            </w:r>
            <w:r w:rsidR="00932A2E">
              <w:rPr>
                <w:noProof/>
                <w:webHidden/>
              </w:rPr>
              <w:fldChar w:fldCharType="separate"/>
            </w:r>
            <w:r w:rsidR="00617D23">
              <w:rPr>
                <w:noProof/>
                <w:webHidden/>
              </w:rPr>
              <w:t>68</w:t>
            </w:r>
            <w:r w:rsidR="00932A2E">
              <w:rPr>
                <w:noProof/>
                <w:webHidden/>
              </w:rPr>
              <w:fldChar w:fldCharType="end"/>
            </w:r>
          </w:hyperlink>
        </w:p>
        <w:p w14:paraId="46B03D81" w14:textId="77777777" w:rsidR="00932A2E" w:rsidRDefault="00582CAA">
          <w:pPr>
            <w:pStyle w:val="TOC2"/>
            <w:tabs>
              <w:tab w:val="left" w:pos="880"/>
              <w:tab w:val="right" w:leader="dot" w:pos="9016"/>
            </w:tabs>
            <w:rPr>
              <w:rFonts w:eastAsiaTheme="minorEastAsia"/>
              <w:noProof/>
              <w:lang w:val="es-CO" w:eastAsia="es-CO"/>
            </w:rPr>
          </w:pPr>
          <w:hyperlink w:anchor="_Toc410996018" w:history="1">
            <w:r w:rsidR="00932A2E" w:rsidRPr="001E7438">
              <w:rPr>
                <w:rStyle w:val="Hyperlink"/>
                <w:noProof/>
              </w:rPr>
              <w:t>2.2</w:t>
            </w:r>
            <w:r w:rsidR="00932A2E">
              <w:rPr>
                <w:rFonts w:eastAsiaTheme="minorEastAsia"/>
                <w:noProof/>
                <w:lang w:val="es-CO" w:eastAsia="es-CO"/>
              </w:rPr>
              <w:tab/>
            </w:r>
            <w:r w:rsidR="00932A2E" w:rsidRPr="001E7438">
              <w:rPr>
                <w:rStyle w:val="Hyperlink"/>
                <w:noProof/>
              </w:rPr>
              <w:t>Incremental reasoning, and global, regional, national and local benefits</w:t>
            </w:r>
            <w:r w:rsidR="00932A2E">
              <w:rPr>
                <w:noProof/>
                <w:webHidden/>
              </w:rPr>
              <w:tab/>
            </w:r>
            <w:r w:rsidR="00932A2E">
              <w:rPr>
                <w:noProof/>
                <w:webHidden/>
              </w:rPr>
              <w:fldChar w:fldCharType="begin"/>
            </w:r>
            <w:r w:rsidR="00932A2E">
              <w:rPr>
                <w:noProof/>
                <w:webHidden/>
              </w:rPr>
              <w:instrText xml:space="preserve"> PAGEREF _Toc410996018 \h </w:instrText>
            </w:r>
            <w:r w:rsidR="00932A2E">
              <w:rPr>
                <w:noProof/>
                <w:webHidden/>
              </w:rPr>
            </w:r>
            <w:r w:rsidR="00932A2E">
              <w:rPr>
                <w:noProof/>
                <w:webHidden/>
              </w:rPr>
              <w:fldChar w:fldCharType="separate"/>
            </w:r>
            <w:r w:rsidR="00617D23">
              <w:rPr>
                <w:noProof/>
                <w:webHidden/>
              </w:rPr>
              <w:t>70</w:t>
            </w:r>
            <w:r w:rsidR="00932A2E">
              <w:rPr>
                <w:noProof/>
                <w:webHidden/>
              </w:rPr>
              <w:fldChar w:fldCharType="end"/>
            </w:r>
          </w:hyperlink>
        </w:p>
        <w:p w14:paraId="72345EE5" w14:textId="77777777" w:rsidR="00932A2E" w:rsidRDefault="00582CAA">
          <w:pPr>
            <w:pStyle w:val="TOC3"/>
            <w:tabs>
              <w:tab w:val="left" w:pos="1320"/>
              <w:tab w:val="right" w:leader="dot" w:pos="9016"/>
            </w:tabs>
            <w:rPr>
              <w:rFonts w:eastAsiaTheme="minorEastAsia"/>
              <w:noProof/>
              <w:lang w:val="es-CO" w:eastAsia="es-CO"/>
            </w:rPr>
          </w:pPr>
          <w:hyperlink w:anchor="_Toc410996019" w:history="1">
            <w:r w:rsidR="00932A2E" w:rsidRPr="001E7438">
              <w:rPr>
                <w:rStyle w:val="Hyperlink"/>
                <w:i/>
                <w:noProof/>
              </w:rPr>
              <w:t>2.2.1</w:t>
            </w:r>
            <w:r w:rsidR="00932A2E">
              <w:rPr>
                <w:rFonts w:eastAsiaTheme="minorEastAsia"/>
                <w:noProof/>
                <w:lang w:val="es-CO" w:eastAsia="es-CO"/>
              </w:rPr>
              <w:tab/>
            </w:r>
            <w:r w:rsidR="00932A2E" w:rsidRPr="001E7438">
              <w:rPr>
                <w:rStyle w:val="Hyperlink"/>
                <w:noProof/>
              </w:rPr>
              <w:t>Incremental reasoning</w:t>
            </w:r>
            <w:r w:rsidR="00932A2E">
              <w:rPr>
                <w:noProof/>
                <w:webHidden/>
              </w:rPr>
              <w:tab/>
            </w:r>
            <w:r w:rsidR="00932A2E">
              <w:rPr>
                <w:noProof/>
                <w:webHidden/>
              </w:rPr>
              <w:fldChar w:fldCharType="begin"/>
            </w:r>
            <w:r w:rsidR="00932A2E">
              <w:rPr>
                <w:noProof/>
                <w:webHidden/>
              </w:rPr>
              <w:instrText xml:space="preserve"> PAGEREF _Toc410996019 \h </w:instrText>
            </w:r>
            <w:r w:rsidR="00932A2E">
              <w:rPr>
                <w:noProof/>
                <w:webHidden/>
              </w:rPr>
            </w:r>
            <w:r w:rsidR="00932A2E">
              <w:rPr>
                <w:noProof/>
                <w:webHidden/>
              </w:rPr>
              <w:fldChar w:fldCharType="separate"/>
            </w:r>
            <w:r w:rsidR="00617D23">
              <w:rPr>
                <w:noProof/>
                <w:webHidden/>
              </w:rPr>
              <w:t>70</w:t>
            </w:r>
            <w:r w:rsidR="00932A2E">
              <w:rPr>
                <w:noProof/>
                <w:webHidden/>
              </w:rPr>
              <w:fldChar w:fldCharType="end"/>
            </w:r>
          </w:hyperlink>
        </w:p>
        <w:p w14:paraId="5E2959A5" w14:textId="77777777" w:rsidR="00932A2E" w:rsidRDefault="00582CAA">
          <w:pPr>
            <w:pStyle w:val="TOC3"/>
            <w:tabs>
              <w:tab w:val="left" w:pos="1320"/>
              <w:tab w:val="right" w:leader="dot" w:pos="9016"/>
            </w:tabs>
            <w:rPr>
              <w:rFonts w:eastAsiaTheme="minorEastAsia"/>
              <w:noProof/>
              <w:lang w:val="es-CO" w:eastAsia="es-CO"/>
            </w:rPr>
          </w:pPr>
          <w:hyperlink w:anchor="_Toc410996020" w:history="1">
            <w:r w:rsidR="00932A2E" w:rsidRPr="001E7438">
              <w:rPr>
                <w:rStyle w:val="Hyperlink"/>
                <w:noProof/>
              </w:rPr>
              <w:t>2.2.2</w:t>
            </w:r>
            <w:r w:rsidR="00932A2E">
              <w:rPr>
                <w:rFonts w:eastAsiaTheme="minorEastAsia"/>
                <w:noProof/>
                <w:lang w:val="es-CO" w:eastAsia="es-CO"/>
              </w:rPr>
              <w:tab/>
            </w:r>
            <w:r w:rsidR="00932A2E" w:rsidRPr="001E7438">
              <w:rPr>
                <w:rStyle w:val="Hyperlink"/>
                <w:noProof/>
              </w:rPr>
              <w:t>Global, regional and national benefits</w:t>
            </w:r>
            <w:r w:rsidR="00932A2E">
              <w:rPr>
                <w:noProof/>
                <w:webHidden/>
              </w:rPr>
              <w:tab/>
            </w:r>
            <w:r w:rsidR="00932A2E">
              <w:rPr>
                <w:noProof/>
                <w:webHidden/>
              </w:rPr>
              <w:fldChar w:fldCharType="begin"/>
            </w:r>
            <w:r w:rsidR="00932A2E">
              <w:rPr>
                <w:noProof/>
                <w:webHidden/>
              </w:rPr>
              <w:instrText xml:space="preserve"> PAGEREF _Toc410996020 \h </w:instrText>
            </w:r>
            <w:r w:rsidR="00932A2E">
              <w:rPr>
                <w:noProof/>
                <w:webHidden/>
              </w:rPr>
            </w:r>
            <w:r w:rsidR="00932A2E">
              <w:rPr>
                <w:noProof/>
                <w:webHidden/>
              </w:rPr>
              <w:fldChar w:fldCharType="separate"/>
            </w:r>
            <w:r w:rsidR="00617D23">
              <w:rPr>
                <w:noProof/>
                <w:webHidden/>
              </w:rPr>
              <w:t>71</w:t>
            </w:r>
            <w:r w:rsidR="00932A2E">
              <w:rPr>
                <w:noProof/>
                <w:webHidden/>
              </w:rPr>
              <w:fldChar w:fldCharType="end"/>
            </w:r>
          </w:hyperlink>
        </w:p>
        <w:p w14:paraId="736102DA" w14:textId="77777777" w:rsidR="00932A2E" w:rsidRDefault="00582CAA">
          <w:pPr>
            <w:pStyle w:val="TOC2"/>
            <w:tabs>
              <w:tab w:val="left" w:pos="880"/>
              <w:tab w:val="right" w:leader="dot" w:pos="9016"/>
            </w:tabs>
            <w:rPr>
              <w:rFonts w:eastAsiaTheme="minorEastAsia"/>
              <w:noProof/>
              <w:lang w:val="es-CO" w:eastAsia="es-CO"/>
            </w:rPr>
          </w:pPr>
          <w:hyperlink w:anchor="_Toc410996021" w:history="1">
            <w:r w:rsidR="00932A2E" w:rsidRPr="001E7438">
              <w:rPr>
                <w:rStyle w:val="Hyperlink"/>
                <w:noProof/>
              </w:rPr>
              <w:t>2.3</w:t>
            </w:r>
            <w:r w:rsidR="00932A2E">
              <w:rPr>
                <w:rFonts w:eastAsiaTheme="minorEastAsia"/>
                <w:noProof/>
                <w:lang w:val="es-CO" w:eastAsia="es-CO"/>
              </w:rPr>
              <w:tab/>
            </w:r>
            <w:r w:rsidR="00932A2E" w:rsidRPr="001E7438">
              <w:rPr>
                <w:rStyle w:val="Hyperlink"/>
                <w:noProof/>
              </w:rPr>
              <w:t>Project objective, components, outcomes and outputs</w:t>
            </w:r>
            <w:r w:rsidR="00932A2E">
              <w:rPr>
                <w:noProof/>
                <w:webHidden/>
              </w:rPr>
              <w:tab/>
            </w:r>
            <w:r w:rsidR="00932A2E">
              <w:rPr>
                <w:noProof/>
                <w:webHidden/>
              </w:rPr>
              <w:fldChar w:fldCharType="begin"/>
            </w:r>
            <w:r w:rsidR="00932A2E">
              <w:rPr>
                <w:noProof/>
                <w:webHidden/>
              </w:rPr>
              <w:instrText xml:space="preserve"> PAGEREF _Toc410996021 \h </w:instrText>
            </w:r>
            <w:r w:rsidR="00932A2E">
              <w:rPr>
                <w:noProof/>
                <w:webHidden/>
              </w:rPr>
            </w:r>
            <w:r w:rsidR="00932A2E">
              <w:rPr>
                <w:noProof/>
                <w:webHidden/>
              </w:rPr>
              <w:fldChar w:fldCharType="separate"/>
            </w:r>
            <w:r w:rsidR="00617D23">
              <w:rPr>
                <w:noProof/>
                <w:webHidden/>
              </w:rPr>
              <w:t>73</w:t>
            </w:r>
            <w:r w:rsidR="00932A2E">
              <w:rPr>
                <w:noProof/>
                <w:webHidden/>
              </w:rPr>
              <w:fldChar w:fldCharType="end"/>
            </w:r>
          </w:hyperlink>
        </w:p>
        <w:p w14:paraId="6BB76552" w14:textId="760EC8DB" w:rsidR="00932A2E" w:rsidRDefault="00582CAA">
          <w:pPr>
            <w:pStyle w:val="TOC3"/>
            <w:tabs>
              <w:tab w:val="left" w:pos="1320"/>
              <w:tab w:val="right" w:leader="dot" w:pos="9016"/>
            </w:tabs>
            <w:rPr>
              <w:rFonts w:eastAsiaTheme="minorEastAsia"/>
              <w:noProof/>
              <w:lang w:val="es-CO" w:eastAsia="es-CO"/>
            </w:rPr>
          </w:pPr>
          <w:hyperlink w:anchor="_Toc410996022" w:history="1">
            <w:r w:rsidR="00932A2E" w:rsidRPr="001E7438">
              <w:rPr>
                <w:rStyle w:val="Hyperlink"/>
                <w:noProof/>
              </w:rPr>
              <w:t>2.3.1</w:t>
            </w:r>
            <w:r w:rsidR="00932A2E">
              <w:rPr>
                <w:rFonts w:eastAsiaTheme="minorEastAsia"/>
                <w:noProof/>
                <w:lang w:val="es-CO" w:eastAsia="es-CO"/>
              </w:rPr>
              <w:tab/>
            </w:r>
            <w:r w:rsidR="00932A2E" w:rsidRPr="001E7438">
              <w:rPr>
                <w:rStyle w:val="Hyperlink"/>
                <w:noProof/>
              </w:rPr>
              <w:t>Project Component 1: Consolidating the institutional frameworks</w:t>
            </w:r>
            <w:r w:rsidR="00932A2E">
              <w:rPr>
                <w:noProof/>
                <w:webHidden/>
              </w:rPr>
              <w:tab/>
            </w:r>
            <w:r w:rsidR="00932A2E">
              <w:rPr>
                <w:noProof/>
                <w:webHidden/>
              </w:rPr>
              <w:fldChar w:fldCharType="begin"/>
            </w:r>
            <w:r w:rsidR="00932A2E">
              <w:rPr>
                <w:noProof/>
                <w:webHidden/>
              </w:rPr>
              <w:instrText xml:space="preserve"> PAGEREF _Toc410996022 \h </w:instrText>
            </w:r>
            <w:r w:rsidR="00932A2E">
              <w:rPr>
                <w:noProof/>
                <w:webHidden/>
              </w:rPr>
            </w:r>
            <w:r w:rsidR="00932A2E">
              <w:rPr>
                <w:noProof/>
                <w:webHidden/>
              </w:rPr>
              <w:fldChar w:fldCharType="separate"/>
            </w:r>
            <w:r w:rsidR="00617D23">
              <w:rPr>
                <w:noProof/>
                <w:webHidden/>
              </w:rPr>
              <w:t>73</w:t>
            </w:r>
            <w:r w:rsidR="00932A2E">
              <w:rPr>
                <w:noProof/>
                <w:webHidden/>
              </w:rPr>
              <w:fldChar w:fldCharType="end"/>
            </w:r>
          </w:hyperlink>
        </w:p>
        <w:p w14:paraId="75B6EC01" w14:textId="303C71AC" w:rsidR="00932A2E" w:rsidRDefault="00582CAA">
          <w:pPr>
            <w:pStyle w:val="TOC3"/>
            <w:tabs>
              <w:tab w:val="left" w:pos="1320"/>
              <w:tab w:val="right" w:leader="dot" w:pos="9016"/>
            </w:tabs>
            <w:rPr>
              <w:rFonts w:eastAsiaTheme="minorEastAsia"/>
              <w:noProof/>
              <w:lang w:val="es-CO" w:eastAsia="es-CO"/>
            </w:rPr>
          </w:pPr>
          <w:hyperlink w:anchor="_Toc410996023" w:history="1">
            <w:r w:rsidR="00932A2E" w:rsidRPr="001E7438">
              <w:rPr>
                <w:rStyle w:val="Hyperlink"/>
                <w:noProof/>
              </w:rPr>
              <w:t>2.3.2</w:t>
            </w:r>
            <w:r w:rsidR="00932A2E">
              <w:rPr>
                <w:rFonts w:eastAsiaTheme="minorEastAsia"/>
                <w:noProof/>
                <w:lang w:val="es-CO" w:eastAsia="es-CO"/>
              </w:rPr>
              <w:tab/>
            </w:r>
            <w:r w:rsidR="00932A2E" w:rsidRPr="001E7438">
              <w:rPr>
                <w:rStyle w:val="Hyperlink"/>
                <w:noProof/>
              </w:rPr>
              <w:t>Project Component 2: Enhancing the capacity of key institutions in the CLME</w:t>
            </w:r>
            <w:r w:rsidR="00932A2E" w:rsidRPr="001E7438">
              <w:rPr>
                <w:rStyle w:val="Hyperlink"/>
                <w:noProof/>
                <w:vertAlign w:val="superscript"/>
              </w:rPr>
              <w:t>+</w:t>
            </w:r>
            <w:r w:rsidR="00932A2E">
              <w:rPr>
                <w:noProof/>
                <w:webHidden/>
              </w:rPr>
              <w:tab/>
            </w:r>
            <w:r w:rsidR="00932A2E">
              <w:rPr>
                <w:noProof/>
                <w:webHidden/>
              </w:rPr>
              <w:fldChar w:fldCharType="begin"/>
            </w:r>
            <w:r w:rsidR="00932A2E">
              <w:rPr>
                <w:noProof/>
                <w:webHidden/>
              </w:rPr>
              <w:instrText xml:space="preserve"> PAGEREF _Toc410996023 \h </w:instrText>
            </w:r>
            <w:r w:rsidR="00932A2E">
              <w:rPr>
                <w:noProof/>
                <w:webHidden/>
              </w:rPr>
            </w:r>
            <w:r w:rsidR="00932A2E">
              <w:rPr>
                <w:noProof/>
                <w:webHidden/>
              </w:rPr>
              <w:fldChar w:fldCharType="separate"/>
            </w:r>
            <w:r w:rsidR="00617D23">
              <w:rPr>
                <w:noProof/>
                <w:webHidden/>
              </w:rPr>
              <w:t>82</w:t>
            </w:r>
            <w:r w:rsidR="00932A2E">
              <w:rPr>
                <w:noProof/>
                <w:webHidden/>
              </w:rPr>
              <w:fldChar w:fldCharType="end"/>
            </w:r>
          </w:hyperlink>
        </w:p>
        <w:p w14:paraId="0588CDE4" w14:textId="77777777" w:rsidR="00932A2E" w:rsidRDefault="00582CAA">
          <w:pPr>
            <w:pStyle w:val="TOC3"/>
            <w:tabs>
              <w:tab w:val="left" w:pos="1320"/>
              <w:tab w:val="right" w:leader="dot" w:pos="9016"/>
            </w:tabs>
            <w:rPr>
              <w:rFonts w:eastAsiaTheme="minorEastAsia"/>
              <w:noProof/>
              <w:lang w:val="es-CO" w:eastAsia="es-CO"/>
            </w:rPr>
          </w:pPr>
          <w:hyperlink w:anchor="_Toc410996024" w:history="1">
            <w:r w:rsidR="00932A2E" w:rsidRPr="001E7438">
              <w:rPr>
                <w:rStyle w:val="Hyperlink"/>
                <w:noProof/>
              </w:rPr>
              <w:t>2.3.3</w:t>
            </w:r>
            <w:r w:rsidR="00932A2E">
              <w:rPr>
                <w:rFonts w:eastAsiaTheme="minorEastAsia"/>
                <w:noProof/>
                <w:lang w:val="es-CO" w:eastAsia="es-CO"/>
              </w:rPr>
              <w:tab/>
            </w:r>
            <w:r w:rsidR="00932A2E" w:rsidRPr="001E7438">
              <w:rPr>
                <w:rStyle w:val="Hyperlink"/>
                <w:noProof/>
              </w:rPr>
              <w:t>Project Component 3: Implementing EBM/EAF in the CLME</w:t>
            </w:r>
            <w:r w:rsidR="00932A2E" w:rsidRPr="001E7438">
              <w:rPr>
                <w:rStyle w:val="Hyperlink"/>
                <w:noProof/>
                <w:vertAlign w:val="superscript"/>
              </w:rPr>
              <w:t>+</w:t>
            </w:r>
            <w:r w:rsidR="00932A2E" w:rsidRPr="001E7438">
              <w:rPr>
                <w:rStyle w:val="Hyperlink"/>
                <w:noProof/>
              </w:rPr>
              <w:t xml:space="preserve"> region</w:t>
            </w:r>
            <w:r w:rsidR="00932A2E">
              <w:rPr>
                <w:noProof/>
                <w:webHidden/>
              </w:rPr>
              <w:tab/>
            </w:r>
            <w:r w:rsidR="00932A2E">
              <w:rPr>
                <w:noProof/>
                <w:webHidden/>
              </w:rPr>
              <w:fldChar w:fldCharType="begin"/>
            </w:r>
            <w:r w:rsidR="00932A2E">
              <w:rPr>
                <w:noProof/>
                <w:webHidden/>
              </w:rPr>
              <w:instrText xml:space="preserve"> PAGEREF _Toc410996024 \h </w:instrText>
            </w:r>
            <w:r w:rsidR="00932A2E">
              <w:rPr>
                <w:noProof/>
                <w:webHidden/>
              </w:rPr>
            </w:r>
            <w:r w:rsidR="00932A2E">
              <w:rPr>
                <w:noProof/>
                <w:webHidden/>
              </w:rPr>
              <w:fldChar w:fldCharType="separate"/>
            </w:r>
            <w:r w:rsidR="00617D23">
              <w:rPr>
                <w:noProof/>
                <w:webHidden/>
              </w:rPr>
              <w:t>94</w:t>
            </w:r>
            <w:r w:rsidR="00932A2E">
              <w:rPr>
                <w:noProof/>
                <w:webHidden/>
              </w:rPr>
              <w:fldChar w:fldCharType="end"/>
            </w:r>
          </w:hyperlink>
        </w:p>
        <w:p w14:paraId="6C4F4A1D" w14:textId="68BD7410" w:rsidR="00932A2E" w:rsidRDefault="00582CAA">
          <w:pPr>
            <w:pStyle w:val="TOC3"/>
            <w:tabs>
              <w:tab w:val="left" w:pos="1320"/>
              <w:tab w:val="right" w:leader="dot" w:pos="9016"/>
            </w:tabs>
            <w:rPr>
              <w:rFonts w:eastAsiaTheme="minorEastAsia"/>
              <w:noProof/>
              <w:lang w:val="es-CO" w:eastAsia="es-CO"/>
            </w:rPr>
          </w:pPr>
          <w:hyperlink w:anchor="_Toc410996025" w:history="1">
            <w:r w:rsidR="00932A2E" w:rsidRPr="001E7438">
              <w:rPr>
                <w:rStyle w:val="Hyperlink"/>
                <w:noProof/>
              </w:rPr>
              <w:t>2.3.4</w:t>
            </w:r>
            <w:r w:rsidR="00932A2E">
              <w:rPr>
                <w:rFonts w:eastAsiaTheme="minorEastAsia"/>
                <w:noProof/>
                <w:lang w:val="es-CO" w:eastAsia="es-CO"/>
              </w:rPr>
              <w:tab/>
            </w:r>
            <w:r w:rsidR="00932A2E" w:rsidRPr="001E7438">
              <w:rPr>
                <w:rStyle w:val="Hyperlink"/>
                <w:noProof/>
              </w:rPr>
              <w:t xml:space="preserve">Project Component 4: (Pre-)Feasibility assessments </w:t>
            </w:r>
            <w:r w:rsidR="00932A2E">
              <w:rPr>
                <w:rStyle w:val="Hyperlink"/>
                <w:noProof/>
              </w:rPr>
              <w:t xml:space="preserve">for </w:t>
            </w:r>
            <w:r w:rsidR="00932A2E" w:rsidRPr="001E7438">
              <w:rPr>
                <w:rStyle w:val="Hyperlink"/>
                <w:noProof/>
              </w:rPr>
              <w:t>priority investment</w:t>
            </w:r>
            <w:r w:rsidR="00932A2E">
              <w:rPr>
                <w:noProof/>
                <w:webHidden/>
              </w:rPr>
              <w:tab/>
            </w:r>
            <w:r w:rsidR="00932A2E">
              <w:rPr>
                <w:noProof/>
                <w:webHidden/>
              </w:rPr>
              <w:fldChar w:fldCharType="begin"/>
            </w:r>
            <w:r w:rsidR="00932A2E">
              <w:rPr>
                <w:noProof/>
                <w:webHidden/>
              </w:rPr>
              <w:instrText xml:space="preserve"> PAGEREF _Toc410996025 \h </w:instrText>
            </w:r>
            <w:r w:rsidR="00932A2E">
              <w:rPr>
                <w:noProof/>
                <w:webHidden/>
              </w:rPr>
            </w:r>
            <w:r w:rsidR="00932A2E">
              <w:rPr>
                <w:noProof/>
                <w:webHidden/>
              </w:rPr>
              <w:fldChar w:fldCharType="separate"/>
            </w:r>
            <w:r w:rsidR="00617D23">
              <w:rPr>
                <w:noProof/>
                <w:webHidden/>
              </w:rPr>
              <w:t>102</w:t>
            </w:r>
            <w:r w:rsidR="00932A2E">
              <w:rPr>
                <w:noProof/>
                <w:webHidden/>
              </w:rPr>
              <w:fldChar w:fldCharType="end"/>
            </w:r>
          </w:hyperlink>
        </w:p>
        <w:p w14:paraId="38DB33C5" w14:textId="5CA135FE" w:rsidR="00932A2E" w:rsidRDefault="00582CAA">
          <w:pPr>
            <w:pStyle w:val="TOC3"/>
            <w:tabs>
              <w:tab w:val="left" w:pos="1320"/>
              <w:tab w:val="right" w:leader="dot" w:pos="9016"/>
            </w:tabs>
            <w:rPr>
              <w:rFonts w:eastAsiaTheme="minorEastAsia"/>
              <w:noProof/>
              <w:lang w:val="es-CO" w:eastAsia="es-CO"/>
            </w:rPr>
          </w:pPr>
          <w:hyperlink w:anchor="_Toc410996026" w:history="1">
            <w:r w:rsidR="00932A2E" w:rsidRPr="001E7438">
              <w:rPr>
                <w:rStyle w:val="Hyperlink"/>
                <w:noProof/>
              </w:rPr>
              <w:t>2.3.5</w:t>
            </w:r>
            <w:r w:rsidR="00932A2E">
              <w:rPr>
                <w:rFonts w:eastAsiaTheme="minorEastAsia"/>
                <w:noProof/>
                <w:lang w:val="es-CO" w:eastAsia="es-CO"/>
              </w:rPr>
              <w:tab/>
            </w:r>
            <w:r w:rsidR="00932A2E" w:rsidRPr="001E7438">
              <w:rPr>
                <w:rStyle w:val="Hyperlink"/>
                <w:noProof/>
              </w:rPr>
              <w:t>Project Component 5: Monitoring &amp; assessing progress of the CLME</w:t>
            </w:r>
            <w:r w:rsidR="00932A2E" w:rsidRPr="001E7438">
              <w:rPr>
                <w:rStyle w:val="Hyperlink"/>
                <w:noProof/>
                <w:vertAlign w:val="superscript"/>
              </w:rPr>
              <w:t>+</w:t>
            </w:r>
            <w:r w:rsidR="00932A2E" w:rsidRPr="001E7438">
              <w:rPr>
                <w:rStyle w:val="Hyperlink"/>
                <w:noProof/>
              </w:rPr>
              <w:t xml:space="preserve"> SAP</w:t>
            </w:r>
            <w:r w:rsidR="00932A2E">
              <w:rPr>
                <w:noProof/>
                <w:webHidden/>
              </w:rPr>
              <w:tab/>
            </w:r>
            <w:r w:rsidR="00932A2E">
              <w:rPr>
                <w:noProof/>
                <w:webHidden/>
              </w:rPr>
              <w:fldChar w:fldCharType="begin"/>
            </w:r>
            <w:r w:rsidR="00932A2E">
              <w:rPr>
                <w:noProof/>
                <w:webHidden/>
              </w:rPr>
              <w:instrText xml:space="preserve"> PAGEREF _Toc410996026 \h </w:instrText>
            </w:r>
            <w:r w:rsidR="00932A2E">
              <w:rPr>
                <w:noProof/>
                <w:webHidden/>
              </w:rPr>
            </w:r>
            <w:r w:rsidR="00932A2E">
              <w:rPr>
                <w:noProof/>
                <w:webHidden/>
              </w:rPr>
              <w:fldChar w:fldCharType="separate"/>
            </w:r>
            <w:r w:rsidR="00617D23">
              <w:rPr>
                <w:noProof/>
                <w:webHidden/>
              </w:rPr>
              <w:t>107</w:t>
            </w:r>
            <w:r w:rsidR="00932A2E">
              <w:rPr>
                <w:noProof/>
                <w:webHidden/>
              </w:rPr>
              <w:fldChar w:fldCharType="end"/>
            </w:r>
          </w:hyperlink>
        </w:p>
        <w:p w14:paraId="4C5DE282" w14:textId="77777777" w:rsidR="00932A2E" w:rsidRDefault="00582CAA">
          <w:pPr>
            <w:pStyle w:val="TOC2"/>
            <w:tabs>
              <w:tab w:val="left" w:pos="880"/>
              <w:tab w:val="right" w:leader="dot" w:pos="9016"/>
            </w:tabs>
            <w:rPr>
              <w:rFonts w:eastAsiaTheme="minorEastAsia"/>
              <w:noProof/>
              <w:lang w:val="es-CO" w:eastAsia="es-CO"/>
            </w:rPr>
          </w:pPr>
          <w:hyperlink w:anchor="_Toc410996027" w:history="1">
            <w:r w:rsidR="00932A2E" w:rsidRPr="001E7438">
              <w:rPr>
                <w:rStyle w:val="Hyperlink"/>
                <w:noProof/>
              </w:rPr>
              <w:t>2.4</w:t>
            </w:r>
            <w:r w:rsidR="00932A2E">
              <w:rPr>
                <w:rFonts w:eastAsiaTheme="minorEastAsia"/>
                <w:noProof/>
                <w:lang w:val="es-CO" w:eastAsia="es-CO"/>
              </w:rPr>
              <w:tab/>
            </w:r>
            <w:r w:rsidR="00932A2E" w:rsidRPr="001E7438">
              <w:rPr>
                <w:rStyle w:val="Hyperlink"/>
                <w:noProof/>
              </w:rPr>
              <w:t>Project Indicators and Impact Monitoring</w:t>
            </w:r>
            <w:r w:rsidR="00932A2E">
              <w:rPr>
                <w:noProof/>
                <w:webHidden/>
              </w:rPr>
              <w:tab/>
            </w:r>
            <w:r w:rsidR="00932A2E">
              <w:rPr>
                <w:noProof/>
                <w:webHidden/>
              </w:rPr>
              <w:fldChar w:fldCharType="begin"/>
            </w:r>
            <w:r w:rsidR="00932A2E">
              <w:rPr>
                <w:noProof/>
                <w:webHidden/>
              </w:rPr>
              <w:instrText xml:space="preserve"> PAGEREF _Toc410996027 \h </w:instrText>
            </w:r>
            <w:r w:rsidR="00932A2E">
              <w:rPr>
                <w:noProof/>
                <w:webHidden/>
              </w:rPr>
            </w:r>
            <w:r w:rsidR="00932A2E">
              <w:rPr>
                <w:noProof/>
                <w:webHidden/>
              </w:rPr>
              <w:fldChar w:fldCharType="separate"/>
            </w:r>
            <w:r w:rsidR="00617D23">
              <w:rPr>
                <w:noProof/>
                <w:webHidden/>
              </w:rPr>
              <w:t>112</w:t>
            </w:r>
            <w:r w:rsidR="00932A2E">
              <w:rPr>
                <w:noProof/>
                <w:webHidden/>
              </w:rPr>
              <w:fldChar w:fldCharType="end"/>
            </w:r>
          </w:hyperlink>
        </w:p>
        <w:p w14:paraId="48C77C2E" w14:textId="77777777" w:rsidR="00932A2E" w:rsidRDefault="00582CAA">
          <w:pPr>
            <w:pStyle w:val="TOC2"/>
            <w:tabs>
              <w:tab w:val="left" w:pos="880"/>
              <w:tab w:val="right" w:leader="dot" w:pos="9016"/>
            </w:tabs>
            <w:rPr>
              <w:rFonts w:eastAsiaTheme="minorEastAsia"/>
              <w:noProof/>
              <w:lang w:val="es-CO" w:eastAsia="es-CO"/>
            </w:rPr>
          </w:pPr>
          <w:hyperlink w:anchor="_Toc410996028" w:history="1">
            <w:r w:rsidR="00932A2E" w:rsidRPr="001E7438">
              <w:rPr>
                <w:rStyle w:val="Hyperlink"/>
                <w:noProof/>
              </w:rPr>
              <w:t>2.5</w:t>
            </w:r>
            <w:r w:rsidR="00932A2E">
              <w:rPr>
                <w:rFonts w:eastAsiaTheme="minorEastAsia"/>
                <w:noProof/>
                <w:lang w:val="es-CO" w:eastAsia="es-CO"/>
              </w:rPr>
              <w:tab/>
            </w:r>
            <w:r w:rsidR="00932A2E" w:rsidRPr="001E7438">
              <w:rPr>
                <w:rStyle w:val="Hyperlink"/>
                <w:noProof/>
              </w:rPr>
              <w:t>Risks, and Mitigation Strategies</w:t>
            </w:r>
            <w:r w:rsidR="00932A2E">
              <w:rPr>
                <w:noProof/>
                <w:webHidden/>
              </w:rPr>
              <w:tab/>
            </w:r>
            <w:r w:rsidR="00932A2E">
              <w:rPr>
                <w:noProof/>
                <w:webHidden/>
              </w:rPr>
              <w:fldChar w:fldCharType="begin"/>
            </w:r>
            <w:r w:rsidR="00932A2E">
              <w:rPr>
                <w:noProof/>
                <w:webHidden/>
              </w:rPr>
              <w:instrText xml:space="preserve"> PAGEREF _Toc410996028 \h </w:instrText>
            </w:r>
            <w:r w:rsidR="00932A2E">
              <w:rPr>
                <w:noProof/>
                <w:webHidden/>
              </w:rPr>
            </w:r>
            <w:r w:rsidR="00932A2E">
              <w:rPr>
                <w:noProof/>
                <w:webHidden/>
              </w:rPr>
              <w:fldChar w:fldCharType="separate"/>
            </w:r>
            <w:r w:rsidR="00617D23">
              <w:rPr>
                <w:noProof/>
                <w:webHidden/>
              </w:rPr>
              <w:t>116</w:t>
            </w:r>
            <w:r w:rsidR="00932A2E">
              <w:rPr>
                <w:noProof/>
                <w:webHidden/>
              </w:rPr>
              <w:fldChar w:fldCharType="end"/>
            </w:r>
          </w:hyperlink>
        </w:p>
        <w:p w14:paraId="27F3BA38" w14:textId="77777777" w:rsidR="00932A2E" w:rsidRDefault="00582CAA">
          <w:pPr>
            <w:pStyle w:val="TOC2"/>
            <w:tabs>
              <w:tab w:val="left" w:pos="880"/>
              <w:tab w:val="right" w:leader="dot" w:pos="9016"/>
            </w:tabs>
            <w:rPr>
              <w:rFonts w:eastAsiaTheme="minorEastAsia"/>
              <w:noProof/>
              <w:lang w:val="es-CO" w:eastAsia="es-CO"/>
            </w:rPr>
          </w:pPr>
          <w:hyperlink w:anchor="_Toc410996029" w:history="1">
            <w:r w:rsidR="00932A2E" w:rsidRPr="001E7438">
              <w:rPr>
                <w:rStyle w:val="Hyperlink"/>
                <w:noProof/>
              </w:rPr>
              <w:t>2.6</w:t>
            </w:r>
            <w:r w:rsidR="00932A2E">
              <w:rPr>
                <w:rFonts w:eastAsiaTheme="minorEastAsia"/>
                <w:noProof/>
                <w:lang w:val="es-CO" w:eastAsia="es-CO"/>
              </w:rPr>
              <w:tab/>
            </w:r>
            <w:r w:rsidR="00932A2E" w:rsidRPr="001E7438">
              <w:rPr>
                <w:rStyle w:val="Hyperlink"/>
                <w:noProof/>
              </w:rPr>
              <w:t>Country and regional ownership: eligibility and drivenness</w:t>
            </w:r>
            <w:r w:rsidR="00932A2E">
              <w:rPr>
                <w:noProof/>
                <w:webHidden/>
              </w:rPr>
              <w:tab/>
            </w:r>
            <w:r w:rsidR="00932A2E">
              <w:rPr>
                <w:noProof/>
                <w:webHidden/>
              </w:rPr>
              <w:fldChar w:fldCharType="begin"/>
            </w:r>
            <w:r w:rsidR="00932A2E">
              <w:rPr>
                <w:noProof/>
                <w:webHidden/>
              </w:rPr>
              <w:instrText xml:space="preserve"> PAGEREF _Toc410996029 \h </w:instrText>
            </w:r>
            <w:r w:rsidR="00932A2E">
              <w:rPr>
                <w:noProof/>
                <w:webHidden/>
              </w:rPr>
            </w:r>
            <w:r w:rsidR="00932A2E">
              <w:rPr>
                <w:noProof/>
                <w:webHidden/>
              </w:rPr>
              <w:fldChar w:fldCharType="separate"/>
            </w:r>
            <w:r w:rsidR="00617D23">
              <w:rPr>
                <w:noProof/>
                <w:webHidden/>
              </w:rPr>
              <w:t>119</w:t>
            </w:r>
            <w:r w:rsidR="00932A2E">
              <w:rPr>
                <w:noProof/>
                <w:webHidden/>
              </w:rPr>
              <w:fldChar w:fldCharType="end"/>
            </w:r>
          </w:hyperlink>
        </w:p>
        <w:p w14:paraId="4C3BB116" w14:textId="77777777" w:rsidR="00932A2E" w:rsidRDefault="00582CAA">
          <w:pPr>
            <w:pStyle w:val="TOC2"/>
            <w:tabs>
              <w:tab w:val="left" w:pos="880"/>
              <w:tab w:val="right" w:leader="dot" w:pos="9016"/>
            </w:tabs>
            <w:rPr>
              <w:rFonts w:eastAsiaTheme="minorEastAsia"/>
              <w:noProof/>
              <w:lang w:val="es-CO" w:eastAsia="es-CO"/>
            </w:rPr>
          </w:pPr>
          <w:hyperlink w:anchor="_Toc410996030" w:history="1">
            <w:r w:rsidR="00932A2E" w:rsidRPr="001E7438">
              <w:rPr>
                <w:rStyle w:val="Hyperlink"/>
                <w:noProof/>
              </w:rPr>
              <w:t>2.7</w:t>
            </w:r>
            <w:r w:rsidR="00932A2E">
              <w:rPr>
                <w:rFonts w:eastAsiaTheme="minorEastAsia"/>
                <w:noProof/>
                <w:lang w:val="es-CO" w:eastAsia="es-CO"/>
              </w:rPr>
              <w:tab/>
            </w:r>
            <w:r w:rsidR="00932A2E" w:rsidRPr="001E7438">
              <w:rPr>
                <w:rStyle w:val="Hyperlink"/>
                <w:noProof/>
              </w:rPr>
              <w:t>Co-ordination with other related initiatives</w:t>
            </w:r>
            <w:r w:rsidR="00932A2E">
              <w:rPr>
                <w:noProof/>
                <w:webHidden/>
              </w:rPr>
              <w:tab/>
            </w:r>
            <w:r w:rsidR="00932A2E">
              <w:rPr>
                <w:noProof/>
                <w:webHidden/>
              </w:rPr>
              <w:fldChar w:fldCharType="begin"/>
            </w:r>
            <w:r w:rsidR="00932A2E">
              <w:rPr>
                <w:noProof/>
                <w:webHidden/>
              </w:rPr>
              <w:instrText xml:space="preserve"> PAGEREF _Toc410996030 \h </w:instrText>
            </w:r>
            <w:r w:rsidR="00932A2E">
              <w:rPr>
                <w:noProof/>
                <w:webHidden/>
              </w:rPr>
            </w:r>
            <w:r w:rsidR="00932A2E">
              <w:rPr>
                <w:noProof/>
                <w:webHidden/>
              </w:rPr>
              <w:fldChar w:fldCharType="separate"/>
            </w:r>
            <w:r w:rsidR="00617D23">
              <w:rPr>
                <w:noProof/>
                <w:webHidden/>
              </w:rPr>
              <w:t>121</w:t>
            </w:r>
            <w:r w:rsidR="00932A2E">
              <w:rPr>
                <w:noProof/>
                <w:webHidden/>
              </w:rPr>
              <w:fldChar w:fldCharType="end"/>
            </w:r>
          </w:hyperlink>
        </w:p>
        <w:p w14:paraId="2905826B" w14:textId="77777777" w:rsidR="00932A2E" w:rsidRDefault="00582CAA">
          <w:pPr>
            <w:pStyle w:val="TOC3"/>
            <w:tabs>
              <w:tab w:val="left" w:pos="1320"/>
              <w:tab w:val="right" w:leader="dot" w:pos="9016"/>
            </w:tabs>
            <w:rPr>
              <w:rFonts w:eastAsiaTheme="minorEastAsia"/>
              <w:noProof/>
              <w:lang w:val="es-CO" w:eastAsia="es-CO"/>
            </w:rPr>
          </w:pPr>
          <w:hyperlink w:anchor="_Toc410996031" w:history="1">
            <w:r w:rsidR="00932A2E" w:rsidRPr="001E7438">
              <w:rPr>
                <w:rStyle w:val="Hyperlink"/>
                <w:noProof/>
              </w:rPr>
              <w:t>2.7.1</w:t>
            </w:r>
            <w:r w:rsidR="00932A2E">
              <w:rPr>
                <w:rFonts w:eastAsiaTheme="minorEastAsia"/>
                <w:noProof/>
                <w:lang w:val="es-CO" w:eastAsia="es-CO"/>
              </w:rPr>
              <w:tab/>
            </w:r>
            <w:r w:rsidR="00932A2E" w:rsidRPr="001E7438">
              <w:rPr>
                <w:rStyle w:val="Hyperlink"/>
                <w:noProof/>
              </w:rPr>
              <w:t>GEF co-funded initiatives</w:t>
            </w:r>
            <w:r w:rsidR="00932A2E">
              <w:rPr>
                <w:noProof/>
                <w:webHidden/>
              </w:rPr>
              <w:tab/>
            </w:r>
            <w:r w:rsidR="00932A2E">
              <w:rPr>
                <w:noProof/>
                <w:webHidden/>
              </w:rPr>
              <w:fldChar w:fldCharType="begin"/>
            </w:r>
            <w:r w:rsidR="00932A2E">
              <w:rPr>
                <w:noProof/>
                <w:webHidden/>
              </w:rPr>
              <w:instrText xml:space="preserve"> PAGEREF _Toc410996031 \h </w:instrText>
            </w:r>
            <w:r w:rsidR="00932A2E">
              <w:rPr>
                <w:noProof/>
                <w:webHidden/>
              </w:rPr>
            </w:r>
            <w:r w:rsidR="00932A2E">
              <w:rPr>
                <w:noProof/>
                <w:webHidden/>
              </w:rPr>
              <w:fldChar w:fldCharType="separate"/>
            </w:r>
            <w:r w:rsidR="00617D23">
              <w:rPr>
                <w:noProof/>
                <w:webHidden/>
              </w:rPr>
              <w:t>122</w:t>
            </w:r>
            <w:r w:rsidR="00932A2E">
              <w:rPr>
                <w:noProof/>
                <w:webHidden/>
              </w:rPr>
              <w:fldChar w:fldCharType="end"/>
            </w:r>
          </w:hyperlink>
        </w:p>
        <w:p w14:paraId="53690C26" w14:textId="77777777" w:rsidR="00932A2E" w:rsidRDefault="00582CAA">
          <w:pPr>
            <w:pStyle w:val="TOC3"/>
            <w:tabs>
              <w:tab w:val="left" w:pos="1320"/>
              <w:tab w:val="right" w:leader="dot" w:pos="9016"/>
            </w:tabs>
            <w:rPr>
              <w:rFonts w:eastAsiaTheme="minorEastAsia"/>
              <w:noProof/>
              <w:lang w:val="es-CO" w:eastAsia="es-CO"/>
            </w:rPr>
          </w:pPr>
          <w:hyperlink w:anchor="_Toc410996032" w:history="1">
            <w:r w:rsidR="00932A2E" w:rsidRPr="001E7438">
              <w:rPr>
                <w:rStyle w:val="Hyperlink"/>
                <w:noProof/>
              </w:rPr>
              <w:t>2.7.2</w:t>
            </w:r>
            <w:r w:rsidR="00932A2E">
              <w:rPr>
                <w:rFonts w:eastAsiaTheme="minorEastAsia"/>
                <w:noProof/>
                <w:lang w:val="es-CO" w:eastAsia="es-CO"/>
              </w:rPr>
              <w:tab/>
            </w:r>
            <w:r w:rsidR="00932A2E" w:rsidRPr="001E7438">
              <w:rPr>
                <w:rStyle w:val="Hyperlink"/>
                <w:noProof/>
              </w:rPr>
              <w:t>Other relevant initiatives (non-GEF)</w:t>
            </w:r>
            <w:r w:rsidR="00932A2E">
              <w:rPr>
                <w:noProof/>
                <w:webHidden/>
              </w:rPr>
              <w:tab/>
            </w:r>
            <w:r w:rsidR="00932A2E">
              <w:rPr>
                <w:noProof/>
                <w:webHidden/>
              </w:rPr>
              <w:fldChar w:fldCharType="begin"/>
            </w:r>
            <w:r w:rsidR="00932A2E">
              <w:rPr>
                <w:noProof/>
                <w:webHidden/>
              </w:rPr>
              <w:instrText xml:space="preserve"> PAGEREF _Toc410996032 \h </w:instrText>
            </w:r>
            <w:r w:rsidR="00932A2E">
              <w:rPr>
                <w:noProof/>
                <w:webHidden/>
              </w:rPr>
            </w:r>
            <w:r w:rsidR="00932A2E">
              <w:rPr>
                <w:noProof/>
                <w:webHidden/>
              </w:rPr>
              <w:fldChar w:fldCharType="separate"/>
            </w:r>
            <w:r w:rsidR="00617D23">
              <w:rPr>
                <w:noProof/>
                <w:webHidden/>
              </w:rPr>
              <w:t>131</w:t>
            </w:r>
            <w:r w:rsidR="00932A2E">
              <w:rPr>
                <w:noProof/>
                <w:webHidden/>
              </w:rPr>
              <w:fldChar w:fldCharType="end"/>
            </w:r>
          </w:hyperlink>
        </w:p>
        <w:p w14:paraId="00040060" w14:textId="77777777" w:rsidR="00932A2E" w:rsidRDefault="00582CAA">
          <w:pPr>
            <w:pStyle w:val="TOC2"/>
            <w:tabs>
              <w:tab w:val="left" w:pos="880"/>
              <w:tab w:val="right" w:leader="dot" w:pos="9016"/>
            </w:tabs>
            <w:rPr>
              <w:rFonts w:eastAsiaTheme="minorEastAsia"/>
              <w:noProof/>
              <w:lang w:val="es-CO" w:eastAsia="es-CO"/>
            </w:rPr>
          </w:pPr>
          <w:hyperlink w:anchor="_Toc410996033" w:history="1">
            <w:r w:rsidR="00932A2E" w:rsidRPr="001E7438">
              <w:rPr>
                <w:rStyle w:val="Hyperlink"/>
                <w:noProof/>
              </w:rPr>
              <w:t>2.8</w:t>
            </w:r>
            <w:r w:rsidR="00932A2E">
              <w:rPr>
                <w:rFonts w:eastAsiaTheme="minorEastAsia"/>
                <w:noProof/>
                <w:lang w:val="es-CO" w:eastAsia="es-CO"/>
              </w:rPr>
              <w:tab/>
            </w:r>
            <w:r w:rsidR="00932A2E" w:rsidRPr="001E7438">
              <w:rPr>
                <w:rStyle w:val="Hyperlink"/>
                <w:noProof/>
              </w:rPr>
              <w:t>Cost-efficiency and effectiveness</w:t>
            </w:r>
            <w:r w:rsidR="00932A2E">
              <w:rPr>
                <w:noProof/>
                <w:webHidden/>
              </w:rPr>
              <w:tab/>
            </w:r>
            <w:r w:rsidR="00932A2E">
              <w:rPr>
                <w:noProof/>
                <w:webHidden/>
              </w:rPr>
              <w:fldChar w:fldCharType="begin"/>
            </w:r>
            <w:r w:rsidR="00932A2E">
              <w:rPr>
                <w:noProof/>
                <w:webHidden/>
              </w:rPr>
              <w:instrText xml:space="preserve"> PAGEREF _Toc410996033 \h </w:instrText>
            </w:r>
            <w:r w:rsidR="00932A2E">
              <w:rPr>
                <w:noProof/>
                <w:webHidden/>
              </w:rPr>
            </w:r>
            <w:r w:rsidR="00932A2E">
              <w:rPr>
                <w:noProof/>
                <w:webHidden/>
              </w:rPr>
              <w:fldChar w:fldCharType="separate"/>
            </w:r>
            <w:r w:rsidR="00617D23">
              <w:rPr>
                <w:noProof/>
                <w:webHidden/>
              </w:rPr>
              <w:t>136</w:t>
            </w:r>
            <w:r w:rsidR="00932A2E">
              <w:rPr>
                <w:noProof/>
                <w:webHidden/>
              </w:rPr>
              <w:fldChar w:fldCharType="end"/>
            </w:r>
          </w:hyperlink>
        </w:p>
        <w:p w14:paraId="348F0BF0" w14:textId="77777777" w:rsidR="00932A2E" w:rsidRDefault="00582CAA">
          <w:pPr>
            <w:pStyle w:val="TOC2"/>
            <w:tabs>
              <w:tab w:val="left" w:pos="880"/>
              <w:tab w:val="right" w:leader="dot" w:pos="9016"/>
            </w:tabs>
            <w:rPr>
              <w:rFonts w:eastAsiaTheme="minorEastAsia"/>
              <w:noProof/>
              <w:lang w:val="es-CO" w:eastAsia="es-CO"/>
            </w:rPr>
          </w:pPr>
          <w:hyperlink w:anchor="_Toc410996034" w:history="1">
            <w:r w:rsidR="00932A2E" w:rsidRPr="001E7438">
              <w:rPr>
                <w:rStyle w:val="Hyperlink"/>
                <w:noProof/>
              </w:rPr>
              <w:t>2.9</w:t>
            </w:r>
            <w:r w:rsidR="00932A2E">
              <w:rPr>
                <w:rFonts w:eastAsiaTheme="minorEastAsia"/>
                <w:noProof/>
                <w:lang w:val="es-CO" w:eastAsia="es-CO"/>
              </w:rPr>
              <w:tab/>
            </w:r>
            <w:r w:rsidR="00932A2E" w:rsidRPr="001E7438">
              <w:rPr>
                <w:rStyle w:val="Hyperlink"/>
                <w:noProof/>
              </w:rPr>
              <w:t>Sustainability</w:t>
            </w:r>
            <w:r w:rsidR="00932A2E">
              <w:rPr>
                <w:noProof/>
                <w:webHidden/>
              </w:rPr>
              <w:tab/>
            </w:r>
            <w:r w:rsidR="00932A2E">
              <w:rPr>
                <w:noProof/>
                <w:webHidden/>
              </w:rPr>
              <w:fldChar w:fldCharType="begin"/>
            </w:r>
            <w:r w:rsidR="00932A2E">
              <w:rPr>
                <w:noProof/>
                <w:webHidden/>
              </w:rPr>
              <w:instrText xml:space="preserve"> PAGEREF _Toc410996034 \h </w:instrText>
            </w:r>
            <w:r w:rsidR="00932A2E">
              <w:rPr>
                <w:noProof/>
                <w:webHidden/>
              </w:rPr>
            </w:r>
            <w:r w:rsidR="00932A2E">
              <w:rPr>
                <w:noProof/>
                <w:webHidden/>
              </w:rPr>
              <w:fldChar w:fldCharType="separate"/>
            </w:r>
            <w:r w:rsidR="00617D23">
              <w:rPr>
                <w:noProof/>
                <w:webHidden/>
              </w:rPr>
              <w:t>139</w:t>
            </w:r>
            <w:r w:rsidR="00932A2E">
              <w:rPr>
                <w:noProof/>
                <w:webHidden/>
              </w:rPr>
              <w:fldChar w:fldCharType="end"/>
            </w:r>
          </w:hyperlink>
        </w:p>
        <w:p w14:paraId="6EC9BE58" w14:textId="77777777" w:rsidR="00932A2E" w:rsidRDefault="00582CAA">
          <w:pPr>
            <w:pStyle w:val="TOC2"/>
            <w:tabs>
              <w:tab w:val="left" w:pos="880"/>
              <w:tab w:val="right" w:leader="dot" w:pos="9016"/>
            </w:tabs>
            <w:rPr>
              <w:rFonts w:eastAsiaTheme="minorEastAsia"/>
              <w:noProof/>
              <w:lang w:val="es-CO" w:eastAsia="es-CO"/>
            </w:rPr>
          </w:pPr>
          <w:hyperlink w:anchor="_Toc410996035" w:history="1">
            <w:r w:rsidR="00932A2E" w:rsidRPr="001E7438">
              <w:rPr>
                <w:rStyle w:val="Hyperlink"/>
                <w:noProof/>
              </w:rPr>
              <w:t>2.10</w:t>
            </w:r>
            <w:r w:rsidR="00932A2E">
              <w:rPr>
                <w:rFonts w:eastAsiaTheme="minorEastAsia"/>
                <w:noProof/>
                <w:lang w:val="es-CO" w:eastAsia="es-CO"/>
              </w:rPr>
              <w:tab/>
            </w:r>
            <w:r w:rsidR="00932A2E" w:rsidRPr="001E7438">
              <w:rPr>
                <w:rStyle w:val="Hyperlink"/>
                <w:noProof/>
              </w:rPr>
              <w:t>Replication &amp; up-scaling of results</w:t>
            </w:r>
            <w:r w:rsidR="00932A2E">
              <w:rPr>
                <w:noProof/>
                <w:webHidden/>
              </w:rPr>
              <w:tab/>
            </w:r>
            <w:r w:rsidR="00932A2E">
              <w:rPr>
                <w:noProof/>
                <w:webHidden/>
              </w:rPr>
              <w:fldChar w:fldCharType="begin"/>
            </w:r>
            <w:r w:rsidR="00932A2E">
              <w:rPr>
                <w:noProof/>
                <w:webHidden/>
              </w:rPr>
              <w:instrText xml:space="preserve"> PAGEREF _Toc410996035 \h </w:instrText>
            </w:r>
            <w:r w:rsidR="00932A2E">
              <w:rPr>
                <w:noProof/>
                <w:webHidden/>
              </w:rPr>
            </w:r>
            <w:r w:rsidR="00932A2E">
              <w:rPr>
                <w:noProof/>
                <w:webHidden/>
              </w:rPr>
              <w:fldChar w:fldCharType="separate"/>
            </w:r>
            <w:r w:rsidR="00617D23">
              <w:rPr>
                <w:noProof/>
                <w:webHidden/>
              </w:rPr>
              <w:t>141</w:t>
            </w:r>
            <w:r w:rsidR="00932A2E">
              <w:rPr>
                <w:noProof/>
                <w:webHidden/>
              </w:rPr>
              <w:fldChar w:fldCharType="end"/>
            </w:r>
          </w:hyperlink>
        </w:p>
        <w:p w14:paraId="4286F743" w14:textId="240491D4" w:rsidR="00932A2E" w:rsidRDefault="00582CAA" w:rsidP="00932A2E">
          <w:pPr>
            <w:pStyle w:val="TOC2"/>
            <w:tabs>
              <w:tab w:val="left" w:pos="880"/>
              <w:tab w:val="right" w:leader="dot" w:pos="9016"/>
            </w:tabs>
            <w:rPr>
              <w:rFonts w:eastAsiaTheme="minorEastAsia"/>
              <w:noProof/>
              <w:lang w:val="es-CO" w:eastAsia="es-CO"/>
            </w:rPr>
          </w:pPr>
          <w:hyperlink w:anchor="_Toc410996036" w:history="1">
            <w:r w:rsidR="00932A2E" w:rsidRPr="001E7438">
              <w:rPr>
                <w:rStyle w:val="Hyperlink"/>
                <w:noProof/>
              </w:rPr>
              <w:t>2.11</w:t>
            </w:r>
            <w:r w:rsidR="00932A2E">
              <w:rPr>
                <w:rFonts w:eastAsiaTheme="minorEastAsia"/>
                <w:noProof/>
                <w:lang w:val="es-CO" w:eastAsia="es-CO"/>
              </w:rPr>
              <w:tab/>
            </w:r>
            <w:r w:rsidR="00932A2E" w:rsidRPr="001E7438">
              <w:rPr>
                <w:rStyle w:val="Hyperlink"/>
                <w:noProof/>
              </w:rPr>
              <w:t>Stakeholder involvement plan</w:t>
            </w:r>
            <w:r w:rsidR="00932A2E">
              <w:rPr>
                <w:noProof/>
                <w:webHidden/>
              </w:rPr>
              <w:tab/>
            </w:r>
            <w:r w:rsidR="00932A2E">
              <w:rPr>
                <w:noProof/>
                <w:webHidden/>
              </w:rPr>
              <w:fldChar w:fldCharType="begin"/>
            </w:r>
            <w:r w:rsidR="00932A2E">
              <w:rPr>
                <w:noProof/>
                <w:webHidden/>
              </w:rPr>
              <w:instrText xml:space="preserve"> PAGEREF _Toc410996036 \h </w:instrText>
            </w:r>
            <w:r w:rsidR="00932A2E">
              <w:rPr>
                <w:noProof/>
                <w:webHidden/>
              </w:rPr>
            </w:r>
            <w:r w:rsidR="00932A2E">
              <w:rPr>
                <w:noProof/>
                <w:webHidden/>
              </w:rPr>
              <w:fldChar w:fldCharType="separate"/>
            </w:r>
            <w:r w:rsidR="00617D23">
              <w:rPr>
                <w:noProof/>
                <w:webHidden/>
              </w:rPr>
              <w:t>142</w:t>
            </w:r>
            <w:r w:rsidR="00932A2E">
              <w:rPr>
                <w:noProof/>
                <w:webHidden/>
              </w:rPr>
              <w:fldChar w:fldCharType="end"/>
            </w:r>
          </w:hyperlink>
        </w:p>
        <w:p w14:paraId="4EC8A7F2" w14:textId="77777777" w:rsidR="00932A2E" w:rsidRDefault="00582CAA">
          <w:pPr>
            <w:pStyle w:val="TOC1"/>
            <w:tabs>
              <w:tab w:val="left" w:pos="440"/>
              <w:tab w:val="right" w:leader="dot" w:pos="9016"/>
            </w:tabs>
            <w:rPr>
              <w:rFonts w:eastAsiaTheme="minorEastAsia"/>
              <w:noProof/>
              <w:lang w:val="es-CO" w:eastAsia="es-CO"/>
            </w:rPr>
          </w:pPr>
          <w:hyperlink w:anchor="_Toc410996045" w:history="1">
            <w:r w:rsidR="00932A2E" w:rsidRPr="001E7438">
              <w:rPr>
                <w:rStyle w:val="Hyperlink"/>
                <w:noProof/>
              </w:rPr>
              <w:t>3</w:t>
            </w:r>
            <w:r w:rsidR="00932A2E">
              <w:rPr>
                <w:rFonts w:eastAsiaTheme="minorEastAsia"/>
                <w:noProof/>
                <w:lang w:val="es-CO" w:eastAsia="es-CO"/>
              </w:rPr>
              <w:tab/>
            </w:r>
            <w:r w:rsidR="00932A2E" w:rsidRPr="001E7438">
              <w:rPr>
                <w:rStyle w:val="Hyperlink"/>
                <w:noProof/>
              </w:rPr>
              <w:t>Project Results Framework</w:t>
            </w:r>
            <w:r w:rsidR="00932A2E">
              <w:rPr>
                <w:noProof/>
                <w:webHidden/>
              </w:rPr>
              <w:tab/>
            </w:r>
            <w:r w:rsidR="00932A2E">
              <w:rPr>
                <w:noProof/>
                <w:webHidden/>
              </w:rPr>
              <w:fldChar w:fldCharType="begin"/>
            </w:r>
            <w:r w:rsidR="00932A2E">
              <w:rPr>
                <w:noProof/>
                <w:webHidden/>
              </w:rPr>
              <w:instrText xml:space="preserve"> PAGEREF _Toc410996045 \h </w:instrText>
            </w:r>
            <w:r w:rsidR="00932A2E">
              <w:rPr>
                <w:noProof/>
                <w:webHidden/>
              </w:rPr>
            </w:r>
            <w:r w:rsidR="00932A2E">
              <w:rPr>
                <w:noProof/>
                <w:webHidden/>
              </w:rPr>
              <w:fldChar w:fldCharType="separate"/>
            </w:r>
            <w:r w:rsidR="00617D23">
              <w:rPr>
                <w:noProof/>
                <w:webHidden/>
              </w:rPr>
              <w:t>149</w:t>
            </w:r>
            <w:r w:rsidR="00932A2E">
              <w:rPr>
                <w:noProof/>
                <w:webHidden/>
              </w:rPr>
              <w:fldChar w:fldCharType="end"/>
            </w:r>
          </w:hyperlink>
        </w:p>
        <w:p w14:paraId="02DFCA41" w14:textId="77777777" w:rsidR="00932A2E" w:rsidRDefault="00582CAA">
          <w:pPr>
            <w:pStyle w:val="TOC1"/>
            <w:tabs>
              <w:tab w:val="left" w:pos="440"/>
              <w:tab w:val="right" w:leader="dot" w:pos="9016"/>
            </w:tabs>
            <w:rPr>
              <w:rFonts w:eastAsiaTheme="minorEastAsia"/>
              <w:noProof/>
              <w:lang w:val="es-CO" w:eastAsia="es-CO"/>
            </w:rPr>
          </w:pPr>
          <w:hyperlink w:anchor="_Toc410996046" w:history="1">
            <w:r w:rsidR="00932A2E" w:rsidRPr="001E7438">
              <w:rPr>
                <w:rStyle w:val="Hyperlink"/>
                <w:noProof/>
              </w:rPr>
              <w:t>4</w:t>
            </w:r>
            <w:r w:rsidR="00932A2E">
              <w:rPr>
                <w:rFonts w:eastAsiaTheme="minorEastAsia"/>
                <w:noProof/>
                <w:lang w:val="es-CO" w:eastAsia="es-CO"/>
              </w:rPr>
              <w:tab/>
            </w:r>
            <w:r w:rsidR="00932A2E" w:rsidRPr="001E7438">
              <w:rPr>
                <w:rStyle w:val="Hyperlink"/>
                <w:noProof/>
              </w:rPr>
              <w:t>Total Budget and Workplan</w:t>
            </w:r>
            <w:r w:rsidR="00932A2E">
              <w:rPr>
                <w:noProof/>
                <w:webHidden/>
              </w:rPr>
              <w:tab/>
            </w:r>
            <w:r w:rsidR="00932A2E">
              <w:rPr>
                <w:noProof/>
                <w:webHidden/>
              </w:rPr>
              <w:fldChar w:fldCharType="begin"/>
            </w:r>
            <w:r w:rsidR="00932A2E">
              <w:rPr>
                <w:noProof/>
                <w:webHidden/>
              </w:rPr>
              <w:instrText xml:space="preserve"> PAGEREF _Toc410996046 \h </w:instrText>
            </w:r>
            <w:r w:rsidR="00932A2E">
              <w:rPr>
                <w:noProof/>
                <w:webHidden/>
              </w:rPr>
            </w:r>
            <w:r w:rsidR="00932A2E">
              <w:rPr>
                <w:noProof/>
                <w:webHidden/>
              </w:rPr>
              <w:fldChar w:fldCharType="separate"/>
            </w:r>
            <w:r w:rsidR="00617D23">
              <w:rPr>
                <w:noProof/>
                <w:webHidden/>
              </w:rPr>
              <w:t>178</w:t>
            </w:r>
            <w:r w:rsidR="00932A2E">
              <w:rPr>
                <w:noProof/>
                <w:webHidden/>
              </w:rPr>
              <w:fldChar w:fldCharType="end"/>
            </w:r>
          </w:hyperlink>
        </w:p>
        <w:p w14:paraId="5E5EE332" w14:textId="77777777" w:rsidR="00932A2E" w:rsidRDefault="00582CAA">
          <w:pPr>
            <w:pStyle w:val="TOC1"/>
            <w:tabs>
              <w:tab w:val="left" w:pos="440"/>
              <w:tab w:val="right" w:leader="dot" w:pos="9016"/>
            </w:tabs>
            <w:rPr>
              <w:rFonts w:eastAsiaTheme="minorEastAsia"/>
              <w:noProof/>
              <w:lang w:val="es-CO" w:eastAsia="es-CO"/>
            </w:rPr>
          </w:pPr>
          <w:hyperlink w:anchor="_Toc410996047" w:history="1">
            <w:r w:rsidR="00932A2E" w:rsidRPr="001E7438">
              <w:rPr>
                <w:rStyle w:val="Hyperlink"/>
                <w:noProof/>
              </w:rPr>
              <w:t>5</w:t>
            </w:r>
            <w:r w:rsidR="00932A2E">
              <w:rPr>
                <w:rFonts w:eastAsiaTheme="minorEastAsia"/>
                <w:noProof/>
                <w:lang w:val="es-CO" w:eastAsia="es-CO"/>
              </w:rPr>
              <w:tab/>
            </w:r>
            <w:r w:rsidR="00932A2E" w:rsidRPr="001E7438">
              <w:rPr>
                <w:rStyle w:val="Hyperlink"/>
                <w:noProof/>
              </w:rPr>
              <w:t>CLME</w:t>
            </w:r>
            <w:r w:rsidR="00932A2E" w:rsidRPr="001E7438">
              <w:rPr>
                <w:rStyle w:val="Hyperlink"/>
                <w:noProof/>
                <w:vertAlign w:val="superscript"/>
              </w:rPr>
              <w:t>+</w:t>
            </w:r>
            <w:r w:rsidR="00932A2E" w:rsidRPr="001E7438">
              <w:rPr>
                <w:rStyle w:val="Hyperlink"/>
                <w:noProof/>
              </w:rPr>
              <w:t xml:space="preserve"> Project and CLME</w:t>
            </w:r>
            <w:r w:rsidR="00932A2E" w:rsidRPr="001E7438">
              <w:rPr>
                <w:rStyle w:val="Hyperlink"/>
                <w:noProof/>
                <w:vertAlign w:val="superscript"/>
              </w:rPr>
              <w:t>+</w:t>
            </w:r>
            <w:r w:rsidR="00932A2E" w:rsidRPr="001E7438">
              <w:rPr>
                <w:rStyle w:val="Hyperlink"/>
                <w:noProof/>
              </w:rPr>
              <w:t xml:space="preserve"> SAP coordination and management arrangements</w:t>
            </w:r>
            <w:r w:rsidR="00932A2E">
              <w:rPr>
                <w:noProof/>
                <w:webHidden/>
              </w:rPr>
              <w:tab/>
            </w:r>
            <w:r w:rsidR="00932A2E">
              <w:rPr>
                <w:noProof/>
                <w:webHidden/>
              </w:rPr>
              <w:fldChar w:fldCharType="begin"/>
            </w:r>
            <w:r w:rsidR="00932A2E">
              <w:rPr>
                <w:noProof/>
                <w:webHidden/>
              </w:rPr>
              <w:instrText xml:space="preserve"> PAGEREF _Toc410996047 \h </w:instrText>
            </w:r>
            <w:r w:rsidR="00932A2E">
              <w:rPr>
                <w:noProof/>
                <w:webHidden/>
              </w:rPr>
            </w:r>
            <w:r w:rsidR="00932A2E">
              <w:rPr>
                <w:noProof/>
                <w:webHidden/>
              </w:rPr>
              <w:fldChar w:fldCharType="separate"/>
            </w:r>
            <w:r w:rsidR="00617D23">
              <w:rPr>
                <w:noProof/>
                <w:webHidden/>
              </w:rPr>
              <w:t>184</w:t>
            </w:r>
            <w:r w:rsidR="00932A2E">
              <w:rPr>
                <w:noProof/>
                <w:webHidden/>
              </w:rPr>
              <w:fldChar w:fldCharType="end"/>
            </w:r>
          </w:hyperlink>
        </w:p>
        <w:p w14:paraId="793EEF39" w14:textId="77777777" w:rsidR="00932A2E" w:rsidRDefault="00582CAA">
          <w:pPr>
            <w:pStyle w:val="TOC2"/>
            <w:tabs>
              <w:tab w:val="left" w:pos="880"/>
              <w:tab w:val="right" w:leader="dot" w:pos="9016"/>
            </w:tabs>
            <w:rPr>
              <w:rFonts w:eastAsiaTheme="minorEastAsia"/>
              <w:noProof/>
              <w:lang w:val="es-CO" w:eastAsia="es-CO"/>
            </w:rPr>
          </w:pPr>
          <w:hyperlink w:anchor="_Toc410996048" w:history="1">
            <w:r w:rsidR="00932A2E" w:rsidRPr="001E7438">
              <w:rPr>
                <w:rStyle w:val="Hyperlink"/>
                <w:noProof/>
              </w:rPr>
              <w:t>5.1</w:t>
            </w:r>
            <w:r w:rsidR="00932A2E">
              <w:rPr>
                <w:rFonts w:eastAsiaTheme="minorEastAsia"/>
                <w:noProof/>
                <w:lang w:val="es-CO" w:eastAsia="es-CO"/>
              </w:rPr>
              <w:tab/>
            </w:r>
            <w:r w:rsidR="00932A2E" w:rsidRPr="001E7438">
              <w:rPr>
                <w:rStyle w:val="Hyperlink"/>
                <w:noProof/>
              </w:rPr>
              <w:t>CLME</w:t>
            </w:r>
            <w:r w:rsidR="00932A2E" w:rsidRPr="001E7438">
              <w:rPr>
                <w:rStyle w:val="Hyperlink"/>
                <w:noProof/>
                <w:vertAlign w:val="superscript"/>
              </w:rPr>
              <w:t>+</w:t>
            </w:r>
            <w:r w:rsidR="00932A2E" w:rsidRPr="001E7438">
              <w:rPr>
                <w:rStyle w:val="Hyperlink"/>
                <w:noProof/>
              </w:rPr>
              <w:t xml:space="preserve"> Project Coordination and Management Arrangements</w:t>
            </w:r>
            <w:r w:rsidR="00932A2E">
              <w:rPr>
                <w:noProof/>
                <w:webHidden/>
              </w:rPr>
              <w:tab/>
            </w:r>
            <w:r w:rsidR="00932A2E">
              <w:rPr>
                <w:noProof/>
                <w:webHidden/>
              </w:rPr>
              <w:fldChar w:fldCharType="begin"/>
            </w:r>
            <w:r w:rsidR="00932A2E">
              <w:rPr>
                <w:noProof/>
                <w:webHidden/>
              </w:rPr>
              <w:instrText xml:space="preserve"> PAGEREF _Toc410996048 \h </w:instrText>
            </w:r>
            <w:r w:rsidR="00932A2E">
              <w:rPr>
                <w:noProof/>
                <w:webHidden/>
              </w:rPr>
            </w:r>
            <w:r w:rsidR="00932A2E">
              <w:rPr>
                <w:noProof/>
                <w:webHidden/>
              </w:rPr>
              <w:fldChar w:fldCharType="separate"/>
            </w:r>
            <w:r w:rsidR="00617D23">
              <w:rPr>
                <w:noProof/>
                <w:webHidden/>
              </w:rPr>
              <w:t>184</w:t>
            </w:r>
            <w:r w:rsidR="00932A2E">
              <w:rPr>
                <w:noProof/>
                <w:webHidden/>
              </w:rPr>
              <w:fldChar w:fldCharType="end"/>
            </w:r>
          </w:hyperlink>
        </w:p>
        <w:p w14:paraId="7E6C4A6D" w14:textId="77777777" w:rsidR="00932A2E" w:rsidRDefault="00582CAA">
          <w:pPr>
            <w:pStyle w:val="TOC3"/>
            <w:tabs>
              <w:tab w:val="left" w:pos="1320"/>
              <w:tab w:val="right" w:leader="dot" w:pos="9016"/>
            </w:tabs>
            <w:rPr>
              <w:rFonts w:eastAsiaTheme="minorEastAsia"/>
              <w:noProof/>
              <w:lang w:val="es-CO" w:eastAsia="es-CO"/>
            </w:rPr>
          </w:pPr>
          <w:hyperlink w:anchor="_Toc410996049" w:history="1">
            <w:r w:rsidR="00932A2E" w:rsidRPr="001E7438">
              <w:rPr>
                <w:rStyle w:val="Hyperlink"/>
                <w:noProof/>
              </w:rPr>
              <w:t>5.1.1</w:t>
            </w:r>
            <w:r w:rsidR="00932A2E">
              <w:rPr>
                <w:rFonts w:eastAsiaTheme="minorEastAsia"/>
                <w:noProof/>
                <w:lang w:val="es-CO" w:eastAsia="es-CO"/>
              </w:rPr>
              <w:tab/>
            </w:r>
            <w:r w:rsidR="00932A2E" w:rsidRPr="001E7438">
              <w:rPr>
                <w:rStyle w:val="Hyperlink"/>
                <w:noProof/>
              </w:rPr>
              <w:t>GEF Agency</w:t>
            </w:r>
            <w:r w:rsidR="00932A2E">
              <w:rPr>
                <w:noProof/>
                <w:webHidden/>
              </w:rPr>
              <w:tab/>
            </w:r>
            <w:r w:rsidR="00932A2E">
              <w:rPr>
                <w:noProof/>
                <w:webHidden/>
              </w:rPr>
              <w:fldChar w:fldCharType="begin"/>
            </w:r>
            <w:r w:rsidR="00932A2E">
              <w:rPr>
                <w:noProof/>
                <w:webHidden/>
              </w:rPr>
              <w:instrText xml:space="preserve"> PAGEREF _Toc410996049 \h </w:instrText>
            </w:r>
            <w:r w:rsidR="00932A2E">
              <w:rPr>
                <w:noProof/>
                <w:webHidden/>
              </w:rPr>
            </w:r>
            <w:r w:rsidR="00932A2E">
              <w:rPr>
                <w:noProof/>
                <w:webHidden/>
              </w:rPr>
              <w:fldChar w:fldCharType="separate"/>
            </w:r>
            <w:r w:rsidR="00617D23">
              <w:rPr>
                <w:noProof/>
                <w:webHidden/>
              </w:rPr>
              <w:t>185</w:t>
            </w:r>
            <w:r w:rsidR="00932A2E">
              <w:rPr>
                <w:noProof/>
                <w:webHidden/>
              </w:rPr>
              <w:fldChar w:fldCharType="end"/>
            </w:r>
          </w:hyperlink>
        </w:p>
        <w:p w14:paraId="1B702705" w14:textId="77777777" w:rsidR="00932A2E" w:rsidRDefault="00582CAA">
          <w:pPr>
            <w:pStyle w:val="TOC3"/>
            <w:tabs>
              <w:tab w:val="left" w:pos="1320"/>
              <w:tab w:val="right" w:leader="dot" w:pos="9016"/>
            </w:tabs>
            <w:rPr>
              <w:rFonts w:eastAsiaTheme="minorEastAsia"/>
              <w:noProof/>
              <w:lang w:val="es-CO" w:eastAsia="es-CO"/>
            </w:rPr>
          </w:pPr>
          <w:hyperlink w:anchor="_Toc410996050" w:history="1">
            <w:r w:rsidR="00932A2E" w:rsidRPr="001E7438">
              <w:rPr>
                <w:rStyle w:val="Hyperlink"/>
                <w:noProof/>
              </w:rPr>
              <w:t>5.1.2</w:t>
            </w:r>
            <w:r w:rsidR="00932A2E">
              <w:rPr>
                <w:rFonts w:eastAsiaTheme="minorEastAsia"/>
                <w:noProof/>
                <w:lang w:val="es-CO" w:eastAsia="es-CO"/>
              </w:rPr>
              <w:tab/>
            </w:r>
            <w:r w:rsidR="00932A2E" w:rsidRPr="001E7438">
              <w:rPr>
                <w:rStyle w:val="Hyperlink"/>
                <w:noProof/>
              </w:rPr>
              <w:t>Executing Agency (EA)</w:t>
            </w:r>
            <w:r w:rsidR="00932A2E">
              <w:rPr>
                <w:noProof/>
                <w:webHidden/>
              </w:rPr>
              <w:tab/>
            </w:r>
            <w:r w:rsidR="00932A2E">
              <w:rPr>
                <w:noProof/>
                <w:webHidden/>
              </w:rPr>
              <w:fldChar w:fldCharType="begin"/>
            </w:r>
            <w:r w:rsidR="00932A2E">
              <w:rPr>
                <w:noProof/>
                <w:webHidden/>
              </w:rPr>
              <w:instrText xml:space="preserve"> PAGEREF _Toc410996050 \h </w:instrText>
            </w:r>
            <w:r w:rsidR="00932A2E">
              <w:rPr>
                <w:noProof/>
                <w:webHidden/>
              </w:rPr>
            </w:r>
            <w:r w:rsidR="00932A2E">
              <w:rPr>
                <w:noProof/>
                <w:webHidden/>
              </w:rPr>
              <w:fldChar w:fldCharType="separate"/>
            </w:r>
            <w:r w:rsidR="00617D23">
              <w:rPr>
                <w:noProof/>
                <w:webHidden/>
              </w:rPr>
              <w:t>185</w:t>
            </w:r>
            <w:r w:rsidR="00932A2E">
              <w:rPr>
                <w:noProof/>
                <w:webHidden/>
              </w:rPr>
              <w:fldChar w:fldCharType="end"/>
            </w:r>
          </w:hyperlink>
        </w:p>
        <w:p w14:paraId="3895A230" w14:textId="77777777" w:rsidR="00932A2E" w:rsidRDefault="00582CAA">
          <w:pPr>
            <w:pStyle w:val="TOC3"/>
            <w:tabs>
              <w:tab w:val="left" w:pos="1320"/>
              <w:tab w:val="right" w:leader="dot" w:pos="9016"/>
            </w:tabs>
            <w:rPr>
              <w:rFonts w:eastAsiaTheme="minorEastAsia"/>
              <w:noProof/>
              <w:lang w:val="es-CO" w:eastAsia="es-CO"/>
            </w:rPr>
          </w:pPr>
          <w:hyperlink w:anchor="_Toc410996051" w:history="1">
            <w:r w:rsidR="00932A2E" w:rsidRPr="001E7438">
              <w:rPr>
                <w:rStyle w:val="Hyperlink"/>
                <w:noProof/>
              </w:rPr>
              <w:t>5.1.3</w:t>
            </w:r>
            <w:r w:rsidR="00932A2E">
              <w:rPr>
                <w:rFonts w:eastAsiaTheme="minorEastAsia"/>
                <w:noProof/>
                <w:lang w:val="es-CO" w:eastAsia="es-CO"/>
              </w:rPr>
              <w:tab/>
            </w:r>
            <w:r w:rsidR="00932A2E" w:rsidRPr="001E7438">
              <w:rPr>
                <w:rStyle w:val="Hyperlink"/>
                <w:noProof/>
              </w:rPr>
              <w:t>Project partners</w:t>
            </w:r>
            <w:r w:rsidR="00932A2E">
              <w:rPr>
                <w:noProof/>
                <w:webHidden/>
              </w:rPr>
              <w:tab/>
            </w:r>
            <w:r w:rsidR="00932A2E">
              <w:rPr>
                <w:noProof/>
                <w:webHidden/>
              </w:rPr>
              <w:fldChar w:fldCharType="begin"/>
            </w:r>
            <w:r w:rsidR="00932A2E">
              <w:rPr>
                <w:noProof/>
                <w:webHidden/>
              </w:rPr>
              <w:instrText xml:space="preserve"> PAGEREF _Toc410996051 \h </w:instrText>
            </w:r>
            <w:r w:rsidR="00932A2E">
              <w:rPr>
                <w:noProof/>
                <w:webHidden/>
              </w:rPr>
            </w:r>
            <w:r w:rsidR="00932A2E">
              <w:rPr>
                <w:noProof/>
                <w:webHidden/>
              </w:rPr>
              <w:fldChar w:fldCharType="separate"/>
            </w:r>
            <w:r w:rsidR="00617D23">
              <w:rPr>
                <w:noProof/>
                <w:webHidden/>
              </w:rPr>
              <w:t>185</w:t>
            </w:r>
            <w:r w:rsidR="00932A2E">
              <w:rPr>
                <w:noProof/>
                <w:webHidden/>
              </w:rPr>
              <w:fldChar w:fldCharType="end"/>
            </w:r>
          </w:hyperlink>
        </w:p>
        <w:p w14:paraId="5F7BEE31" w14:textId="77777777" w:rsidR="00932A2E" w:rsidRDefault="00582CAA">
          <w:pPr>
            <w:pStyle w:val="TOC3"/>
            <w:tabs>
              <w:tab w:val="left" w:pos="1320"/>
              <w:tab w:val="right" w:leader="dot" w:pos="9016"/>
            </w:tabs>
            <w:rPr>
              <w:rFonts w:eastAsiaTheme="minorEastAsia"/>
              <w:noProof/>
              <w:lang w:val="es-CO" w:eastAsia="es-CO"/>
            </w:rPr>
          </w:pPr>
          <w:hyperlink w:anchor="_Toc410996052" w:history="1">
            <w:r w:rsidR="00932A2E" w:rsidRPr="001E7438">
              <w:rPr>
                <w:rStyle w:val="Hyperlink"/>
                <w:noProof/>
              </w:rPr>
              <w:t>5.1.4</w:t>
            </w:r>
            <w:r w:rsidR="00932A2E">
              <w:rPr>
                <w:rFonts w:eastAsiaTheme="minorEastAsia"/>
                <w:noProof/>
                <w:lang w:val="es-CO" w:eastAsia="es-CO"/>
              </w:rPr>
              <w:tab/>
            </w:r>
            <w:r w:rsidR="00932A2E" w:rsidRPr="001E7438">
              <w:rPr>
                <w:rStyle w:val="Hyperlink"/>
                <w:noProof/>
              </w:rPr>
              <w:t>Project Steering Committee (PSC)</w:t>
            </w:r>
            <w:r w:rsidR="00932A2E">
              <w:rPr>
                <w:noProof/>
                <w:webHidden/>
              </w:rPr>
              <w:tab/>
            </w:r>
            <w:r w:rsidR="00932A2E">
              <w:rPr>
                <w:noProof/>
                <w:webHidden/>
              </w:rPr>
              <w:fldChar w:fldCharType="begin"/>
            </w:r>
            <w:r w:rsidR="00932A2E">
              <w:rPr>
                <w:noProof/>
                <w:webHidden/>
              </w:rPr>
              <w:instrText xml:space="preserve"> PAGEREF _Toc410996052 \h </w:instrText>
            </w:r>
            <w:r w:rsidR="00932A2E">
              <w:rPr>
                <w:noProof/>
                <w:webHidden/>
              </w:rPr>
            </w:r>
            <w:r w:rsidR="00932A2E">
              <w:rPr>
                <w:noProof/>
                <w:webHidden/>
              </w:rPr>
              <w:fldChar w:fldCharType="separate"/>
            </w:r>
            <w:r w:rsidR="00617D23">
              <w:rPr>
                <w:noProof/>
                <w:webHidden/>
              </w:rPr>
              <w:t>186</w:t>
            </w:r>
            <w:r w:rsidR="00932A2E">
              <w:rPr>
                <w:noProof/>
                <w:webHidden/>
              </w:rPr>
              <w:fldChar w:fldCharType="end"/>
            </w:r>
          </w:hyperlink>
        </w:p>
        <w:p w14:paraId="306DB714" w14:textId="77777777" w:rsidR="00932A2E" w:rsidRDefault="00582CAA">
          <w:pPr>
            <w:pStyle w:val="TOC3"/>
            <w:tabs>
              <w:tab w:val="left" w:pos="1320"/>
              <w:tab w:val="right" w:leader="dot" w:pos="9016"/>
            </w:tabs>
            <w:rPr>
              <w:rFonts w:eastAsiaTheme="minorEastAsia"/>
              <w:noProof/>
              <w:lang w:val="es-CO" w:eastAsia="es-CO"/>
            </w:rPr>
          </w:pPr>
          <w:hyperlink w:anchor="_Toc410996053" w:history="1">
            <w:r w:rsidR="00932A2E" w:rsidRPr="001E7438">
              <w:rPr>
                <w:rStyle w:val="Hyperlink"/>
                <w:noProof/>
              </w:rPr>
              <w:t>5.1.5</w:t>
            </w:r>
            <w:r w:rsidR="00932A2E">
              <w:rPr>
                <w:rFonts w:eastAsiaTheme="minorEastAsia"/>
                <w:noProof/>
                <w:lang w:val="es-CO" w:eastAsia="es-CO"/>
              </w:rPr>
              <w:tab/>
            </w:r>
            <w:r w:rsidR="00932A2E" w:rsidRPr="001E7438">
              <w:rPr>
                <w:rStyle w:val="Hyperlink"/>
                <w:noProof/>
              </w:rPr>
              <w:t>Project Executive Group (PEG)</w:t>
            </w:r>
            <w:r w:rsidR="00932A2E">
              <w:rPr>
                <w:noProof/>
                <w:webHidden/>
              </w:rPr>
              <w:tab/>
            </w:r>
            <w:r w:rsidR="00932A2E">
              <w:rPr>
                <w:noProof/>
                <w:webHidden/>
              </w:rPr>
              <w:fldChar w:fldCharType="begin"/>
            </w:r>
            <w:r w:rsidR="00932A2E">
              <w:rPr>
                <w:noProof/>
                <w:webHidden/>
              </w:rPr>
              <w:instrText xml:space="preserve"> PAGEREF _Toc410996053 \h </w:instrText>
            </w:r>
            <w:r w:rsidR="00932A2E">
              <w:rPr>
                <w:noProof/>
                <w:webHidden/>
              </w:rPr>
            </w:r>
            <w:r w:rsidR="00932A2E">
              <w:rPr>
                <w:noProof/>
                <w:webHidden/>
              </w:rPr>
              <w:fldChar w:fldCharType="separate"/>
            </w:r>
            <w:r w:rsidR="00617D23">
              <w:rPr>
                <w:noProof/>
                <w:webHidden/>
              </w:rPr>
              <w:t>187</w:t>
            </w:r>
            <w:r w:rsidR="00932A2E">
              <w:rPr>
                <w:noProof/>
                <w:webHidden/>
              </w:rPr>
              <w:fldChar w:fldCharType="end"/>
            </w:r>
          </w:hyperlink>
        </w:p>
        <w:p w14:paraId="7C15359B" w14:textId="77777777" w:rsidR="00932A2E" w:rsidRDefault="00582CAA">
          <w:pPr>
            <w:pStyle w:val="TOC3"/>
            <w:tabs>
              <w:tab w:val="left" w:pos="1320"/>
              <w:tab w:val="right" w:leader="dot" w:pos="9016"/>
            </w:tabs>
            <w:rPr>
              <w:rFonts w:eastAsiaTheme="minorEastAsia"/>
              <w:noProof/>
              <w:lang w:val="es-CO" w:eastAsia="es-CO"/>
            </w:rPr>
          </w:pPr>
          <w:hyperlink w:anchor="_Toc410996054" w:history="1">
            <w:r w:rsidR="00932A2E" w:rsidRPr="001E7438">
              <w:rPr>
                <w:rStyle w:val="Hyperlink"/>
                <w:noProof/>
              </w:rPr>
              <w:t>5.1.6</w:t>
            </w:r>
            <w:r w:rsidR="00932A2E">
              <w:rPr>
                <w:rFonts w:eastAsiaTheme="minorEastAsia"/>
                <w:noProof/>
                <w:lang w:val="es-CO" w:eastAsia="es-CO"/>
              </w:rPr>
              <w:tab/>
            </w:r>
            <w:r w:rsidR="00932A2E" w:rsidRPr="001E7438">
              <w:rPr>
                <w:rStyle w:val="Hyperlink"/>
                <w:noProof/>
              </w:rPr>
              <w:t>Project Coordination Unit (PCU)</w:t>
            </w:r>
            <w:r w:rsidR="00932A2E">
              <w:rPr>
                <w:noProof/>
                <w:webHidden/>
              </w:rPr>
              <w:tab/>
            </w:r>
            <w:r w:rsidR="00932A2E">
              <w:rPr>
                <w:noProof/>
                <w:webHidden/>
              </w:rPr>
              <w:fldChar w:fldCharType="begin"/>
            </w:r>
            <w:r w:rsidR="00932A2E">
              <w:rPr>
                <w:noProof/>
                <w:webHidden/>
              </w:rPr>
              <w:instrText xml:space="preserve"> PAGEREF _Toc410996054 \h </w:instrText>
            </w:r>
            <w:r w:rsidR="00932A2E">
              <w:rPr>
                <w:noProof/>
                <w:webHidden/>
              </w:rPr>
            </w:r>
            <w:r w:rsidR="00932A2E">
              <w:rPr>
                <w:noProof/>
                <w:webHidden/>
              </w:rPr>
              <w:fldChar w:fldCharType="separate"/>
            </w:r>
            <w:r w:rsidR="00617D23">
              <w:rPr>
                <w:noProof/>
                <w:webHidden/>
              </w:rPr>
              <w:t>187</w:t>
            </w:r>
            <w:r w:rsidR="00932A2E">
              <w:rPr>
                <w:noProof/>
                <w:webHidden/>
              </w:rPr>
              <w:fldChar w:fldCharType="end"/>
            </w:r>
          </w:hyperlink>
        </w:p>
        <w:p w14:paraId="54B6761D" w14:textId="77777777" w:rsidR="00932A2E" w:rsidRDefault="00582CAA">
          <w:pPr>
            <w:pStyle w:val="TOC3"/>
            <w:tabs>
              <w:tab w:val="left" w:pos="1320"/>
              <w:tab w:val="right" w:leader="dot" w:pos="9016"/>
            </w:tabs>
            <w:rPr>
              <w:rFonts w:eastAsiaTheme="minorEastAsia"/>
              <w:noProof/>
              <w:lang w:val="es-CO" w:eastAsia="es-CO"/>
            </w:rPr>
          </w:pPr>
          <w:hyperlink w:anchor="_Toc410996055" w:history="1">
            <w:r w:rsidR="00932A2E" w:rsidRPr="001E7438">
              <w:rPr>
                <w:rStyle w:val="Hyperlink"/>
                <w:noProof/>
              </w:rPr>
              <w:t>5.1.7</w:t>
            </w:r>
            <w:r w:rsidR="00932A2E">
              <w:rPr>
                <w:rFonts w:eastAsiaTheme="minorEastAsia"/>
                <w:noProof/>
                <w:lang w:val="es-CO" w:eastAsia="es-CO"/>
              </w:rPr>
              <w:tab/>
            </w:r>
            <w:r w:rsidR="00932A2E" w:rsidRPr="001E7438">
              <w:rPr>
                <w:rStyle w:val="Hyperlink"/>
                <w:noProof/>
              </w:rPr>
              <w:t>National-level arrangements</w:t>
            </w:r>
            <w:r w:rsidR="00932A2E">
              <w:rPr>
                <w:noProof/>
                <w:webHidden/>
              </w:rPr>
              <w:tab/>
            </w:r>
            <w:r w:rsidR="00932A2E">
              <w:rPr>
                <w:noProof/>
                <w:webHidden/>
              </w:rPr>
              <w:fldChar w:fldCharType="begin"/>
            </w:r>
            <w:r w:rsidR="00932A2E">
              <w:rPr>
                <w:noProof/>
                <w:webHidden/>
              </w:rPr>
              <w:instrText xml:space="preserve"> PAGEREF _Toc410996055 \h </w:instrText>
            </w:r>
            <w:r w:rsidR="00932A2E">
              <w:rPr>
                <w:noProof/>
                <w:webHidden/>
              </w:rPr>
            </w:r>
            <w:r w:rsidR="00932A2E">
              <w:rPr>
                <w:noProof/>
                <w:webHidden/>
              </w:rPr>
              <w:fldChar w:fldCharType="separate"/>
            </w:r>
            <w:r w:rsidR="00617D23">
              <w:rPr>
                <w:noProof/>
                <w:webHidden/>
              </w:rPr>
              <w:t>188</w:t>
            </w:r>
            <w:r w:rsidR="00932A2E">
              <w:rPr>
                <w:noProof/>
                <w:webHidden/>
              </w:rPr>
              <w:fldChar w:fldCharType="end"/>
            </w:r>
          </w:hyperlink>
        </w:p>
        <w:p w14:paraId="76DE2BA5" w14:textId="5E5B4808" w:rsidR="00932A2E" w:rsidRDefault="00582CAA">
          <w:pPr>
            <w:pStyle w:val="TOC3"/>
            <w:tabs>
              <w:tab w:val="left" w:pos="1320"/>
              <w:tab w:val="right" w:leader="dot" w:pos="9016"/>
            </w:tabs>
            <w:rPr>
              <w:rFonts w:eastAsiaTheme="minorEastAsia"/>
              <w:noProof/>
              <w:lang w:val="es-CO" w:eastAsia="es-CO"/>
            </w:rPr>
          </w:pPr>
          <w:hyperlink w:anchor="_Toc410996056" w:history="1">
            <w:r w:rsidR="00932A2E" w:rsidRPr="001E7438">
              <w:rPr>
                <w:rStyle w:val="Hyperlink"/>
                <w:noProof/>
              </w:rPr>
              <w:t>5.1.8</w:t>
            </w:r>
            <w:r w:rsidR="00932A2E">
              <w:rPr>
                <w:rFonts w:eastAsiaTheme="minorEastAsia"/>
                <w:noProof/>
                <w:lang w:val="es-CO" w:eastAsia="es-CO"/>
              </w:rPr>
              <w:tab/>
            </w:r>
            <w:r w:rsidR="00932A2E" w:rsidRPr="001E7438">
              <w:rPr>
                <w:rStyle w:val="Hyperlink"/>
                <w:noProof/>
              </w:rPr>
              <w:t>Alignment of project coordination &amp; management with regional processes</w:t>
            </w:r>
            <w:r w:rsidR="00932A2E">
              <w:rPr>
                <w:noProof/>
                <w:webHidden/>
              </w:rPr>
              <w:tab/>
            </w:r>
            <w:r w:rsidR="00932A2E">
              <w:rPr>
                <w:noProof/>
                <w:webHidden/>
              </w:rPr>
              <w:fldChar w:fldCharType="begin"/>
            </w:r>
            <w:r w:rsidR="00932A2E">
              <w:rPr>
                <w:noProof/>
                <w:webHidden/>
              </w:rPr>
              <w:instrText xml:space="preserve"> PAGEREF _Toc410996056 \h </w:instrText>
            </w:r>
            <w:r w:rsidR="00932A2E">
              <w:rPr>
                <w:noProof/>
                <w:webHidden/>
              </w:rPr>
            </w:r>
            <w:r w:rsidR="00932A2E">
              <w:rPr>
                <w:noProof/>
                <w:webHidden/>
              </w:rPr>
              <w:fldChar w:fldCharType="separate"/>
            </w:r>
            <w:r w:rsidR="00617D23">
              <w:rPr>
                <w:noProof/>
                <w:webHidden/>
              </w:rPr>
              <w:t>189</w:t>
            </w:r>
            <w:r w:rsidR="00932A2E">
              <w:rPr>
                <w:noProof/>
                <w:webHidden/>
              </w:rPr>
              <w:fldChar w:fldCharType="end"/>
            </w:r>
          </w:hyperlink>
        </w:p>
        <w:p w14:paraId="443D5579" w14:textId="77777777" w:rsidR="00932A2E" w:rsidRDefault="00582CAA">
          <w:pPr>
            <w:pStyle w:val="TOC2"/>
            <w:tabs>
              <w:tab w:val="left" w:pos="880"/>
              <w:tab w:val="right" w:leader="dot" w:pos="9016"/>
            </w:tabs>
            <w:rPr>
              <w:rFonts w:eastAsiaTheme="minorEastAsia"/>
              <w:noProof/>
              <w:lang w:val="es-CO" w:eastAsia="es-CO"/>
            </w:rPr>
          </w:pPr>
          <w:hyperlink w:anchor="_Toc410996057" w:history="1">
            <w:r w:rsidR="00932A2E" w:rsidRPr="001E7438">
              <w:rPr>
                <w:rStyle w:val="Hyperlink"/>
                <w:noProof/>
              </w:rPr>
              <w:t>5.2</w:t>
            </w:r>
            <w:r w:rsidR="00932A2E">
              <w:rPr>
                <w:rFonts w:eastAsiaTheme="minorEastAsia"/>
                <w:noProof/>
                <w:lang w:val="es-CO" w:eastAsia="es-CO"/>
              </w:rPr>
              <w:tab/>
            </w:r>
            <w:r w:rsidR="00932A2E" w:rsidRPr="001E7438">
              <w:rPr>
                <w:rStyle w:val="Hyperlink"/>
                <w:noProof/>
              </w:rPr>
              <w:t>Project support to CLME</w:t>
            </w:r>
            <w:r w:rsidR="00932A2E" w:rsidRPr="001E7438">
              <w:rPr>
                <w:rStyle w:val="Hyperlink"/>
                <w:noProof/>
                <w:vertAlign w:val="superscript"/>
              </w:rPr>
              <w:t>+</w:t>
            </w:r>
            <w:r w:rsidR="00932A2E" w:rsidRPr="001E7438">
              <w:rPr>
                <w:rStyle w:val="Hyperlink"/>
                <w:noProof/>
              </w:rPr>
              <w:t xml:space="preserve"> SAP implementation</w:t>
            </w:r>
            <w:r w:rsidR="00932A2E">
              <w:rPr>
                <w:noProof/>
                <w:webHidden/>
              </w:rPr>
              <w:tab/>
            </w:r>
            <w:r w:rsidR="00932A2E">
              <w:rPr>
                <w:noProof/>
                <w:webHidden/>
              </w:rPr>
              <w:fldChar w:fldCharType="begin"/>
            </w:r>
            <w:r w:rsidR="00932A2E">
              <w:rPr>
                <w:noProof/>
                <w:webHidden/>
              </w:rPr>
              <w:instrText xml:space="preserve"> PAGEREF _Toc410996057 \h </w:instrText>
            </w:r>
            <w:r w:rsidR="00932A2E">
              <w:rPr>
                <w:noProof/>
                <w:webHidden/>
              </w:rPr>
            </w:r>
            <w:r w:rsidR="00932A2E">
              <w:rPr>
                <w:noProof/>
                <w:webHidden/>
              </w:rPr>
              <w:fldChar w:fldCharType="separate"/>
            </w:r>
            <w:r w:rsidR="00617D23">
              <w:rPr>
                <w:noProof/>
                <w:webHidden/>
              </w:rPr>
              <w:t>190</w:t>
            </w:r>
            <w:r w:rsidR="00932A2E">
              <w:rPr>
                <w:noProof/>
                <w:webHidden/>
              </w:rPr>
              <w:fldChar w:fldCharType="end"/>
            </w:r>
          </w:hyperlink>
        </w:p>
        <w:p w14:paraId="0004D89B" w14:textId="77777777" w:rsidR="00932A2E" w:rsidRDefault="00582CAA">
          <w:pPr>
            <w:pStyle w:val="TOC3"/>
            <w:tabs>
              <w:tab w:val="left" w:pos="1320"/>
              <w:tab w:val="right" w:leader="dot" w:pos="9016"/>
            </w:tabs>
            <w:rPr>
              <w:rFonts w:eastAsiaTheme="minorEastAsia"/>
              <w:noProof/>
              <w:lang w:val="es-CO" w:eastAsia="es-CO"/>
            </w:rPr>
          </w:pPr>
          <w:hyperlink w:anchor="_Toc410996058" w:history="1">
            <w:r w:rsidR="00932A2E" w:rsidRPr="001E7438">
              <w:rPr>
                <w:rStyle w:val="Hyperlink"/>
                <w:noProof/>
              </w:rPr>
              <w:t>5.2.1</w:t>
            </w:r>
            <w:r w:rsidR="00932A2E">
              <w:rPr>
                <w:rFonts w:eastAsiaTheme="minorEastAsia"/>
                <w:noProof/>
                <w:lang w:val="es-CO" w:eastAsia="es-CO"/>
              </w:rPr>
              <w:tab/>
            </w:r>
            <w:r w:rsidR="00932A2E" w:rsidRPr="001E7438">
              <w:rPr>
                <w:rStyle w:val="Hyperlink"/>
                <w:noProof/>
              </w:rPr>
              <w:t>Regional-level arrangements for SAP implementation</w:t>
            </w:r>
            <w:r w:rsidR="00932A2E">
              <w:rPr>
                <w:noProof/>
                <w:webHidden/>
              </w:rPr>
              <w:tab/>
            </w:r>
            <w:r w:rsidR="00932A2E">
              <w:rPr>
                <w:noProof/>
                <w:webHidden/>
              </w:rPr>
              <w:fldChar w:fldCharType="begin"/>
            </w:r>
            <w:r w:rsidR="00932A2E">
              <w:rPr>
                <w:noProof/>
                <w:webHidden/>
              </w:rPr>
              <w:instrText xml:space="preserve"> PAGEREF _Toc410996058 \h </w:instrText>
            </w:r>
            <w:r w:rsidR="00932A2E">
              <w:rPr>
                <w:noProof/>
                <w:webHidden/>
              </w:rPr>
            </w:r>
            <w:r w:rsidR="00932A2E">
              <w:rPr>
                <w:noProof/>
                <w:webHidden/>
              </w:rPr>
              <w:fldChar w:fldCharType="separate"/>
            </w:r>
            <w:r w:rsidR="00617D23">
              <w:rPr>
                <w:noProof/>
                <w:webHidden/>
              </w:rPr>
              <w:t>190</w:t>
            </w:r>
            <w:r w:rsidR="00932A2E">
              <w:rPr>
                <w:noProof/>
                <w:webHidden/>
              </w:rPr>
              <w:fldChar w:fldCharType="end"/>
            </w:r>
          </w:hyperlink>
        </w:p>
        <w:p w14:paraId="54F65706" w14:textId="77777777" w:rsidR="00932A2E" w:rsidRDefault="00582CAA">
          <w:pPr>
            <w:pStyle w:val="TOC3"/>
            <w:tabs>
              <w:tab w:val="left" w:pos="1320"/>
              <w:tab w:val="right" w:leader="dot" w:pos="9016"/>
            </w:tabs>
            <w:rPr>
              <w:rFonts w:eastAsiaTheme="minorEastAsia"/>
              <w:noProof/>
              <w:lang w:val="es-CO" w:eastAsia="es-CO"/>
            </w:rPr>
          </w:pPr>
          <w:hyperlink w:anchor="_Toc410996059" w:history="1">
            <w:r w:rsidR="00932A2E" w:rsidRPr="001E7438">
              <w:rPr>
                <w:rStyle w:val="Hyperlink"/>
                <w:noProof/>
              </w:rPr>
              <w:t>5.2.2</w:t>
            </w:r>
            <w:r w:rsidR="00932A2E">
              <w:rPr>
                <w:rFonts w:eastAsiaTheme="minorEastAsia"/>
                <w:noProof/>
                <w:lang w:val="es-CO" w:eastAsia="es-CO"/>
              </w:rPr>
              <w:tab/>
            </w:r>
            <w:r w:rsidR="00932A2E" w:rsidRPr="001E7438">
              <w:rPr>
                <w:rStyle w:val="Hyperlink"/>
                <w:noProof/>
              </w:rPr>
              <w:t>National-level arrangements for SAP implementation</w:t>
            </w:r>
            <w:r w:rsidR="00932A2E">
              <w:rPr>
                <w:noProof/>
                <w:webHidden/>
              </w:rPr>
              <w:tab/>
            </w:r>
            <w:r w:rsidR="00932A2E">
              <w:rPr>
                <w:noProof/>
                <w:webHidden/>
              </w:rPr>
              <w:fldChar w:fldCharType="begin"/>
            </w:r>
            <w:r w:rsidR="00932A2E">
              <w:rPr>
                <w:noProof/>
                <w:webHidden/>
              </w:rPr>
              <w:instrText xml:space="preserve"> PAGEREF _Toc410996059 \h </w:instrText>
            </w:r>
            <w:r w:rsidR="00932A2E">
              <w:rPr>
                <w:noProof/>
                <w:webHidden/>
              </w:rPr>
            </w:r>
            <w:r w:rsidR="00932A2E">
              <w:rPr>
                <w:noProof/>
                <w:webHidden/>
              </w:rPr>
              <w:fldChar w:fldCharType="separate"/>
            </w:r>
            <w:r w:rsidR="00617D23">
              <w:rPr>
                <w:noProof/>
                <w:webHidden/>
              </w:rPr>
              <w:t>192</w:t>
            </w:r>
            <w:r w:rsidR="00932A2E">
              <w:rPr>
                <w:noProof/>
                <w:webHidden/>
              </w:rPr>
              <w:fldChar w:fldCharType="end"/>
            </w:r>
          </w:hyperlink>
        </w:p>
        <w:p w14:paraId="09755B2C" w14:textId="77777777" w:rsidR="00932A2E" w:rsidRDefault="00582CAA">
          <w:pPr>
            <w:pStyle w:val="TOC3"/>
            <w:tabs>
              <w:tab w:val="left" w:pos="1320"/>
              <w:tab w:val="right" w:leader="dot" w:pos="9016"/>
            </w:tabs>
            <w:rPr>
              <w:rFonts w:eastAsiaTheme="minorEastAsia"/>
              <w:noProof/>
              <w:lang w:val="es-CO" w:eastAsia="es-CO"/>
            </w:rPr>
          </w:pPr>
          <w:hyperlink w:anchor="_Toc410996060" w:history="1">
            <w:r w:rsidR="00932A2E" w:rsidRPr="001E7438">
              <w:rPr>
                <w:rStyle w:val="Hyperlink"/>
                <w:noProof/>
              </w:rPr>
              <w:t>5.2.3</w:t>
            </w:r>
            <w:r w:rsidR="00932A2E">
              <w:rPr>
                <w:rFonts w:eastAsiaTheme="minorEastAsia"/>
                <w:noProof/>
                <w:lang w:val="es-CO" w:eastAsia="es-CO"/>
              </w:rPr>
              <w:tab/>
            </w:r>
            <w:r w:rsidR="00932A2E" w:rsidRPr="001E7438">
              <w:rPr>
                <w:rStyle w:val="Hyperlink"/>
                <w:noProof/>
              </w:rPr>
              <w:t>The CLME</w:t>
            </w:r>
            <w:r w:rsidR="00932A2E" w:rsidRPr="001E7438">
              <w:rPr>
                <w:rStyle w:val="Hyperlink"/>
                <w:noProof/>
                <w:vertAlign w:val="superscript"/>
              </w:rPr>
              <w:t>+</w:t>
            </w:r>
            <w:r w:rsidR="00932A2E" w:rsidRPr="001E7438">
              <w:rPr>
                <w:rStyle w:val="Hyperlink"/>
                <w:noProof/>
              </w:rPr>
              <w:t xml:space="preserve"> SAP Partnership</w:t>
            </w:r>
            <w:r w:rsidR="00932A2E">
              <w:rPr>
                <w:noProof/>
                <w:webHidden/>
              </w:rPr>
              <w:tab/>
            </w:r>
            <w:r w:rsidR="00932A2E">
              <w:rPr>
                <w:noProof/>
                <w:webHidden/>
              </w:rPr>
              <w:fldChar w:fldCharType="begin"/>
            </w:r>
            <w:r w:rsidR="00932A2E">
              <w:rPr>
                <w:noProof/>
                <w:webHidden/>
              </w:rPr>
              <w:instrText xml:space="preserve"> PAGEREF _Toc410996060 \h </w:instrText>
            </w:r>
            <w:r w:rsidR="00932A2E">
              <w:rPr>
                <w:noProof/>
                <w:webHidden/>
              </w:rPr>
            </w:r>
            <w:r w:rsidR="00932A2E">
              <w:rPr>
                <w:noProof/>
                <w:webHidden/>
              </w:rPr>
              <w:fldChar w:fldCharType="separate"/>
            </w:r>
            <w:r w:rsidR="00617D23">
              <w:rPr>
                <w:noProof/>
                <w:webHidden/>
              </w:rPr>
              <w:t>192</w:t>
            </w:r>
            <w:r w:rsidR="00932A2E">
              <w:rPr>
                <w:noProof/>
                <w:webHidden/>
              </w:rPr>
              <w:fldChar w:fldCharType="end"/>
            </w:r>
          </w:hyperlink>
        </w:p>
        <w:p w14:paraId="76376E17" w14:textId="77777777" w:rsidR="00932A2E" w:rsidRDefault="00582CAA">
          <w:pPr>
            <w:pStyle w:val="TOC1"/>
            <w:tabs>
              <w:tab w:val="left" w:pos="440"/>
              <w:tab w:val="right" w:leader="dot" w:pos="9016"/>
            </w:tabs>
            <w:rPr>
              <w:rFonts w:eastAsiaTheme="minorEastAsia"/>
              <w:noProof/>
              <w:lang w:val="es-CO" w:eastAsia="es-CO"/>
            </w:rPr>
          </w:pPr>
          <w:hyperlink w:anchor="_Toc410996061" w:history="1">
            <w:r w:rsidR="00932A2E" w:rsidRPr="001E7438">
              <w:rPr>
                <w:rStyle w:val="Hyperlink"/>
                <w:noProof/>
              </w:rPr>
              <w:t>6</w:t>
            </w:r>
            <w:r w:rsidR="00932A2E">
              <w:rPr>
                <w:rFonts w:eastAsiaTheme="minorEastAsia"/>
                <w:noProof/>
                <w:lang w:val="es-CO" w:eastAsia="es-CO"/>
              </w:rPr>
              <w:tab/>
            </w:r>
            <w:r w:rsidR="00932A2E" w:rsidRPr="001E7438">
              <w:rPr>
                <w:rStyle w:val="Hyperlink"/>
                <w:noProof/>
              </w:rPr>
              <w:t>UNDP/GEF Project Monitoring Framework and Evaluation</w:t>
            </w:r>
            <w:r w:rsidR="00932A2E">
              <w:rPr>
                <w:noProof/>
                <w:webHidden/>
              </w:rPr>
              <w:tab/>
            </w:r>
            <w:r w:rsidR="00932A2E">
              <w:rPr>
                <w:noProof/>
                <w:webHidden/>
              </w:rPr>
              <w:fldChar w:fldCharType="begin"/>
            </w:r>
            <w:r w:rsidR="00932A2E">
              <w:rPr>
                <w:noProof/>
                <w:webHidden/>
              </w:rPr>
              <w:instrText xml:space="preserve"> PAGEREF _Toc410996061 \h </w:instrText>
            </w:r>
            <w:r w:rsidR="00932A2E">
              <w:rPr>
                <w:noProof/>
                <w:webHidden/>
              </w:rPr>
            </w:r>
            <w:r w:rsidR="00932A2E">
              <w:rPr>
                <w:noProof/>
                <w:webHidden/>
              </w:rPr>
              <w:fldChar w:fldCharType="separate"/>
            </w:r>
            <w:r w:rsidR="00617D23">
              <w:rPr>
                <w:noProof/>
                <w:webHidden/>
              </w:rPr>
              <w:t>193</w:t>
            </w:r>
            <w:r w:rsidR="00932A2E">
              <w:rPr>
                <w:noProof/>
                <w:webHidden/>
              </w:rPr>
              <w:fldChar w:fldCharType="end"/>
            </w:r>
          </w:hyperlink>
        </w:p>
        <w:p w14:paraId="478750A8" w14:textId="77777777" w:rsidR="00932A2E" w:rsidRDefault="00582CAA">
          <w:pPr>
            <w:pStyle w:val="TOC1"/>
            <w:tabs>
              <w:tab w:val="left" w:pos="440"/>
              <w:tab w:val="right" w:leader="dot" w:pos="9016"/>
            </w:tabs>
            <w:rPr>
              <w:rFonts w:eastAsiaTheme="minorEastAsia"/>
              <w:noProof/>
              <w:lang w:val="es-CO" w:eastAsia="es-CO"/>
            </w:rPr>
          </w:pPr>
          <w:hyperlink w:anchor="_Toc410996062" w:history="1">
            <w:r w:rsidR="00932A2E" w:rsidRPr="001E7438">
              <w:rPr>
                <w:rStyle w:val="Hyperlink"/>
                <w:noProof/>
              </w:rPr>
              <w:t>7</w:t>
            </w:r>
            <w:r w:rsidR="00932A2E">
              <w:rPr>
                <w:rFonts w:eastAsiaTheme="minorEastAsia"/>
                <w:noProof/>
                <w:lang w:val="es-CO" w:eastAsia="es-CO"/>
              </w:rPr>
              <w:tab/>
            </w:r>
            <w:r w:rsidR="00932A2E" w:rsidRPr="001E7438">
              <w:rPr>
                <w:rStyle w:val="Hyperlink"/>
                <w:noProof/>
              </w:rPr>
              <w:t>Legal Context</w:t>
            </w:r>
            <w:r w:rsidR="00932A2E">
              <w:rPr>
                <w:noProof/>
                <w:webHidden/>
              </w:rPr>
              <w:tab/>
            </w:r>
            <w:r w:rsidR="00932A2E">
              <w:rPr>
                <w:noProof/>
                <w:webHidden/>
              </w:rPr>
              <w:fldChar w:fldCharType="begin"/>
            </w:r>
            <w:r w:rsidR="00932A2E">
              <w:rPr>
                <w:noProof/>
                <w:webHidden/>
              </w:rPr>
              <w:instrText xml:space="preserve"> PAGEREF _Toc410996062 \h </w:instrText>
            </w:r>
            <w:r w:rsidR="00932A2E">
              <w:rPr>
                <w:noProof/>
                <w:webHidden/>
              </w:rPr>
            </w:r>
            <w:r w:rsidR="00932A2E">
              <w:rPr>
                <w:noProof/>
                <w:webHidden/>
              </w:rPr>
              <w:fldChar w:fldCharType="separate"/>
            </w:r>
            <w:r w:rsidR="00617D23">
              <w:rPr>
                <w:noProof/>
                <w:webHidden/>
              </w:rPr>
              <w:t>197</w:t>
            </w:r>
            <w:r w:rsidR="00932A2E">
              <w:rPr>
                <w:noProof/>
                <w:webHidden/>
              </w:rPr>
              <w:fldChar w:fldCharType="end"/>
            </w:r>
          </w:hyperlink>
        </w:p>
        <w:p w14:paraId="2D2E10E1" w14:textId="77777777" w:rsidR="00932A2E" w:rsidRDefault="00582CAA">
          <w:pPr>
            <w:pStyle w:val="TOC1"/>
            <w:tabs>
              <w:tab w:val="left" w:pos="440"/>
              <w:tab w:val="right" w:leader="dot" w:pos="9016"/>
            </w:tabs>
            <w:rPr>
              <w:rFonts w:eastAsiaTheme="minorEastAsia"/>
              <w:noProof/>
              <w:lang w:val="es-CO" w:eastAsia="es-CO"/>
            </w:rPr>
          </w:pPr>
          <w:hyperlink w:anchor="_Toc410996063" w:history="1">
            <w:r w:rsidR="00932A2E" w:rsidRPr="001E7438">
              <w:rPr>
                <w:rStyle w:val="Hyperlink"/>
                <w:noProof/>
              </w:rPr>
              <w:t>8</w:t>
            </w:r>
            <w:r w:rsidR="00932A2E">
              <w:rPr>
                <w:rFonts w:eastAsiaTheme="minorEastAsia"/>
                <w:noProof/>
                <w:lang w:val="es-CO" w:eastAsia="es-CO"/>
              </w:rPr>
              <w:tab/>
            </w:r>
            <w:r w:rsidR="00932A2E" w:rsidRPr="001E7438">
              <w:rPr>
                <w:rStyle w:val="Hyperlink"/>
                <w:noProof/>
              </w:rPr>
              <w:t>Annexes</w:t>
            </w:r>
            <w:r w:rsidR="00932A2E">
              <w:rPr>
                <w:noProof/>
                <w:webHidden/>
              </w:rPr>
              <w:tab/>
            </w:r>
            <w:r w:rsidR="00932A2E">
              <w:rPr>
                <w:noProof/>
                <w:webHidden/>
              </w:rPr>
              <w:fldChar w:fldCharType="begin"/>
            </w:r>
            <w:r w:rsidR="00932A2E">
              <w:rPr>
                <w:noProof/>
                <w:webHidden/>
              </w:rPr>
              <w:instrText xml:space="preserve"> PAGEREF _Toc410996063 \h </w:instrText>
            </w:r>
            <w:r w:rsidR="00932A2E">
              <w:rPr>
                <w:noProof/>
                <w:webHidden/>
              </w:rPr>
            </w:r>
            <w:r w:rsidR="00932A2E">
              <w:rPr>
                <w:noProof/>
                <w:webHidden/>
              </w:rPr>
              <w:fldChar w:fldCharType="separate"/>
            </w:r>
            <w:r w:rsidR="00617D23">
              <w:rPr>
                <w:noProof/>
                <w:webHidden/>
              </w:rPr>
              <w:t>198</w:t>
            </w:r>
            <w:r w:rsidR="00932A2E">
              <w:rPr>
                <w:noProof/>
                <w:webHidden/>
              </w:rPr>
              <w:fldChar w:fldCharType="end"/>
            </w:r>
          </w:hyperlink>
        </w:p>
        <w:p w14:paraId="5B4A4507" w14:textId="77777777" w:rsidR="00932A2E" w:rsidRDefault="00582CAA">
          <w:pPr>
            <w:pStyle w:val="TOC1"/>
            <w:tabs>
              <w:tab w:val="right" w:leader="dot" w:pos="9016"/>
            </w:tabs>
            <w:rPr>
              <w:rFonts w:eastAsiaTheme="minorEastAsia"/>
              <w:noProof/>
              <w:lang w:val="es-CO" w:eastAsia="es-CO"/>
            </w:rPr>
          </w:pPr>
          <w:hyperlink w:anchor="_Toc410996064" w:history="1">
            <w:r w:rsidR="00932A2E" w:rsidRPr="001E7438">
              <w:rPr>
                <w:rStyle w:val="Hyperlink"/>
                <w:noProof/>
              </w:rPr>
              <w:t>Annex 1.  UNDP Risk Matrix</w:t>
            </w:r>
            <w:r w:rsidR="00932A2E">
              <w:rPr>
                <w:noProof/>
                <w:webHidden/>
              </w:rPr>
              <w:tab/>
            </w:r>
            <w:r w:rsidR="00932A2E">
              <w:rPr>
                <w:noProof/>
                <w:webHidden/>
              </w:rPr>
              <w:fldChar w:fldCharType="begin"/>
            </w:r>
            <w:r w:rsidR="00932A2E">
              <w:rPr>
                <w:noProof/>
                <w:webHidden/>
              </w:rPr>
              <w:instrText xml:space="preserve"> PAGEREF _Toc410996064 \h </w:instrText>
            </w:r>
            <w:r w:rsidR="00932A2E">
              <w:rPr>
                <w:noProof/>
                <w:webHidden/>
              </w:rPr>
            </w:r>
            <w:r w:rsidR="00932A2E">
              <w:rPr>
                <w:noProof/>
                <w:webHidden/>
              </w:rPr>
              <w:fldChar w:fldCharType="separate"/>
            </w:r>
            <w:r w:rsidR="00617D23">
              <w:rPr>
                <w:noProof/>
                <w:webHidden/>
              </w:rPr>
              <w:t>202</w:t>
            </w:r>
            <w:r w:rsidR="00932A2E">
              <w:rPr>
                <w:noProof/>
                <w:webHidden/>
              </w:rPr>
              <w:fldChar w:fldCharType="end"/>
            </w:r>
          </w:hyperlink>
        </w:p>
        <w:p w14:paraId="4B470DB6" w14:textId="77777777" w:rsidR="00932A2E" w:rsidRDefault="00582CAA">
          <w:pPr>
            <w:pStyle w:val="TOC1"/>
            <w:tabs>
              <w:tab w:val="right" w:leader="dot" w:pos="9016"/>
            </w:tabs>
            <w:rPr>
              <w:rFonts w:eastAsiaTheme="minorEastAsia"/>
              <w:noProof/>
              <w:lang w:val="es-CO" w:eastAsia="es-CO"/>
            </w:rPr>
          </w:pPr>
          <w:hyperlink w:anchor="_Toc410996065" w:history="1">
            <w:r w:rsidR="00932A2E" w:rsidRPr="001E7438">
              <w:rPr>
                <w:rStyle w:val="Hyperlink"/>
                <w:noProof/>
              </w:rPr>
              <w:t>Annex 2. Project Gantt Chart (Milestones and Targets of the Project Outputs)</w:t>
            </w:r>
            <w:r w:rsidR="00932A2E">
              <w:rPr>
                <w:noProof/>
                <w:webHidden/>
              </w:rPr>
              <w:tab/>
            </w:r>
            <w:r w:rsidR="00932A2E">
              <w:rPr>
                <w:noProof/>
                <w:webHidden/>
              </w:rPr>
              <w:fldChar w:fldCharType="begin"/>
            </w:r>
            <w:r w:rsidR="00932A2E">
              <w:rPr>
                <w:noProof/>
                <w:webHidden/>
              </w:rPr>
              <w:instrText xml:space="preserve"> PAGEREF _Toc410996065 \h </w:instrText>
            </w:r>
            <w:r w:rsidR="00932A2E">
              <w:rPr>
                <w:noProof/>
                <w:webHidden/>
              </w:rPr>
            </w:r>
            <w:r w:rsidR="00932A2E">
              <w:rPr>
                <w:noProof/>
                <w:webHidden/>
              </w:rPr>
              <w:fldChar w:fldCharType="separate"/>
            </w:r>
            <w:r w:rsidR="00617D23">
              <w:rPr>
                <w:noProof/>
                <w:webHidden/>
              </w:rPr>
              <w:t>211</w:t>
            </w:r>
            <w:r w:rsidR="00932A2E">
              <w:rPr>
                <w:noProof/>
                <w:webHidden/>
              </w:rPr>
              <w:fldChar w:fldCharType="end"/>
            </w:r>
          </w:hyperlink>
        </w:p>
        <w:p w14:paraId="7FE5D5BB" w14:textId="77777777" w:rsidR="00932A2E" w:rsidRDefault="00582CAA">
          <w:pPr>
            <w:pStyle w:val="TOC1"/>
            <w:tabs>
              <w:tab w:val="right" w:leader="dot" w:pos="9016"/>
            </w:tabs>
            <w:rPr>
              <w:rFonts w:eastAsiaTheme="minorEastAsia"/>
              <w:noProof/>
              <w:lang w:val="es-CO" w:eastAsia="es-CO"/>
            </w:rPr>
          </w:pPr>
          <w:hyperlink w:anchor="_Toc410996066" w:history="1">
            <w:r w:rsidR="00932A2E" w:rsidRPr="001E7438">
              <w:rPr>
                <w:rStyle w:val="Hyperlink"/>
                <w:noProof/>
              </w:rPr>
              <w:t>Annex 3. CLME</w:t>
            </w:r>
            <w:r w:rsidR="00932A2E" w:rsidRPr="001E7438">
              <w:rPr>
                <w:rStyle w:val="Hyperlink"/>
                <w:noProof/>
                <w:vertAlign w:val="superscript"/>
              </w:rPr>
              <w:t>+</w:t>
            </w:r>
            <w:r w:rsidR="00932A2E" w:rsidRPr="001E7438">
              <w:rPr>
                <w:rStyle w:val="Hyperlink"/>
                <w:noProof/>
              </w:rPr>
              <w:t xml:space="preserve"> Sub-Project Number 1 – EAF for the Caribbean Spiny Lobster</w:t>
            </w:r>
            <w:r w:rsidR="00932A2E">
              <w:rPr>
                <w:noProof/>
                <w:webHidden/>
              </w:rPr>
              <w:tab/>
            </w:r>
            <w:r w:rsidR="00932A2E">
              <w:rPr>
                <w:noProof/>
                <w:webHidden/>
              </w:rPr>
              <w:fldChar w:fldCharType="begin"/>
            </w:r>
            <w:r w:rsidR="00932A2E">
              <w:rPr>
                <w:noProof/>
                <w:webHidden/>
              </w:rPr>
              <w:instrText xml:space="preserve"> PAGEREF _Toc410996066 \h </w:instrText>
            </w:r>
            <w:r w:rsidR="00932A2E">
              <w:rPr>
                <w:noProof/>
                <w:webHidden/>
              </w:rPr>
            </w:r>
            <w:r w:rsidR="00932A2E">
              <w:rPr>
                <w:noProof/>
                <w:webHidden/>
              </w:rPr>
              <w:fldChar w:fldCharType="separate"/>
            </w:r>
            <w:r w:rsidR="00617D23">
              <w:rPr>
                <w:noProof/>
                <w:webHidden/>
              </w:rPr>
              <w:t>213</w:t>
            </w:r>
            <w:r w:rsidR="00932A2E">
              <w:rPr>
                <w:noProof/>
                <w:webHidden/>
              </w:rPr>
              <w:fldChar w:fldCharType="end"/>
            </w:r>
          </w:hyperlink>
        </w:p>
        <w:p w14:paraId="2F45663D" w14:textId="77777777" w:rsidR="00932A2E" w:rsidRDefault="00582CAA">
          <w:pPr>
            <w:pStyle w:val="TOC1"/>
            <w:tabs>
              <w:tab w:val="right" w:leader="dot" w:pos="9016"/>
            </w:tabs>
            <w:rPr>
              <w:rFonts w:eastAsiaTheme="minorEastAsia"/>
              <w:noProof/>
              <w:lang w:val="es-CO" w:eastAsia="es-CO"/>
            </w:rPr>
          </w:pPr>
          <w:hyperlink w:anchor="_Toc410996067" w:history="1">
            <w:r w:rsidR="00932A2E" w:rsidRPr="001E7438">
              <w:rPr>
                <w:rStyle w:val="Hyperlink"/>
                <w:noProof/>
              </w:rPr>
              <w:t>Annex 4.  CLME</w:t>
            </w:r>
            <w:r w:rsidR="00932A2E" w:rsidRPr="001E7438">
              <w:rPr>
                <w:rStyle w:val="Hyperlink"/>
                <w:noProof/>
                <w:vertAlign w:val="superscript"/>
              </w:rPr>
              <w:t>+</w:t>
            </w:r>
            <w:r w:rsidR="00932A2E" w:rsidRPr="001E7438">
              <w:rPr>
                <w:rStyle w:val="Hyperlink"/>
                <w:noProof/>
              </w:rPr>
              <w:t xml:space="preserve"> Sub-Project Number 2 – EAF for the Shrimp and Groundfish Fishery</w:t>
            </w:r>
            <w:r w:rsidR="00932A2E">
              <w:rPr>
                <w:noProof/>
                <w:webHidden/>
              </w:rPr>
              <w:tab/>
            </w:r>
            <w:r w:rsidR="00932A2E">
              <w:rPr>
                <w:noProof/>
                <w:webHidden/>
              </w:rPr>
              <w:fldChar w:fldCharType="begin"/>
            </w:r>
            <w:r w:rsidR="00932A2E">
              <w:rPr>
                <w:noProof/>
                <w:webHidden/>
              </w:rPr>
              <w:instrText xml:space="preserve"> PAGEREF _Toc410996067 \h </w:instrText>
            </w:r>
            <w:r w:rsidR="00932A2E">
              <w:rPr>
                <w:noProof/>
                <w:webHidden/>
              </w:rPr>
            </w:r>
            <w:r w:rsidR="00932A2E">
              <w:rPr>
                <w:noProof/>
                <w:webHidden/>
              </w:rPr>
              <w:fldChar w:fldCharType="separate"/>
            </w:r>
            <w:r w:rsidR="00617D23">
              <w:rPr>
                <w:noProof/>
                <w:webHidden/>
              </w:rPr>
              <w:t>214</w:t>
            </w:r>
            <w:r w:rsidR="00932A2E">
              <w:rPr>
                <w:noProof/>
                <w:webHidden/>
              </w:rPr>
              <w:fldChar w:fldCharType="end"/>
            </w:r>
          </w:hyperlink>
        </w:p>
        <w:p w14:paraId="146FFD04" w14:textId="77777777" w:rsidR="00932A2E" w:rsidRDefault="00582CAA">
          <w:pPr>
            <w:pStyle w:val="TOC1"/>
            <w:tabs>
              <w:tab w:val="right" w:leader="dot" w:pos="9016"/>
            </w:tabs>
            <w:rPr>
              <w:rFonts w:eastAsiaTheme="minorEastAsia"/>
              <w:noProof/>
              <w:lang w:val="es-CO" w:eastAsia="es-CO"/>
            </w:rPr>
          </w:pPr>
          <w:hyperlink w:anchor="_Toc410996068" w:history="1">
            <w:r w:rsidR="00932A2E" w:rsidRPr="001E7438">
              <w:rPr>
                <w:rStyle w:val="Hyperlink"/>
                <w:noProof/>
              </w:rPr>
              <w:t>Annex 5. CLME</w:t>
            </w:r>
            <w:r w:rsidR="00932A2E" w:rsidRPr="001E7438">
              <w:rPr>
                <w:rStyle w:val="Hyperlink"/>
                <w:noProof/>
                <w:vertAlign w:val="superscript"/>
              </w:rPr>
              <w:t>+</w:t>
            </w:r>
            <w:r w:rsidR="00932A2E" w:rsidRPr="001E7438">
              <w:rPr>
                <w:rStyle w:val="Hyperlink"/>
                <w:noProof/>
              </w:rPr>
              <w:t xml:space="preserve"> Sub-Project Number 3 – EAF for the Eastern Caribbean Flyingfish</w:t>
            </w:r>
            <w:r w:rsidR="00932A2E">
              <w:rPr>
                <w:noProof/>
                <w:webHidden/>
              </w:rPr>
              <w:tab/>
            </w:r>
            <w:r w:rsidR="00932A2E">
              <w:rPr>
                <w:noProof/>
                <w:webHidden/>
              </w:rPr>
              <w:fldChar w:fldCharType="begin"/>
            </w:r>
            <w:r w:rsidR="00932A2E">
              <w:rPr>
                <w:noProof/>
                <w:webHidden/>
              </w:rPr>
              <w:instrText xml:space="preserve"> PAGEREF _Toc410996068 \h </w:instrText>
            </w:r>
            <w:r w:rsidR="00932A2E">
              <w:rPr>
                <w:noProof/>
                <w:webHidden/>
              </w:rPr>
            </w:r>
            <w:r w:rsidR="00932A2E">
              <w:rPr>
                <w:noProof/>
                <w:webHidden/>
              </w:rPr>
              <w:fldChar w:fldCharType="separate"/>
            </w:r>
            <w:r w:rsidR="00617D23">
              <w:rPr>
                <w:noProof/>
                <w:webHidden/>
              </w:rPr>
              <w:t>215</w:t>
            </w:r>
            <w:r w:rsidR="00932A2E">
              <w:rPr>
                <w:noProof/>
                <w:webHidden/>
              </w:rPr>
              <w:fldChar w:fldCharType="end"/>
            </w:r>
          </w:hyperlink>
        </w:p>
        <w:p w14:paraId="274A478A" w14:textId="6EE748D3" w:rsidR="00932A2E" w:rsidRDefault="00582CAA">
          <w:pPr>
            <w:pStyle w:val="TOC1"/>
            <w:tabs>
              <w:tab w:val="right" w:leader="dot" w:pos="9016"/>
            </w:tabs>
            <w:rPr>
              <w:rFonts w:eastAsiaTheme="minorEastAsia"/>
              <w:noProof/>
              <w:lang w:val="es-CO" w:eastAsia="es-CO"/>
            </w:rPr>
          </w:pPr>
          <w:hyperlink w:anchor="_Toc410996069" w:history="1">
            <w:r w:rsidR="00932A2E" w:rsidRPr="001E7438">
              <w:rPr>
                <w:rStyle w:val="Hyperlink"/>
                <w:noProof/>
              </w:rPr>
              <w:t>Annex 6.  CLME</w:t>
            </w:r>
            <w:r w:rsidR="00932A2E" w:rsidRPr="001E7438">
              <w:rPr>
                <w:rStyle w:val="Hyperlink"/>
                <w:noProof/>
                <w:vertAlign w:val="superscript"/>
              </w:rPr>
              <w:t>+</w:t>
            </w:r>
            <w:r w:rsidR="00932A2E" w:rsidRPr="001E7438">
              <w:rPr>
                <w:rStyle w:val="Hyperlink"/>
                <w:noProof/>
              </w:rPr>
              <w:t xml:space="preserve"> Sub-Project Number 4 - Ecosystem-Based Management (EBM) approach</w:t>
            </w:r>
            <w:r w:rsidR="00932A2E">
              <w:rPr>
                <w:noProof/>
                <w:webHidden/>
              </w:rPr>
              <w:tab/>
            </w:r>
            <w:r w:rsidR="00932A2E">
              <w:rPr>
                <w:noProof/>
                <w:webHidden/>
              </w:rPr>
              <w:fldChar w:fldCharType="begin"/>
            </w:r>
            <w:r w:rsidR="00932A2E">
              <w:rPr>
                <w:noProof/>
                <w:webHidden/>
              </w:rPr>
              <w:instrText xml:space="preserve"> PAGEREF _Toc410996069 \h </w:instrText>
            </w:r>
            <w:r w:rsidR="00932A2E">
              <w:rPr>
                <w:noProof/>
                <w:webHidden/>
              </w:rPr>
            </w:r>
            <w:r w:rsidR="00932A2E">
              <w:rPr>
                <w:noProof/>
                <w:webHidden/>
              </w:rPr>
              <w:fldChar w:fldCharType="separate"/>
            </w:r>
            <w:r w:rsidR="00617D23">
              <w:rPr>
                <w:noProof/>
                <w:webHidden/>
              </w:rPr>
              <w:t>216</w:t>
            </w:r>
            <w:r w:rsidR="00932A2E">
              <w:rPr>
                <w:noProof/>
                <w:webHidden/>
              </w:rPr>
              <w:fldChar w:fldCharType="end"/>
            </w:r>
          </w:hyperlink>
        </w:p>
        <w:p w14:paraId="67A73EBD" w14:textId="77777777" w:rsidR="00932A2E" w:rsidRDefault="00582CAA">
          <w:pPr>
            <w:pStyle w:val="TOC1"/>
            <w:tabs>
              <w:tab w:val="right" w:leader="dot" w:pos="9016"/>
            </w:tabs>
            <w:rPr>
              <w:rFonts w:eastAsiaTheme="minorEastAsia"/>
              <w:noProof/>
              <w:lang w:val="es-CO" w:eastAsia="es-CO"/>
            </w:rPr>
          </w:pPr>
          <w:hyperlink w:anchor="_Toc410996070" w:history="1">
            <w:r w:rsidR="00932A2E" w:rsidRPr="001E7438">
              <w:rPr>
                <w:rStyle w:val="Hyperlink"/>
                <w:noProof/>
              </w:rPr>
              <w:t>Annex 7. Draft Terms of Reference for CLME</w:t>
            </w:r>
            <w:r w:rsidR="00932A2E" w:rsidRPr="001E7438">
              <w:rPr>
                <w:rStyle w:val="Hyperlink"/>
                <w:noProof/>
                <w:vertAlign w:val="superscript"/>
              </w:rPr>
              <w:t>+</w:t>
            </w:r>
            <w:r w:rsidR="00932A2E" w:rsidRPr="001E7438">
              <w:rPr>
                <w:rStyle w:val="Hyperlink"/>
                <w:noProof/>
              </w:rPr>
              <w:t xml:space="preserve"> Project Coordinating Unit Staff</w:t>
            </w:r>
            <w:r w:rsidR="00932A2E">
              <w:rPr>
                <w:noProof/>
                <w:webHidden/>
              </w:rPr>
              <w:tab/>
            </w:r>
            <w:r w:rsidR="00932A2E">
              <w:rPr>
                <w:noProof/>
                <w:webHidden/>
              </w:rPr>
              <w:fldChar w:fldCharType="begin"/>
            </w:r>
            <w:r w:rsidR="00932A2E">
              <w:rPr>
                <w:noProof/>
                <w:webHidden/>
              </w:rPr>
              <w:instrText xml:space="preserve"> PAGEREF _Toc410996070 \h </w:instrText>
            </w:r>
            <w:r w:rsidR="00932A2E">
              <w:rPr>
                <w:noProof/>
                <w:webHidden/>
              </w:rPr>
            </w:r>
            <w:r w:rsidR="00932A2E">
              <w:rPr>
                <w:noProof/>
                <w:webHidden/>
              </w:rPr>
              <w:fldChar w:fldCharType="separate"/>
            </w:r>
            <w:r w:rsidR="00617D23">
              <w:rPr>
                <w:noProof/>
                <w:webHidden/>
              </w:rPr>
              <w:t>217</w:t>
            </w:r>
            <w:r w:rsidR="00932A2E">
              <w:rPr>
                <w:noProof/>
                <w:webHidden/>
              </w:rPr>
              <w:fldChar w:fldCharType="end"/>
            </w:r>
          </w:hyperlink>
        </w:p>
        <w:p w14:paraId="161ECF0D" w14:textId="77777777" w:rsidR="00932A2E" w:rsidRDefault="00582CAA">
          <w:pPr>
            <w:pStyle w:val="TOC1"/>
            <w:tabs>
              <w:tab w:val="right" w:leader="dot" w:pos="9016"/>
            </w:tabs>
            <w:rPr>
              <w:rFonts w:eastAsiaTheme="minorEastAsia"/>
              <w:noProof/>
              <w:lang w:val="es-CO" w:eastAsia="es-CO"/>
            </w:rPr>
          </w:pPr>
          <w:hyperlink w:anchor="_Toc410996071" w:history="1">
            <w:r w:rsidR="00932A2E" w:rsidRPr="001E7438">
              <w:rPr>
                <w:rStyle w:val="Hyperlink"/>
                <w:noProof/>
              </w:rPr>
              <w:t>Annex 8. Draft Terms of Reference CLME</w:t>
            </w:r>
            <w:r w:rsidR="00932A2E" w:rsidRPr="001E7438">
              <w:rPr>
                <w:rStyle w:val="Hyperlink"/>
                <w:noProof/>
                <w:vertAlign w:val="superscript"/>
              </w:rPr>
              <w:t>+</w:t>
            </w:r>
            <w:r w:rsidR="00932A2E" w:rsidRPr="001E7438">
              <w:rPr>
                <w:rStyle w:val="Hyperlink"/>
                <w:noProof/>
              </w:rPr>
              <w:t xml:space="preserve"> Project Steering Committee</w:t>
            </w:r>
            <w:r w:rsidR="00932A2E">
              <w:rPr>
                <w:noProof/>
                <w:webHidden/>
              </w:rPr>
              <w:tab/>
            </w:r>
            <w:r w:rsidR="00932A2E">
              <w:rPr>
                <w:noProof/>
                <w:webHidden/>
              </w:rPr>
              <w:fldChar w:fldCharType="begin"/>
            </w:r>
            <w:r w:rsidR="00932A2E">
              <w:rPr>
                <w:noProof/>
                <w:webHidden/>
              </w:rPr>
              <w:instrText xml:space="preserve"> PAGEREF _Toc410996071 \h </w:instrText>
            </w:r>
            <w:r w:rsidR="00932A2E">
              <w:rPr>
                <w:noProof/>
                <w:webHidden/>
              </w:rPr>
            </w:r>
            <w:r w:rsidR="00932A2E">
              <w:rPr>
                <w:noProof/>
                <w:webHidden/>
              </w:rPr>
              <w:fldChar w:fldCharType="separate"/>
            </w:r>
            <w:r w:rsidR="00617D23">
              <w:rPr>
                <w:noProof/>
                <w:webHidden/>
              </w:rPr>
              <w:t>230</w:t>
            </w:r>
            <w:r w:rsidR="00932A2E">
              <w:rPr>
                <w:noProof/>
                <w:webHidden/>
              </w:rPr>
              <w:fldChar w:fldCharType="end"/>
            </w:r>
          </w:hyperlink>
        </w:p>
        <w:p w14:paraId="36F9D8E6" w14:textId="77777777" w:rsidR="00932A2E" w:rsidRDefault="00582CAA">
          <w:pPr>
            <w:pStyle w:val="TOC1"/>
            <w:tabs>
              <w:tab w:val="right" w:leader="dot" w:pos="9016"/>
            </w:tabs>
            <w:rPr>
              <w:rFonts w:eastAsiaTheme="minorEastAsia"/>
              <w:noProof/>
              <w:lang w:val="es-CO" w:eastAsia="es-CO"/>
            </w:rPr>
          </w:pPr>
          <w:hyperlink w:anchor="_Toc410996072" w:history="1">
            <w:r w:rsidR="00932A2E" w:rsidRPr="001E7438">
              <w:rPr>
                <w:rStyle w:val="Hyperlink"/>
                <w:noProof/>
              </w:rPr>
              <w:t>Annex 9. Draft Terms of Reference CLME</w:t>
            </w:r>
            <w:r w:rsidR="00932A2E" w:rsidRPr="001E7438">
              <w:rPr>
                <w:rStyle w:val="Hyperlink"/>
                <w:noProof/>
                <w:vertAlign w:val="superscript"/>
              </w:rPr>
              <w:t>+</w:t>
            </w:r>
            <w:r w:rsidR="00932A2E" w:rsidRPr="001E7438">
              <w:rPr>
                <w:rStyle w:val="Hyperlink"/>
                <w:noProof/>
              </w:rPr>
              <w:t xml:space="preserve"> Project Executive Group</w:t>
            </w:r>
            <w:r w:rsidR="00932A2E">
              <w:rPr>
                <w:noProof/>
                <w:webHidden/>
              </w:rPr>
              <w:tab/>
            </w:r>
            <w:r w:rsidR="00932A2E">
              <w:rPr>
                <w:noProof/>
                <w:webHidden/>
              </w:rPr>
              <w:fldChar w:fldCharType="begin"/>
            </w:r>
            <w:r w:rsidR="00932A2E">
              <w:rPr>
                <w:noProof/>
                <w:webHidden/>
              </w:rPr>
              <w:instrText xml:space="preserve"> PAGEREF _Toc410996072 \h </w:instrText>
            </w:r>
            <w:r w:rsidR="00932A2E">
              <w:rPr>
                <w:noProof/>
                <w:webHidden/>
              </w:rPr>
            </w:r>
            <w:r w:rsidR="00932A2E">
              <w:rPr>
                <w:noProof/>
                <w:webHidden/>
              </w:rPr>
              <w:fldChar w:fldCharType="separate"/>
            </w:r>
            <w:r w:rsidR="00617D23">
              <w:rPr>
                <w:noProof/>
                <w:webHidden/>
              </w:rPr>
              <w:t>233</w:t>
            </w:r>
            <w:r w:rsidR="00932A2E">
              <w:rPr>
                <w:noProof/>
                <w:webHidden/>
              </w:rPr>
              <w:fldChar w:fldCharType="end"/>
            </w:r>
          </w:hyperlink>
        </w:p>
        <w:p w14:paraId="2A02CBB8" w14:textId="77777777" w:rsidR="00932A2E" w:rsidRDefault="00582CAA">
          <w:pPr>
            <w:pStyle w:val="TOC1"/>
            <w:tabs>
              <w:tab w:val="right" w:leader="dot" w:pos="9016"/>
            </w:tabs>
            <w:rPr>
              <w:rFonts w:eastAsiaTheme="minorEastAsia"/>
              <w:noProof/>
              <w:lang w:val="es-CO" w:eastAsia="es-CO"/>
            </w:rPr>
          </w:pPr>
          <w:hyperlink w:anchor="_Toc410996073" w:history="1">
            <w:r w:rsidR="00932A2E" w:rsidRPr="001E7438">
              <w:rPr>
                <w:rStyle w:val="Hyperlink"/>
                <w:noProof/>
              </w:rPr>
              <w:t>Annex 10. Co-financing Commitment Letters and Letters of Intent</w:t>
            </w:r>
            <w:r w:rsidR="00932A2E">
              <w:rPr>
                <w:noProof/>
                <w:webHidden/>
              </w:rPr>
              <w:tab/>
            </w:r>
            <w:r w:rsidR="00932A2E">
              <w:rPr>
                <w:noProof/>
                <w:webHidden/>
              </w:rPr>
              <w:fldChar w:fldCharType="begin"/>
            </w:r>
            <w:r w:rsidR="00932A2E">
              <w:rPr>
                <w:noProof/>
                <w:webHidden/>
              </w:rPr>
              <w:instrText xml:space="preserve"> PAGEREF _Toc410996073 \h </w:instrText>
            </w:r>
            <w:r w:rsidR="00932A2E">
              <w:rPr>
                <w:noProof/>
                <w:webHidden/>
              </w:rPr>
            </w:r>
            <w:r w:rsidR="00932A2E">
              <w:rPr>
                <w:noProof/>
                <w:webHidden/>
              </w:rPr>
              <w:fldChar w:fldCharType="separate"/>
            </w:r>
            <w:r w:rsidR="00617D23">
              <w:rPr>
                <w:noProof/>
                <w:webHidden/>
              </w:rPr>
              <w:t>236</w:t>
            </w:r>
            <w:r w:rsidR="00932A2E">
              <w:rPr>
                <w:noProof/>
                <w:webHidden/>
              </w:rPr>
              <w:fldChar w:fldCharType="end"/>
            </w:r>
          </w:hyperlink>
        </w:p>
        <w:p w14:paraId="484E155B" w14:textId="77777777" w:rsidR="00932A2E" w:rsidRDefault="00582CAA">
          <w:pPr>
            <w:pStyle w:val="TOC1"/>
            <w:tabs>
              <w:tab w:val="right" w:leader="dot" w:pos="9016"/>
            </w:tabs>
            <w:rPr>
              <w:noProof/>
            </w:rPr>
          </w:pPr>
          <w:hyperlink w:anchor="_Toc410996074" w:history="1">
            <w:r w:rsidR="00932A2E" w:rsidRPr="001E7438">
              <w:rPr>
                <w:rStyle w:val="Hyperlink"/>
                <w:noProof/>
              </w:rPr>
              <w:t>Annex 11. GEF International Waters Tracking Tool</w:t>
            </w:r>
            <w:r w:rsidR="00932A2E">
              <w:rPr>
                <w:noProof/>
                <w:webHidden/>
              </w:rPr>
              <w:tab/>
            </w:r>
            <w:r w:rsidR="00932A2E">
              <w:rPr>
                <w:noProof/>
                <w:webHidden/>
              </w:rPr>
              <w:fldChar w:fldCharType="begin"/>
            </w:r>
            <w:r w:rsidR="00932A2E">
              <w:rPr>
                <w:noProof/>
                <w:webHidden/>
              </w:rPr>
              <w:instrText xml:space="preserve"> PAGEREF _Toc410996074 \h </w:instrText>
            </w:r>
            <w:r w:rsidR="00932A2E">
              <w:rPr>
                <w:noProof/>
                <w:webHidden/>
              </w:rPr>
            </w:r>
            <w:r w:rsidR="00932A2E">
              <w:rPr>
                <w:noProof/>
                <w:webHidden/>
              </w:rPr>
              <w:fldChar w:fldCharType="separate"/>
            </w:r>
            <w:r w:rsidR="00617D23">
              <w:rPr>
                <w:noProof/>
                <w:webHidden/>
              </w:rPr>
              <w:t>237</w:t>
            </w:r>
            <w:r w:rsidR="00932A2E">
              <w:rPr>
                <w:noProof/>
                <w:webHidden/>
              </w:rPr>
              <w:fldChar w:fldCharType="end"/>
            </w:r>
          </w:hyperlink>
        </w:p>
        <w:p w14:paraId="26E2655A" w14:textId="0AE896D9" w:rsidR="006860D0" w:rsidRPr="006860D0" w:rsidRDefault="006860D0" w:rsidP="006860D0">
          <w:r>
            <w:t>Annex 12. UNDP Social and Environmental Screening………………………………………………………………….. 238</w:t>
          </w:r>
        </w:p>
        <w:p w14:paraId="5E446539" w14:textId="77777777" w:rsidR="006E5162" w:rsidRDefault="00D9111D">
          <w:r w:rsidRPr="004F665D">
            <w:rPr>
              <w:b/>
              <w:bCs/>
              <w:noProof/>
              <w:sz w:val="21"/>
              <w:szCs w:val="21"/>
            </w:rPr>
            <w:fldChar w:fldCharType="end"/>
          </w:r>
        </w:p>
      </w:sdtContent>
    </w:sdt>
    <w:p w14:paraId="3BACA129" w14:textId="0D6DE297" w:rsidR="00C65591" w:rsidRDefault="00C65591">
      <w:r>
        <w:br w:type="page"/>
      </w:r>
    </w:p>
    <w:p w14:paraId="001FD1BC" w14:textId="0DEA2AAD" w:rsidR="004F665D" w:rsidRDefault="004F665D" w:rsidP="004F665D">
      <w:pPr>
        <w:pStyle w:val="Heading-nonumber"/>
        <w:spacing w:after="240"/>
        <w:rPr>
          <w:sz w:val="26"/>
          <w:szCs w:val="26"/>
        </w:rPr>
      </w:pPr>
      <w:bookmarkStart w:id="2" w:name="_Toc410995992"/>
      <w:r>
        <w:rPr>
          <w:sz w:val="26"/>
          <w:szCs w:val="26"/>
        </w:rPr>
        <w:lastRenderedPageBreak/>
        <w:t>List of Figures</w:t>
      </w:r>
      <w:bookmarkEnd w:id="2"/>
    </w:p>
    <w:p w14:paraId="08E9E2CD" w14:textId="6DAC6705" w:rsidR="00A17A4B" w:rsidRDefault="009E11CD" w:rsidP="00410BCE">
      <w:pPr>
        <w:pStyle w:val="TableofFigures"/>
        <w:tabs>
          <w:tab w:val="right" w:leader="dot" w:pos="9016"/>
        </w:tabs>
        <w:spacing w:after="120"/>
        <w:rPr>
          <w:rFonts w:eastAsiaTheme="minorEastAsia"/>
          <w:noProof/>
          <w:lang w:val="es-CO" w:eastAsia="es-CO"/>
        </w:rPr>
      </w:pPr>
      <w:r>
        <w:rPr>
          <w:sz w:val="26"/>
          <w:szCs w:val="26"/>
        </w:rPr>
        <w:fldChar w:fldCharType="begin"/>
      </w:r>
      <w:r>
        <w:rPr>
          <w:sz w:val="26"/>
          <w:szCs w:val="26"/>
        </w:rPr>
        <w:instrText xml:space="preserve"> TOC \h \z \c "Figure" </w:instrText>
      </w:r>
      <w:r>
        <w:rPr>
          <w:sz w:val="26"/>
          <w:szCs w:val="26"/>
        </w:rPr>
        <w:fldChar w:fldCharType="separate"/>
      </w:r>
      <w:hyperlink w:anchor="_Toc406991354" w:history="1">
        <w:r w:rsidR="00A17A4B" w:rsidRPr="00496B36">
          <w:rPr>
            <w:rStyle w:val="Hyperlink"/>
            <w:rFonts w:cs="Arial"/>
            <w:noProof/>
            <w:lang w:val="en-US"/>
          </w:rPr>
          <w:t>Figure 1. Timeline and important milestones towards the operationalization of the Project</w:t>
        </w:r>
        <w:r w:rsidR="00A17A4B">
          <w:rPr>
            <w:noProof/>
            <w:webHidden/>
          </w:rPr>
          <w:tab/>
        </w:r>
        <w:r w:rsidR="00A17A4B">
          <w:rPr>
            <w:noProof/>
            <w:webHidden/>
          </w:rPr>
          <w:fldChar w:fldCharType="begin"/>
        </w:r>
        <w:r w:rsidR="00A17A4B">
          <w:rPr>
            <w:noProof/>
            <w:webHidden/>
          </w:rPr>
          <w:instrText xml:space="preserve"> PAGEREF _Toc406991354 \h </w:instrText>
        </w:r>
        <w:r w:rsidR="00A17A4B">
          <w:rPr>
            <w:noProof/>
            <w:webHidden/>
          </w:rPr>
        </w:r>
        <w:r w:rsidR="00A17A4B">
          <w:rPr>
            <w:noProof/>
            <w:webHidden/>
          </w:rPr>
          <w:fldChar w:fldCharType="separate"/>
        </w:r>
        <w:r w:rsidR="00772076">
          <w:rPr>
            <w:noProof/>
            <w:webHidden/>
          </w:rPr>
          <w:t>17</w:t>
        </w:r>
        <w:r w:rsidR="00A17A4B">
          <w:rPr>
            <w:noProof/>
            <w:webHidden/>
          </w:rPr>
          <w:fldChar w:fldCharType="end"/>
        </w:r>
      </w:hyperlink>
    </w:p>
    <w:p w14:paraId="0FAE996F" w14:textId="09F909FB" w:rsidR="00A17A4B" w:rsidRDefault="00582CAA" w:rsidP="00410BCE">
      <w:pPr>
        <w:pStyle w:val="TableofFigures"/>
        <w:tabs>
          <w:tab w:val="right" w:leader="dot" w:pos="9016"/>
        </w:tabs>
        <w:spacing w:after="120"/>
        <w:rPr>
          <w:rFonts w:eastAsiaTheme="minorEastAsia"/>
          <w:noProof/>
          <w:lang w:val="es-CO" w:eastAsia="es-CO"/>
        </w:rPr>
      </w:pPr>
      <w:hyperlink w:anchor="_Toc406991355" w:history="1">
        <w:r w:rsidR="00A17A4B" w:rsidRPr="00496B36">
          <w:rPr>
            <w:rStyle w:val="Hyperlink"/>
            <w:noProof/>
            <w:lang w:val="en-US"/>
          </w:rPr>
          <w:t>Figure 2. The CLME</w:t>
        </w:r>
        <w:r w:rsidR="00A17A4B" w:rsidRPr="00496B36">
          <w:rPr>
            <w:rStyle w:val="Hyperlink"/>
            <w:noProof/>
            <w:vertAlign w:val="superscript"/>
            <w:lang w:val="en-US"/>
          </w:rPr>
          <w:t>+</w:t>
        </w:r>
        <w:r w:rsidR="00A17A4B" w:rsidRPr="00496B36">
          <w:rPr>
            <w:rStyle w:val="Hyperlink"/>
            <w:noProof/>
            <w:lang w:val="en-US"/>
          </w:rPr>
          <w:t xml:space="preserve"> region as defined under the UNDP/GEF “CLME</w:t>
        </w:r>
        <w:r w:rsidR="00A17A4B" w:rsidRPr="00496B36">
          <w:rPr>
            <w:rStyle w:val="Hyperlink"/>
            <w:noProof/>
            <w:vertAlign w:val="superscript"/>
            <w:lang w:val="en-US"/>
          </w:rPr>
          <w:t>+</w:t>
        </w:r>
        <w:r w:rsidR="00A17A4B" w:rsidRPr="00496B36">
          <w:rPr>
            <w:rStyle w:val="Hyperlink"/>
            <w:noProof/>
            <w:lang w:val="en-US"/>
          </w:rPr>
          <w:t>” Project</w:t>
        </w:r>
        <w:r w:rsidR="00A17A4B">
          <w:rPr>
            <w:noProof/>
            <w:webHidden/>
          </w:rPr>
          <w:tab/>
        </w:r>
        <w:r w:rsidR="00A17A4B">
          <w:rPr>
            <w:noProof/>
            <w:webHidden/>
          </w:rPr>
          <w:fldChar w:fldCharType="begin"/>
        </w:r>
        <w:r w:rsidR="00A17A4B">
          <w:rPr>
            <w:noProof/>
            <w:webHidden/>
          </w:rPr>
          <w:instrText xml:space="preserve"> PAGEREF _Toc406991355 \h </w:instrText>
        </w:r>
        <w:r w:rsidR="00A17A4B">
          <w:rPr>
            <w:noProof/>
            <w:webHidden/>
          </w:rPr>
        </w:r>
        <w:r w:rsidR="00A17A4B">
          <w:rPr>
            <w:noProof/>
            <w:webHidden/>
          </w:rPr>
          <w:fldChar w:fldCharType="separate"/>
        </w:r>
        <w:r w:rsidR="00772076">
          <w:rPr>
            <w:noProof/>
            <w:webHidden/>
          </w:rPr>
          <w:t>19</w:t>
        </w:r>
        <w:r w:rsidR="00A17A4B">
          <w:rPr>
            <w:noProof/>
            <w:webHidden/>
          </w:rPr>
          <w:fldChar w:fldCharType="end"/>
        </w:r>
      </w:hyperlink>
    </w:p>
    <w:p w14:paraId="3840EB53" w14:textId="0752BCFC" w:rsidR="00A17A4B" w:rsidRDefault="00582CAA" w:rsidP="00410BCE">
      <w:pPr>
        <w:pStyle w:val="TableofFigures"/>
        <w:tabs>
          <w:tab w:val="right" w:leader="dot" w:pos="9016"/>
        </w:tabs>
        <w:spacing w:after="120"/>
        <w:rPr>
          <w:rFonts w:eastAsiaTheme="minorEastAsia"/>
          <w:noProof/>
          <w:lang w:val="es-CO" w:eastAsia="es-CO"/>
        </w:rPr>
      </w:pPr>
      <w:hyperlink w:anchor="_Toc406991356" w:history="1">
        <w:r w:rsidR="00A17A4B" w:rsidRPr="00496B36">
          <w:rPr>
            <w:rStyle w:val="Hyperlink"/>
            <w:noProof/>
            <w:lang w:val="en-US"/>
          </w:rPr>
          <w:t>Figure 3. Approximate distributions of the 3 key ecosystem types in the CLME</w:t>
        </w:r>
        <w:r w:rsidR="00A17A4B" w:rsidRPr="00496B36">
          <w:rPr>
            <w:rStyle w:val="Hyperlink"/>
            <w:noProof/>
            <w:vertAlign w:val="superscript"/>
            <w:lang w:val="en-US"/>
          </w:rPr>
          <w:t xml:space="preserve">+ </w:t>
        </w:r>
        <w:r w:rsidR="00A17A4B">
          <w:rPr>
            <w:noProof/>
            <w:webHidden/>
          </w:rPr>
          <w:tab/>
        </w:r>
        <w:r w:rsidR="00A17A4B">
          <w:rPr>
            <w:noProof/>
            <w:webHidden/>
          </w:rPr>
          <w:fldChar w:fldCharType="begin"/>
        </w:r>
        <w:r w:rsidR="00A17A4B">
          <w:rPr>
            <w:noProof/>
            <w:webHidden/>
          </w:rPr>
          <w:instrText xml:space="preserve"> PAGEREF _Toc406991356 \h </w:instrText>
        </w:r>
        <w:r w:rsidR="00A17A4B">
          <w:rPr>
            <w:noProof/>
            <w:webHidden/>
          </w:rPr>
        </w:r>
        <w:r w:rsidR="00A17A4B">
          <w:rPr>
            <w:noProof/>
            <w:webHidden/>
          </w:rPr>
          <w:fldChar w:fldCharType="separate"/>
        </w:r>
        <w:r w:rsidR="00772076">
          <w:rPr>
            <w:noProof/>
            <w:webHidden/>
          </w:rPr>
          <w:t>27</w:t>
        </w:r>
        <w:r w:rsidR="00A17A4B">
          <w:rPr>
            <w:noProof/>
            <w:webHidden/>
          </w:rPr>
          <w:fldChar w:fldCharType="end"/>
        </w:r>
      </w:hyperlink>
    </w:p>
    <w:p w14:paraId="2D90AB3E" w14:textId="14F67606" w:rsidR="00A17A4B" w:rsidRDefault="00582CAA" w:rsidP="00410BCE">
      <w:pPr>
        <w:pStyle w:val="TableofFigures"/>
        <w:tabs>
          <w:tab w:val="right" w:leader="dot" w:pos="9016"/>
        </w:tabs>
        <w:spacing w:after="120"/>
        <w:rPr>
          <w:rFonts w:eastAsiaTheme="minorEastAsia"/>
          <w:noProof/>
          <w:lang w:val="es-CO" w:eastAsia="es-CO"/>
        </w:rPr>
      </w:pPr>
      <w:hyperlink w:anchor="_Toc406991357" w:history="1">
        <w:r w:rsidR="00A17A4B" w:rsidRPr="00496B36">
          <w:rPr>
            <w:rStyle w:val="Hyperlink"/>
            <w:noProof/>
            <w:lang w:val="en-US"/>
          </w:rPr>
          <w:t>Figure 4. Threat levels for coral reefs in the Caribbean Sea</w:t>
        </w:r>
        <w:r w:rsidR="00A17A4B">
          <w:rPr>
            <w:noProof/>
            <w:webHidden/>
          </w:rPr>
          <w:tab/>
        </w:r>
        <w:r w:rsidR="00A17A4B">
          <w:rPr>
            <w:noProof/>
            <w:webHidden/>
          </w:rPr>
          <w:fldChar w:fldCharType="begin"/>
        </w:r>
        <w:r w:rsidR="00A17A4B">
          <w:rPr>
            <w:noProof/>
            <w:webHidden/>
          </w:rPr>
          <w:instrText xml:space="preserve"> PAGEREF _Toc406991357 \h </w:instrText>
        </w:r>
        <w:r w:rsidR="00A17A4B">
          <w:rPr>
            <w:noProof/>
            <w:webHidden/>
          </w:rPr>
        </w:r>
        <w:r w:rsidR="00A17A4B">
          <w:rPr>
            <w:noProof/>
            <w:webHidden/>
          </w:rPr>
          <w:fldChar w:fldCharType="separate"/>
        </w:r>
        <w:r w:rsidR="00772076">
          <w:rPr>
            <w:noProof/>
            <w:webHidden/>
          </w:rPr>
          <w:t>37</w:t>
        </w:r>
        <w:r w:rsidR="00A17A4B">
          <w:rPr>
            <w:noProof/>
            <w:webHidden/>
          </w:rPr>
          <w:fldChar w:fldCharType="end"/>
        </w:r>
      </w:hyperlink>
    </w:p>
    <w:p w14:paraId="22062611" w14:textId="4E1A8597" w:rsidR="00A17A4B" w:rsidRDefault="00582CAA" w:rsidP="00410BCE">
      <w:pPr>
        <w:pStyle w:val="TableofFigures"/>
        <w:tabs>
          <w:tab w:val="right" w:leader="dot" w:pos="9016"/>
        </w:tabs>
        <w:spacing w:after="120"/>
        <w:rPr>
          <w:rFonts w:eastAsiaTheme="minorEastAsia"/>
          <w:noProof/>
          <w:lang w:val="es-CO" w:eastAsia="es-CO"/>
        </w:rPr>
      </w:pPr>
      <w:hyperlink w:anchor="_Toc406991358" w:history="1">
        <w:r w:rsidR="00A17A4B" w:rsidRPr="00496B36">
          <w:rPr>
            <w:rStyle w:val="Hyperlink"/>
            <w:noProof/>
            <w:lang w:val="en-US"/>
          </w:rPr>
          <w:t>Figure 5. Freshwater discharge (m/sec) and pollutant loads (ton/year) into the wider Caribbean</w:t>
        </w:r>
        <w:r w:rsidR="00A17A4B">
          <w:rPr>
            <w:noProof/>
            <w:webHidden/>
          </w:rPr>
          <w:tab/>
        </w:r>
        <w:r w:rsidR="00A17A4B">
          <w:rPr>
            <w:noProof/>
            <w:webHidden/>
          </w:rPr>
          <w:fldChar w:fldCharType="begin"/>
        </w:r>
        <w:r w:rsidR="00A17A4B">
          <w:rPr>
            <w:noProof/>
            <w:webHidden/>
          </w:rPr>
          <w:instrText xml:space="preserve"> PAGEREF _Toc406991358 \h </w:instrText>
        </w:r>
        <w:r w:rsidR="00A17A4B">
          <w:rPr>
            <w:noProof/>
            <w:webHidden/>
          </w:rPr>
        </w:r>
        <w:r w:rsidR="00A17A4B">
          <w:rPr>
            <w:noProof/>
            <w:webHidden/>
          </w:rPr>
          <w:fldChar w:fldCharType="separate"/>
        </w:r>
        <w:r w:rsidR="00772076">
          <w:rPr>
            <w:noProof/>
            <w:webHidden/>
          </w:rPr>
          <w:t>39</w:t>
        </w:r>
        <w:r w:rsidR="00A17A4B">
          <w:rPr>
            <w:noProof/>
            <w:webHidden/>
          </w:rPr>
          <w:fldChar w:fldCharType="end"/>
        </w:r>
      </w:hyperlink>
    </w:p>
    <w:p w14:paraId="60EF2B06" w14:textId="77777777" w:rsidR="00A17A4B" w:rsidRDefault="00582CAA" w:rsidP="00410BCE">
      <w:pPr>
        <w:pStyle w:val="TableofFigures"/>
        <w:tabs>
          <w:tab w:val="right" w:leader="dot" w:pos="9016"/>
        </w:tabs>
        <w:spacing w:after="120"/>
        <w:rPr>
          <w:rFonts w:eastAsiaTheme="minorEastAsia"/>
          <w:noProof/>
          <w:lang w:val="es-CO" w:eastAsia="es-CO"/>
        </w:rPr>
      </w:pPr>
      <w:hyperlink w:anchor="_Toc406991359" w:history="1">
        <w:r w:rsidR="00A17A4B" w:rsidRPr="00496B36">
          <w:rPr>
            <w:rStyle w:val="Hyperlink"/>
            <w:noProof/>
            <w:lang w:val="en-US"/>
          </w:rPr>
          <w:t>Figure 6. Simplified Causal Chain</w:t>
        </w:r>
        <w:r w:rsidR="00A17A4B">
          <w:rPr>
            <w:noProof/>
            <w:webHidden/>
          </w:rPr>
          <w:tab/>
        </w:r>
        <w:r w:rsidR="00A17A4B">
          <w:rPr>
            <w:noProof/>
            <w:webHidden/>
          </w:rPr>
          <w:fldChar w:fldCharType="begin"/>
        </w:r>
        <w:r w:rsidR="00A17A4B">
          <w:rPr>
            <w:noProof/>
            <w:webHidden/>
          </w:rPr>
          <w:instrText xml:space="preserve"> PAGEREF _Toc406991359 \h </w:instrText>
        </w:r>
        <w:r w:rsidR="00A17A4B">
          <w:rPr>
            <w:noProof/>
            <w:webHidden/>
          </w:rPr>
        </w:r>
        <w:r w:rsidR="00A17A4B">
          <w:rPr>
            <w:noProof/>
            <w:webHidden/>
          </w:rPr>
          <w:fldChar w:fldCharType="separate"/>
        </w:r>
        <w:r w:rsidR="00772076">
          <w:rPr>
            <w:noProof/>
            <w:webHidden/>
          </w:rPr>
          <w:t>40</w:t>
        </w:r>
        <w:r w:rsidR="00A17A4B">
          <w:rPr>
            <w:noProof/>
            <w:webHidden/>
          </w:rPr>
          <w:fldChar w:fldCharType="end"/>
        </w:r>
      </w:hyperlink>
    </w:p>
    <w:p w14:paraId="52525EA5" w14:textId="77777777" w:rsidR="00A17A4B" w:rsidRDefault="00582CAA" w:rsidP="00410BCE">
      <w:pPr>
        <w:pStyle w:val="TableofFigures"/>
        <w:tabs>
          <w:tab w:val="right" w:leader="dot" w:pos="9016"/>
        </w:tabs>
        <w:spacing w:after="120"/>
        <w:rPr>
          <w:rFonts w:eastAsiaTheme="minorEastAsia"/>
          <w:noProof/>
          <w:lang w:val="es-CO" w:eastAsia="es-CO"/>
        </w:rPr>
      </w:pPr>
      <w:hyperlink w:anchor="_Toc406991360" w:history="1">
        <w:r w:rsidR="00A17A4B" w:rsidRPr="00496B36">
          <w:rPr>
            <w:rStyle w:val="Hyperlink"/>
            <w:noProof/>
            <w:lang w:val="en-US"/>
          </w:rPr>
          <w:t>Figure 7. The SAP development &amp; implementation process in 5 steps</w:t>
        </w:r>
        <w:r w:rsidR="00A17A4B">
          <w:rPr>
            <w:noProof/>
            <w:webHidden/>
          </w:rPr>
          <w:tab/>
        </w:r>
        <w:r w:rsidR="00A17A4B">
          <w:rPr>
            <w:noProof/>
            <w:webHidden/>
          </w:rPr>
          <w:fldChar w:fldCharType="begin"/>
        </w:r>
        <w:r w:rsidR="00A17A4B">
          <w:rPr>
            <w:noProof/>
            <w:webHidden/>
          </w:rPr>
          <w:instrText xml:space="preserve"> PAGEREF _Toc406991360 \h </w:instrText>
        </w:r>
        <w:r w:rsidR="00A17A4B">
          <w:rPr>
            <w:noProof/>
            <w:webHidden/>
          </w:rPr>
        </w:r>
        <w:r w:rsidR="00A17A4B">
          <w:rPr>
            <w:noProof/>
            <w:webHidden/>
          </w:rPr>
          <w:fldChar w:fldCharType="separate"/>
        </w:r>
        <w:r w:rsidR="00772076">
          <w:rPr>
            <w:noProof/>
            <w:webHidden/>
          </w:rPr>
          <w:t>43</w:t>
        </w:r>
        <w:r w:rsidR="00A17A4B">
          <w:rPr>
            <w:noProof/>
            <w:webHidden/>
          </w:rPr>
          <w:fldChar w:fldCharType="end"/>
        </w:r>
      </w:hyperlink>
    </w:p>
    <w:p w14:paraId="3D05B523" w14:textId="60747771" w:rsidR="00A17A4B" w:rsidRDefault="00582CAA" w:rsidP="00410BCE">
      <w:pPr>
        <w:pStyle w:val="TableofFigures"/>
        <w:tabs>
          <w:tab w:val="right" w:leader="dot" w:pos="9016"/>
        </w:tabs>
        <w:spacing w:after="120"/>
        <w:rPr>
          <w:rFonts w:eastAsiaTheme="minorEastAsia"/>
          <w:noProof/>
          <w:lang w:val="es-CO" w:eastAsia="es-CO"/>
        </w:rPr>
      </w:pPr>
      <w:hyperlink w:anchor="_Toc406991361" w:history="1">
        <w:r w:rsidR="00A17A4B" w:rsidRPr="00496B36">
          <w:rPr>
            <w:rStyle w:val="Hyperlink"/>
            <w:noProof/>
            <w:lang w:val="en-US"/>
          </w:rPr>
          <w:t xml:space="preserve">Figure 8. </w:t>
        </w:r>
        <w:r w:rsidR="00A17A4B">
          <w:rPr>
            <w:rStyle w:val="Hyperlink"/>
            <w:noProof/>
            <w:lang w:val="en-US"/>
          </w:rPr>
          <w:t>E</w:t>
        </w:r>
        <w:r w:rsidR="00A17A4B" w:rsidRPr="00496B36">
          <w:rPr>
            <w:rStyle w:val="Hyperlink"/>
            <w:noProof/>
            <w:lang w:val="en-US"/>
          </w:rPr>
          <w:t>stablishment of regional organizations, plus typology and geographic scope</w:t>
        </w:r>
        <w:r w:rsidR="00A17A4B">
          <w:rPr>
            <w:noProof/>
            <w:webHidden/>
          </w:rPr>
          <w:tab/>
        </w:r>
        <w:r w:rsidR="00A17A4B">
          <w:rPr>
            <w:noProof/>
            <w:webHidden/>
          </w:rPr>
          <w:fldChar w:fldCharType="begin"/>
        </w:r>
        <w:r w:rsidR="00A17A4B">
          <w:rPr>
            <w:noProof/>
            <w:webHidden/>
          </w:rPr>
          <w:instrText xml:space="preserve"> PAGEREF _Toc406991361 \h </w:instrText>
        </w:r>
        <w:r w:rsidR="00A17A4B">
          <w:rPr>
            <w:noProof/>
            <w:webHidden/>
          </w:rPr>
        </w:r>
        <w:r w:rsidR="00A17A4B">
          <w:rPr>
            <w:noProof/>
            <w:webHidden/>
          </w:rPr>
          <w:fldChar w:fldCharType="separate"/>
        </w:r>
        <w:r w:rsidR="00772076">
          <w:rPr>
            <w:noProof/>
            <w:webHidden/>
          </w:rPr>
          <w:t>48</w:t>
        </w:r>
        <w:r w:rsidR="00A17A4B">
          <w:rPr>
            <w:noProof/>
            <w:webHidden/>
          </w:rPr>
          <w:fldChar w:fldCharType="end"/>
        </w:r>
      </w:hyperlink>
    </w:p>
    <w:p w14:paraId="1F02C759" w14:textId="63F1117C" w:rsidR="00A17A4B" w:rsidRDefault="00582CAA" w:rsidP="00410BCE">
      <w:pPr>
        <w:pStyle w:val="TableofFigures"/>
        <w:tabs>
          <w:tab w:val="right" w:leader="dot" w:pos="9016"/>
        </w:tabs>
        <w:spacing w:after="120"/>
        <w:rPr>
          <w:rFonts w:eastAsiaTheme="minorEastAsia"/>
          <w:noProof/>
          <w:lang w:val="es-CO" w:eastAsia="es-CO"/>
        </w:rPr>
      </w:pPr>
      <w:hyperlink w:anchor="_Toc406991362" w:history="1">
        <w:r w:rsidR="00A17A4B" w:rsidRPr="00496B36">
          <w:rPr>
            <w:rStyle w:val="Hyperlink"/>
            <w:noProof/>
            <w:lang w:val="en-US"/>
          </w:rPr>
          <w:t>Figure 9. OSPESCA and CRFM</w:t>
        </w:r>
        <w:r w:rsidR="00A17A4B">
          <w:rPr>
            <w:rStyle w:val="Hyperlink"/>
            <w:noProof/>
            <w:lang w:val="en-US"/>
          </w:rPr>
          <w:t xml:space="preserve"> member states</w:t>
        </w:r>
        <w:r w:rsidR="00A17A4B">
          <w:rPr>
            <w:noProof/>
            <w:webHidden/>
          </w:rPr>
          <w:tab/>
        </w:r>
        <w:r w:rsidR="00A17A4B">
          <w:rPr>
            <w:noProof/>
            <w:webHidden/>
          </w:rPr>
          <w:fldChar w:fldCharType="begin"/>
        </w:r>
        <w:r w:rsidR="00A17A4B">
          <w:rPr>
            <w:noProof/>
            <w:webHidden/>
          </w:rPr>
          <w:instrText xml:space="preserve"> PAGEREF _Toc406991362 \h </w:instrText>
        </w:r>
        <w:r w:rsidR="00A17A4B">
          <w:rPr>
            <w:noProof/>
            <w:webHidden/>
          </w:rPr>
        </w:r>
        <w:r w:rsidR="00A17A4B">
          <w:rPr>
            <w:noProof/>
            <w:webHidden/>
          </w:rPr>
          <w:fldChar w:fldCharType="separate"/>
        </w:r>
        <w:r w:rsidR="00772076">
          <w:rPr>
            <w:noProof/>
            <w:webHidden/>
          </w:rPr>
          <w:t>51</w:t>
        </w:r>
        <w:r w:rsidR="00A17A4B">
          <w:rPr>
            <w:noProof/>
            <w:webHidden/>
          </w:rPr>
          <w:fldChar w:fldCharType="end"/>
        </w:r>
      </w:hyperlink>
    </w:p>
    <w:p w14:paraId="48A66DAF" w14:textId="2F956BCD" w:rsidR="00A17A4B" w:rsidRDefault="00582CAA" w:rsidP="00410BCE">
      <w:pPr>
        <w:pStyle w:val="TableofFigures"/>
        <w:tabs>
          <w:tab w:val="right" w:leader="dot" w:pos="9016"/>
        </w:tabs>
        <w:spacing w:after="120"/>
        <w:rPr>
          <w:rFonts w:eastAsiaTheme="minorEastAsia"/>
          <w:noProof/>
          <w:lang w:val="es-CO" w:eastAsia="es-CO"/>
        </w:rPr>
      </w:pPr>
      <w:hyperlink w:anchor="_Toc406991363" w:history="1">
        <w:r w:rsidR="00A17A4B" w:rsidRPr="00496B36">
          <w:rPr>
            <w:rStyle w:val="Hyperlink"/>
            <w:noProof/>
            <w:lang w:val="en-US"/>
          </w:rPr>
          <w:t xml:space="preserve">Figure 10. </w:t>
        </w:r>
        <w:r w:rsidR="00A17A4B">
          <w:rPr>
            <w:rStyle w:val="Hyperlink"/>
            <w:noProof/>
            <w:lang w:val="en-US"/>
          </w:rPr>
          <w:t>Causal Chain Analyses (r</w:t>
        </w:r>
        <w:r w:rsidR="00A17A4B" w:rsidRPr="00496B36">
          <w:rPr>
            <w:rStyle w:val="Hyperlink"/>
            <w:noProof/>
            <w:lang w:val="en-US"/>
          </w:rPr>
          <w:t>oot causes of environmental degradation</w:t>
        </w:r>
        <w:r w:rsidR="00A17A4B">
          <w:rPr>
            <w:rStyle w:val="Hyperlink"/>
            <w:noProof/>
            <w:lang w:val="en-US"/>
          </w:rPr>
          <w:t>)</w:t>
        </w:r>
        <w:r w:rsidR="00A17A4B">
          <w:rPr>
            <w:noProof/>
            <w:webHidden/>
          </w:rPr>
          <w:tab/>
        </w:r>
        <w:r w:rsidR="00A17A4B">
          <w:rPr>
            <w:noProof/>
            <w:webHidden/>
          </w:rPr>
          <w:fldChar w:fldCharType="begin"/>
        </w:r>
        <w:r w:rsidR="00A17A4B">
          <w:rPr>
            <w:noProof/>
            <w:webHidden/>
          </w:rPr>
          <w:instrText xml:space="preserve"> PAGEREF _Toc406991363 \h </w:instrText>
        </w:r>
        <w:r w:rsidR="00A17A4B">
          <w:rPr>
            <w:noProof/>
            <w:webHidden/>
          </w:rPr>
        </w:r>
        <w:r w:rsidR="00A17A4B">
          <w:rPr>
            <w:noProof/>
            <w:webHidden/>
          </w:rPr>
          <w:fldChar w:fldCharType="separate"/>
        </w:r>
        <w:r w:rsidR="00772076">
          <w:rPr>
            <w:noProof/>
            <w:webHidden/>
          </w:rPr>
          <w:t>64</w:t>
        </w:r>
        <w:r w:rsidR="00A17A4B">
          <w:rPr>
            <w:noProof/>
            <w:webHidden/>
          </w:rPr>
          <w:fldChar w:fldCharType="end"/>
        </w:r>
      </w:hyperlink>
    </w:p>
    <w:p w14:paraId="33CAAFF0" w14:textId="6F4585A2" w:rsidR="00A17A4B" w:rsidRDefault="00582CAA" w:rsidP="00410BCE">
      <w:pPr>
        <w:pStyle w:val="TableofFigures"/>
        <w:tabs>
          <w:tab w:val="right" w:leader="dot" w:pos="9016"/>
        </w:tabs>
        <w:spacing w:after="120"/>
        <w:rPr>
          <w:rFonts w:eastAsiaTheme="minorEastAsia"/>
          <w:noProof/>
          <w:lang w:val="es-CO" w:eastAsia="es-CO"/>
        </w:rPr>
      </w:pPr>
      <w:hyperlink w:anchor="_Toc406991364" w:history="1">
        <w:r w:rsidR="00A17A4B" w:rsidRPr="00496B36">
          <w:rPr>
            <w:rStyle w:val="Hyperlink"/>
            <w:noProof/>
            <w:lang w:val="en-US"/>
          </w:rPr>
          <w:t xml:space="preserve">Figure 11. </w:t>
        </w:r>
        <w:r w:rsidR="00A17A4B">
          <w:rPr>
            <w:rStyle w:val="Hyperlink"/>
            <w:noProof/>
            <w:lang w:val="en-US"/>
          </w:rPr>
          <w:t>T</w:t>
        </w:r>
        <w:r w:rsidR="00A17A4B" w:rsidRPr="00496B36">
          <w:rPr>
            <w:rStyle w:val="Hyperlink"/>
            <w:noProof/>
            <w:lang w:val="en-US"/>
          </w:rPr>
          <w:t>he 5 Components of the CLME</w:t>
        </w:r>
        <w:r w:rsidR="00A17A4B" w:rsidRPr="00496B36">
          <w:rPr>
            <w:rStyle w:val="Hyperlink"/>
            <w:noProof/>
            <w:vertAlign w:val="superscript"/>
            <w:lang w:val="en-US"/>
          </w:rPr>
          <w:t>+</w:t>
        </w:r>
        <w:r w:rsidR="00A17A4B" w:rsidRPr="00496B36">
          <w:rPr>
            <w:rStyle w:val="Hyperlink"/>
            <w:noProof/>
            <w:lang w:val="en-US"/>
          </w:rPr>
          <w:t xml:space="preserve"> Project</w:t>
        </w:r>
        <w:r w:rsidR="00A17A4B">
          <w:rPr>
            <w:noProof/>
            <w:webHidden/>
          </w:rPr>
          <w:tab/>
        </w:r>
        <w:r w:rsidR="00A17A4B">
          <w:rPr>
            <w:noProof/>
            <w:webHidden/>
          </w:rPr>
          <w:fldChar w:fldCharType="begin"/>
        </w:r>
        <w:r w:rsidR="00A17A4B">
          <w:rPr>
            <w:noProof/>
            <w:webHidden/>
          </w:rPr>
          <w:instrText xml:space="preserve"> PAGEREF _Toc406991364 \h </w:instrText>
        </w:r>
        <w:r w:rsidR="00A17A4B">
          <w:rPr>
            <w:noProof/>
            <w:webHidden/>
          </w:rPr>
        </w:r>
        <w:r w:rsidR="00A17A4B">
          <w:rPr>
            <w:noProof/>
            <w:webHidden/>
          </w:rPr>
          <w:fldChar w:fldCharType="separate"/>
        </w:r>
        <w:r w:rsidR="00772076">
          <w:rPr>
            <w:noProof/>
            <w:webHidden/>
          </w:rPr>
          <w:t>64</w:t>
        </w:r>
        <w:r w:rsidR="00A17A4B">
          <w:rPr>
            <w:noProof/>
            <w:webHidden/>
          </w:rPr>
          <w:fldChar w:fldCharType="end"/>
        </w:r>
      </w:hyperlink>
    </w:p>
    <w:p w14:paraId="01CC4A1B" w14:textId="5924901C" w:rsidR="00A17A4B" w:rsidRDefault="00582CAA" w:rsidP="00410BCE">
      <w:pPr>
        <w:pStyle w:val="TableofFigures"/>
        <w:tabs>
          <w:tab w:val="right" w:leader="dot" w:pos="9016"/>
        </w:tabs>
        <w:spacing w:after="120"/>
        <w:rPr>
          <w:rFonts w:eastAsiaTheme="minorEastAsia"/>
          <w:noProof/>
          <w:lang w:val="es-CO" w:eastAsia="es-CO"/>
        </w:rPr>
      </w:pPr>
      <w:hyperlink w:anchor="_Toc406991365" w:history="1">
        <w:r w:rsidR="00A17A4B" w:rsidRPr="00496B36">
          <w:rPr>
            <w:rStyle w:val="Hyperlink"/>
            <w:noProof/>
            <w:lang w:val="en-US"/>
          </w:rPr>
          <w:t>Figure 12. The adapted “Governance Effectiveness Assessment” framework</w:t>
        </w:r>
        <w:r w:rsidR="00A17A4B">
          <w:rPr>
            <w:noProof/>
            <w:webHidden/>
          </w:rPr>
          <w:tab/>
        </w:r>
        <w:r w:rsidR="00A17A4B">
          <w:rPr>
            <w:noProof/>
            <w:webHidden/>
          </w:rPr>
          <w:fldChar w:fldCharType="begin"/>
        </w:r>
        <w:r w:rsidR="00A17A4B">
          <w:rPr>
            <w:noProof/>
            <w:webHidden/>
          </w:rPr>
          <w:instrText xml:space="preserve"> PAGEREF _Toc406991365 \h </w:instrText>
        </w:r>
        <w:r w:rsidR="00A17A4B">
          <w:rPr>
            <w:noProof/>
            <w:webHidden/>
          </w:rPr>
        </w:r>
        <w:r w:rsidR="00A17A4B">
          <w:rPr>
            <w:noProof/>
            <w:webHidden/>
          </w:rPr>
          <w:fldChar w:fldCharType="separate"/>
        </w:r>
        <w:r w:rsidR="00772076">
          <w:rPr>
            <w:noProof/>
            <w:webHidden/>
          </w:rPr>
          <w:t>68</w:t>
        </w:r>
        <w:r w:rsidR="00A17A4B">
          <w:rPr>
            <w:noProof/>
            <w:webHidden/>
          </w:rPr>
          <w:fldChar w:fldCharType="end"/>
        </w:r>
      </w:hyperlink>
    </w:p>
    <w:p w14:paraId="15439EF7" w14:textId="671F4D53" w:rsidR="00A17A4B" w:rsidRDefault="00582CAA" w:rsidP="00410BCE">
      <w:pPr>
        <w:pStyle w:val="TableofFigures"/>
        <w:tabs>
          <w:tab w:val="right" w:leader="dot" w:pos="9016"/>
        </w:tabs>
        <w:spacing w:after="120"/>
        <w:rPr>
          <w:rFonts w:eastAsiaTheme="minorEastAsia"/>
          <w:noProof/>
          <w:lang w:val="es-CO" w:eastAsia="es-CO"/>
        </w:rPr>
      </w:pPr>
      <w:hyperlink w:anchor="_Toc406991366" w:history="1">
        <w:r w:rsidR="00A17A4B" w:rsidRPr="00496B36">
          <w:rPr>
            <w:rStyle w:val="Hyperlink"/>
            <w:noProof/>
            <w:lang w:val="en-US"/>
          </w:rPr>
          <w:t>Figure 13. The different types of indicators under GEF International Waters Projects</w:t>
        </w:r>
        <w:r w:rsidR="00A17A4B">
          <w:rPr>
            <w:noProof/>
            <w:webHidden/>
          </w:rPr>
          <w:tab/>
        </w:r>
        <w:r w:rsidR="00A17A4B">
          <w:rPr>
            <w:noProof/>
            <w:webHidden/>
          </w:rPr>
          <w:fldChar w:fldCharType="begin"/>
        </w:r>
        <w:r w:rsidR="00A17A4B">
          <w:rPr>
            <w:noProof/>
            <w:webHidden/>
          </w:rPr>
          <w:instrText xml:space="preserve"> PAGEREF _Toc406991366 \h </w:instrText>
        </w:r>
        <w:r w:rsidR="00A17A4B">
          <w:rPr>
            <w:noProof/>
            <w:webHidden/>
          </w:rPr>
        </w:r>
        <w:r w:rsidR="00A17A4B">
          <w:rPr>
            <w:noProof/>
            <w:webHidden/>
          </w:rPr>
          <w:fldChar w:fldCharType="separate"/>
        </w:r>
        <w:r w:rsidR="00772076">
          <w:rPr>
            <w:noProof/>
            <w:webHidden/>
          </w:rPr>
          <w:t>113</w:t>
        </w:r>
        <w:r w:rsidR="00A17A4B">
          <w:rPr>
            <w:noProof/>
            <w:webHidden/>
          </w:rPr>
          <w:fldChar w:fldCharType="end"/>
        </w:r>
      </w:hyperlink>
    </w:p>
    <w:p w14:paraId="5E362334" w14:textId="52A023CE" w:rsidR="00A17A4B" w:rsidRDefault="00582CAA" w:rsidP="00410BCE">
      <w:pPr>
        <w:pStyle w:val="TableofFigures"/>
        <w:tabs>
          <w:tab w:val="right" w:leader="dot" w:pos="9016"/>
        </w:tabs>
        <w:spacing w:after="120"/>
        <w:rPr>
          <w:rFonts w:eastAsiaTheme="minorEastAsia"/>
          <w:noProof/>
          <w:lang w:val="es-CO" w:eastAsia="es-CO"/>
        </w:rPr>
      </w:pPr>
      <w:hyperlink w:anchor="_Toc406991367" w:history="1">
        <w:r w:rsidR="00A17A4B" w:rsidRPr="00496B36">
          <w:rPr>
            <w:rStyle w:val="Hyperlink"/>
            <w:noProof/>
            <w:lang w:val="en-US"/>
          </w:rPr>
          <w:t>Figure 14. The 7 levels of the Governance Effectiveness Assessment Framework (</w:t>
        </w:r>
        <w:r w:rsidR="00EC2ABA">
          <w:rPr>
            <w:rStyle w:val="Hyperlink"/>
            <w:noProof/>
            <w:lang w:val="en-US"/>
          </w:rPr>
          <w:t>GEAF</w:t>
        </w:r>
        <w:r w:rsidR="00A17A4B" w:rsidRPr="00496B36">
          <w:rPr>
            <w:rStyle w:val="Hyperlink"/>
            <w:noProof/>
            <w:lang w:val="en-US"/>
          </w:rPr>
          <w:t>)</w:t>
        </w:r>
        <w:r w:rsidR="00A17A4B">
          <w:rPr>
            <w:noProof/>
            <w:webHidden/>
          </w:rPr>
          <w:tab/>
        </w:r>
        <w:r w:rsidR="00A17A4B">
          <w:rPr>
            <w:noProof/>
            <w:webHidden/>
          </w:rPr>
          <w:fldChar w:fldCharType="begin"/>
        </w:r>
        <w:r w:rsidR="00A17A4B">
          <w:rPr>
            <w:noProof/>
            <w:webHidden/>
          </w:rPr>
          <w:instrText xml:space="preserve"> PAGEREF _Toc406991367 \h </w:instrText>
        </w:r>
        <w:r w:rsidR="00A17A4B">
          <w:rPr>
            <w:noProof/>
            <w:webHidden/>
          </w:rPr>
        </w:r>
        <w:r w:rsidR="00A17A4B">
          <w:rPr>
            <w:noProof/>
            <w:webHidden/>
          </w:rPr>
          <w:fldChar w:fldCharType="separate"/>
        </w:r>
        <w:r w:rsidR="00772076">
          <w:rPr>
            <w:noProof/>
            <w:webHidden/>
          </w:rPr>
          <w:t>115</w:t>
        </w:r>
        <w:r w:rsidR="00A17A4B">
          <w:rPr>
            <w:noProof/>
            <w:webHidden/>
          </w:rPr>
          <w:fldChar w:fldCharType="end"/>
        </w:r>
      </w:hyperlink>
    </w:p>
    <w:p w14:paraId="5DF15895" w14:textId="1505F426" w:rsidR="00A17A4B" w:rsidRDefault="00582CAA" w:rsidP="00410BCE">
      <w:pPr>
        <w:pStyle w:val="TableofFigures"/>
        <w:tabs>
          <w:tab w:val="right" w:leader="dot" w:pos="9016"/>
        </w:tabs>
        <w:spacing w:after="120"/>
        <w:rPr>
          <w:rFonts w:eastAsiaTheme="minorEastAsia"/>
          <w:noProof/>
          <w:lang w:val="es-CO" w:eastAsia="es-CO"/>
        </w:rPr>
      </w:pPr>
      <w:hyperlink w:anchor="_Toc406991368" w:history="1">
        <w:r w:rsidR="00A17A4B" w:rsidRPr="00496B36">
          <w:rPr>
            <w:rStyle w:val="Hyperlink"/>
            <w:noProof/>
            <w:lang w:val="en-US"/>
          </w:rPr>
          <w:t xml:space="preserve">Figure 15. </w:t>
        </w:r>
        <w:r w:rsidR="00A17A4B">
          <w:rPr>
            <w:rStyle w:val="Hyperlink"/>
            <w:noProof/>
            <w:lang w:val="en-US"/>
          </w:rPr>
          <w:t>T</w:t>
        </w:r>
        <w:r w:rsidR="00A17A4B" w:rsidRPr="00496B36">
          <w:rPr>
            <w:rStyle w:val="Hyperlink"/>
            <w:noProof/>
            <w:lang w:val="en-US"/>
          </w:rPr>
          <w:t>imelines of planning processes and meetings of Regional Governance Bodies</w:t>
        </w:r>
        <w:r w:rsidR="00A17A4B">
          <w:rPr>
            <w:noProof/>
            <w:webHidden/>
          </w:rPr>
          <w:tab/>
        </w:r>
        <w:r w:rsidR="00A17A4B">
          <w:rPr>
            <w:noProof/>
            <w:webHidden/>
          </w:rPr>
          <w:fldChar w:fldCharType="begin"/>
        </w:r>
        <w:r w:rsidR="00A17A4B">
          <w:rPr>
            <w:noProof/>
            <w:webHidden/>
          </w:rPr>
          <w:instrText xml:space="preserve"> PAGEREF _Toc406991368 \h </w:instrText>
        </w:r>
        <w:r w:rsidR="00A17A4B">
          <w:rPr>
            <w:noProof/>
            <w:webHidden/>
          </w:rPr>
        </w:r>
        <w:r w:rsidR="00A17A4B">
          <w:rPr>
            <w:noProof/>
            <w:webHidden/>
          </w:rPr>
          <w:fldChar w:fldCharType="separate"/>
        </w:r>
        <w:r w:rsidR="00772076">
          <w:rPr>
            <w:noProof/>
            <w:webHidden/>
          </w:rPr>
          <w:t>138</w:t>
        </w:r>
        <w:r w:rsidR="00A17A4B">
          <w:rPr>
            <w:noProof/>
            <w:webHidden/>
          </w:rPr>
          <w:fldChar w:fldCharType="end"/>
        </w:r>
      </w:hyperlink>
    </w:p>
    <w:p w14:paraId="0EE02C0A" w14:textId="5FB91EEA" w:rsidR="00A17A4B" w:rsidRDefault="00582CAA" w:rsidP="00410BCE">
      <w:pPr>
        <w:pStyle w:val="TableofFigures"/>
        <w:tabs>
          <w:tab w:val="right" w:leader="dot" w:pos="9016"/>
        </w:tabs>
        <w:spacing w:after="120"/>
        <w:rPr>
          <w:rFonts w:eastAsiaTheme="minorEastAsia"/>
          <w:noProof/>
          <w:lang w:val="es-CO" w:eastAsia="es-CO"/>
        </w:rPr>
      </w:pPr>
      <w:hyperlink w:anchor="_Toc406991369" w:history="1">
        <w:r w:rsidR="00A17A4B" w:rsidRPr="00496B36">
          <w:rPr>
            <w:rStyle w:val="Hyperlink"/>
            <w:noProof/>
            <w:lang w:val="en-US"/>
          </w:rPr>
          <w:t>Figure 16. Gantt chart of pro</w:t>
        </w:r>
        <w:r w:rsidR="00A17A4B">
          <w:rPr>
            <w:rStyle w:val="Hyperlink"/>
            <w:noProof/>
            <w:lang w:val="en-US"/>
          </w:rPr>
          <w:t xml:space="preserve">ject </w:t>
        </w:r>
        <w:r w:rsidR="00A17A4B" w:rsidRPr="00496B36">
          <w:rPr>
            <w:rStyle w:val="Hyperlink"/>
            <w:noProof/>
            <w:lang w:val="en-US"/>
          </w:rPr>
          <w:t>timelines relevant to enhanced stakeholder engagement</w:t>
        </w:r>
        <w:r w:rsidR="00A17A4B">
          <w:rPr>
            <w:noProof/>
            <w:webHidden/>
          </w:rPr>
          <w:tab/>
        </w:r>
        <w:r w:rsidR="00A17A4B">
          <w:rPr>
            <w:noProof/>
            <w:webHidden/>
          </w:rPr>
          <w:fldChar w:fldCharType="begin"/>
        </w:r>
        <w:r w:rsidR="00A17A4B">
          <w:rPr>
            <w:noProof/>
            <w:webHidden/>
          </w:rPr>
          <w:instrText xml:space="preserve"> PAGEREF _Toc406991369 \h </w:instrText>
        </w:r>
        <w:r w:rsidR="00A17A4B">
          <w:rPr>
            <w:noProof/>
            <w:webHidden/>
          </w:rPr>
        </w:r>
        <w:r w:rsidR="00A17A4B">
          <w:rPr>
            <w:noProof/>
            <w:webHidden/>
          </w:rPr>
          <w:fldChar w:fldCharType="separate"/>
        </w:r>
        <w:r w:rsidR="00772076">
          <w:rPr>
            <w:noProof/>
            <w:webHidden/>
          </w:rPr>
          <w:t>148</w:t>
        </w:r>
        <w:r w:rsidR="00A17A4B">
          <w:rPr>
            <w:noProof/>
            <w:webHidden/>
          </w:rPr>
          <w:fldChar w:fldCharType="end"/>
        </w:r>
      </w:hyperlink>
    </w:p>
    <w:p w14:paraId="4906424A" w14:textId="5BE3E467" w:rsidR="00A17A4B" w:rsidRDefault="00582CAA" w:rsidP="00410BCE">
      <w:pPr>
        <w:pStyle w:val="TableofFigures"/>
        <w:tabs>
          <w:tab w:val="right" w:leader="dot" w:pos="9016"/>
        </w:tabs>
        <w:spacing w:after="120"/>
        <w:rPr>
          <w:rFonts w:eastAsiaTheme="minorEastAsia"/>
          <w:noProof/>
          <w:lang w:val="es-CO" w:eastAsia="es-CO"/>
        </w:rPr>
      </w:pPr>
      <w:hyperlink w:anchor="_Toc406991370" w:history="1">
        <w:r w:rsidR="00A17A4B" w:rsidRPr="00496B36">
          <w:rPr>
            <w:rStyle w:val="Hyperlink"/>
            <w:noProof/>
            <w:lang w:val="en-US"/>
          </w:rPr>
          <w:t>Figure 17. Project govenance, management &amp; coordination mechanisms</w:t>
        </w:r>
        <w:r w:rsidR="00A17A4B">
          <w:rPr>
            <w:noProof/>
            <w:webHidden/>
          </w:rPr>
          <w:tab/>
        </w:r>
        <w:r w:rsidR="00A17A4B">
          <w:rPr>
            <w:noProof/>
            <w:webHidden/>
          </w:rPr>
          <w:fldChar w:fldCharType="begin"/>
        </w:r>
        <w:r w:rsidR="00A17A4B">
          <w:rPr>
            <w:noProof/>
            <w:webHidden/>
          </w:rPr>
          <w:instrText xml:space="preserve"> PAGEREF _Toc406991370 \h </w:instrText>
        </w:r>
        <w:r w:rsidR="00A17A4B">
          <w:rPr>
            <w:noProof/>
            <w:webHidden/>
          </w:rPr>
        </w:r>
        <w:r w:rsidR="00A17A4B">
          <w:rPr>
            <w:noProof/>
            <w:webHidden/>
          </w:rPr>
          <w:fldChar w:fldCharType="separate"/>
        </w:r>
        <w:r w:rsidR="00772076">
          <w:rPr>
            <w:noProof/>
            <w:webHidden/>
          </w:rPr>
          <w:t>188</w:t>
        </w:r>
        <w:r w:rsidR="00A17A4B">
          <w:rPr>
            <w:noProof/>
            <w:webHidden/>
          </w:rPr>
          <w:fldChar w:fldCharType="end"/>
        </w:r>
      </w:hyperlink>
    </w:p>
    <w:p w14:paraId="1029F5BD" w14:textId="48729CC3" w:rsidR="00A17A4B" w:rsidRDefault="00582CAA" w:rsidP="00410BCE">
      <w:pPr>
        <w:pStyle w:val="TableofFigures"/>
        <w:tabs>
          <w:tab w:val="right" w:leader="dot" w:pos="9016"/>
        </w:tabs>
        <w:spacing w:after="120"/>
        <w:rPr>
          <w:rFonts w:eastAsiaTheme="minorEastAsia"/>
          <w:noProof/>
          <w:lang w:val="es-CO" w:eastAsia="es-CO"/>
        </w:rPr>
      </w:pPr>
      <w:hyperlink w:anchor="_Toc406991371" w:history="1">
        <w:r w:rsidR="00A17A4B" w:rsidRPr="00496B36">
          <w:rPr>
            <w:rStyle w:val="Hyperlink"/>
            <w:noProof/>
            <w:lang w:val="en-US"/>
          </w:rPr>
          <w:t xml:space="preserve">Figure 18. </w:t>
        </w:r>
        <w:r w:rsidR="00A17A4B">
          <w:rPr>
            <w:rStyle w:val="Hyperlink"/>
            <w:noProof/>
            <w:lang w:val="en-US"/>
          </w:rPr>
          <w:t>E</w:t>
        </w:r>
        <w:r w:rsidR="00A17A4B" w:rsidRPr="00496B36">
          <w:rPr>
            <w:rStyle w:val="Hyperlink"/>
            <w:noProof/>
            <w:lang w:val="en-US"/>
          </w:rPr>
          <w:t>stablished governance processes of native RGBs, relevant to the CLME</w:t>
        </w:r>
        <w:r w:rsidR="00A17A4B" w:rsidRPr="00496B36">
          <w:rPr>
            <w:rStyle w:val="Hyperlink"/>
            <w:noProof/>
            <w:vertAlign w:val="superscript"/>
            <w:lang w:val="en-US"/>
          </w:rPr>
          <w:t>+</w:t>
        </w:r>
        <w:r w:rsidR="00A17A4B" w:rsidRPr="00496B36">
          <w:rPr>
            <w:rStyle w:val="Hyperlink"/>
            <w:noProof/>
            <w:lang w:val="en-US"/>
          </w:rPr>
          <w:t xml:space="preserve"> Project</w:t>
        </w:r>
        <w:r w:rsidR="00A17A4B">
          <w:rPr>
            <w:noProof/>
            <w:webHidden/>
          </w:rPr>
          <w:tab/>
        </w:r>
        <w:r w:rsidR="00A17A4B">
          <w:rPr>
            <w:noProof/>
            <w:webHidden/>
          </w:rPr>
          <w:fldChar w:fldCharType="begin"/>
        </w:r>
        <w:r w:rsidR="00A17A4B">
          <w:rPr>
            <w:noProof/>
            <w:webHidden/>
          </w:rPr>
          <w:instrText xml:space="preserve"> PAGEREF _Toc406991371 \h </w:instrText>
        </w:r>
        <w:r w:rsidR="00A17A4B">
          <w:rPr>
            <w:noProof/>
            <w:webHidden/>
          </w:rPr>
        </w:r>
        <w:r w:rsidR="00A17A4B">
          <w:rPr>
            <w:noProof/>
            <w:webHidden/>
          </w:rPr>
          <w:fldChar w:fldCharType="separate"/>
        </w:r>
        <w:r w:rsidR="00772076">
          <w:rPr>
            <w:noProof/>
            <w:webHidden/>
          </w:rPr>
          <w:t>193</w:t>
        </w:r>
        <w:r w:rsidR="00A17A4B">
          <w:rPr>
            <w:noProof/>
            <w:webHidden/>
          </w:rPr>
          <w:fldChar w:fldCharType="end"/>
        </w:r>
      </w:hyperlink>
    </w:p>
    <w:p w14:paraId="34C519DE" w14:textId="6FF4B22A" w:rsidR="00A17A4B" w:rsidRDefault="00582CAA" w:rsidP="00410BCE">
      <w:pPr>
        <w:pStyle w:val="TableofFigures"/>
        <w:tabs>
          <w:tab w:val="right" w:leader="dot" w:pos="9016"/>
        </w:tabs>
        <w:spacing w:after="120"/>
        <w:rPr>
          <w:rFonts w:eastAsiaTheme="minorEastAsia"/>
          <w:noProof/>
          <w:lang w:val="es-CO" w:eastAsia="es-CO"/>
        </w:rPr>
      </w:pPr>
      <w:hyperlink w:anchor="_Toc406991372" w:history="1">
        <w:r w:rsidR="00A17A4B" w:rsidRPr="00496B36">
          <w:rPr>
            <w:rStyle w:val="Hyperlink"/>
            <w:noProof/>
            <w:lang w:val="en-US"/>
          </w:rPr>
          <w:t>Figure 19. Schematic draft of the interim SAP Implementation Coordination Mechanisms</w:t>
        </w:r>
        <w:r w:rsidR="00A17A4B">
          <w:rPr>
            <w:noProof/>
            <w:webHidden/>
          </w:rPr>
          <w:tab/>
        </w:r>
        <w:r w:rsidR="00A17A4B">
          <w:rPr>
            <w:noProof/>
            <w:webHidden/>
          </w:rPr>
          <w:fldChar w:fldCharType="begin"/>
        </w:r>
        <w:r w:rsidR="00A17A4B">
          <w:rPr>
            <w:noProof/>
            <w:webHidden/>
          </w:rPr>
          <w:instrText xml:space="preserve"> PAGEREF _Toc406991372 \h </w:instrText>
        </w:r>
        <w:r w:rsidR="00A17A4B">
          <w:rPr>
            <w:noProof/>
            <w:webHidden/>
          </w:rPr>
        </w:r>
        <w:r w:rsidR="00A17A4B">
          <w:rPr>
            <w:noProof/>
            <w:webHidden/>
          </w:rPr>
          <w:fldChar w:fldCharType="separate"/>
        </w:r>
        <w:r w:rsidR="00772076">
          <w:rPr>
            <w:noProof/>
            <w:webHidden/>
          </w:rPr>
          <w:t>194</w:t>
        </w:r>
        <w:r w:rsidR="00A17A4B">
          <w:rPr>
            <w:noProof/>
            <w:webHidden/>
          </w:rPr>
          <w:fldChar w:fldCharType="end"/>
        </w:r>
      </w:hyperlink>
    </w:p>
    <w:p w14:paraId="7836B4B4" w14:textId="221F54E2" w:rsidR="009E11CD" w:rsidRPr="000B43CC" w:rsidRDefault="00582CAA" w:rsidP="000B43CC">
      <w:pPr>
        <w:pStyle w:val="TableofFigures"/>
        <w:tabs>
          <w:tab w:val="right" w:leader="dot" w:pos="9016"/>
        </w:tabs>
        <w:spacing w:after="120"/>
        <w:rPr>
          <w:rFonts w:eastAsiaTheme="minorEastAsia"/>
          <w:noProof/>
          <w:lang w:val="es-CO" w:eastAsia="es-CO"/>
        </w:rPr>
      </w:pPr>
      <w:hyperlink w:anchor="_Toc406991373" w:history="1">
        <w:r w:rsidR="00A17A4B" w:rsidRPr="00496B36">
          <w:rPr>
            <w:rStyle w:val="Hyperlink"/>
            <w:noProof/>
            <w:lang w:val="en-US"/>
          </w:rPr>
          <w:t>Figure 20. Advisory and decision-making mechanisms relevant to the SAP</w:t>
        </w:r>
        <w:r w:rsidR="00A17A4B">
          <w:rPr>
            <w:noProof/>
            <w:webHidden/>
          </w:rPr>
          <w:tab/>
        </w:r>
        <w:r w:rsidR="00A17A4B">
          <w:rPr>
            <w:noProof/>
            <w:webHidden/>
          </w:rPr>
          <w:fldChar w:fldCharType="begin"/>
        </w:r>
        <w:r w:rsidR="00A17A4B">
          <w:rPr>
            <w:noProof/>
            <w:webHidden/>
          </w:rPr>
          <w:instrText xml:space="preserve"> PAGEREF _Toc406991373 \h </w:instrText>
        </w:r>
        <w:r w:rsidR="00A17A4B">
          <w:rPr>
            <w:noProof/>
            <w:webHidden/>
          </w:rPr>
        </w:r>
        <w:r w:rsidR="00A17A4B">
          <w:rPr>
            <w:noProof/>
            <w:webHidden/>
          </w:rPr>
          <w:fldChar w:fldCharType="separate"/>
        </w:r>
        <w:r w:rsidR="00772076">
          <w:rPr>
            <w:noProof/>
            <w:webHidden/>
          </w:rPr>
          <w:t>195</w:t>
        </w:r>
        <w:r w:rsidR="00A17A4B">
          <w:rPr>
            <w:noProof/>
            <w:webHidden/>
          </w:rPr>
          <w:fldChar w:fldCharType="end"/>
        </w:r>
      </w:hyperlink>
      <w:r w:rsidR="009E11CD">
        <w:rPr>
          <w:sz w:val="26"/>
          <w:szCs w:val="26"/>
        </w:rPr>
        <w:fldChar w:fldCharType="end"/>
      </w:r>
    </w:p>
    <w:p w14:paraId="7A49A87F" w14:textId="77777777" w:rsidR="009E11CD" w:rsidRDefault="009E11CD">
      <w:pPr>
        <w:rPr>
          <w:rFonts w:asciiTheme="majorHAnsi" w:eastAsiaTheme="majorEastAsia" w:hAnsiTheme="majorHAnsi" w:cstheme="majorBidi"/>
          <w:color w:val="2E74B5" w:themeColor="accent1" w:themeShade="BF"/>
          <w:sz w:val="26"/>
          <w:szCs w:val="26"/>
        </w:rPr>
      </w:pPr>
      <w:r>
        <w:rPr>
          <w:sz w:val="26"/>
          <w:szCs w:val="26"/>
        </w:rPr>
        <w:br w:type="page"/>
      </w:r>
    </w:p>
    <w:p w14:paraId="0D28E122" w14:textId="65BF6319" w:rsidR="009E11CD" w:rsidRPr="004F665D" w:rsidRDefault="009E11CD" w:rsidP="009E11CD">
      <w:pPr>
        <w:pStyle w:val="Heading-nonumber"/>
        <w:spacing w:after="240"/>
        <w:rPr>
          <w:sz w:val="26"/>
          <w:szCs w:val="26"/>
        </w:rPr>
      </w:pPr>
      <w:bookmarkStart w:id="3" w:name="_Toc410995993"/>
      <w:r>
        <w:rPr>
          <w:sz w:val="26"/>
          <w:szCs w:val="26"/>
        </w:rPr>
        <w:lastRenderedPageBreak/>
        <w:t>List of Tables</w:t>
      </w:r>
      <w:bookmarkEnd w:id="3"/>
    </w:p>
    <w:p w14:paraId="4E82DB6E" w14:textId="77777777" w:rsidR="009E11CD" w:rsidRDefault="009E11CD">
      <w:pPr>
        <w:pStyle w:val="TableofFigures"/>
        <w:tabs>
          <w:tab w:val="right" w:leader="dot" w:pos="9016"/>
        </w:tabs>
      </w:pPr>
    </w:p>
    <w:p w14:paraId="204BA6C3" w14:textId="77777777" w:rsidR="00916604" w:rsidRPr="001A6A1D" w:rsidRDefault="009E11CD" w:rsidP="001A6A1D">
      <w:pPr>
        <w:pStyle w:val="TableofFigures"/>
        <w:tabs>
          <w:tab w:val="right" w:leader="dot" w:pos="9016"/>
        </w:tabs>
        <w:spacing w:after="120"/>
        <w:rPr>
          <w:rStyle w:val="Hyperlink"/>
          <w:lang w:val="en-US"/>
        </w:rPr>
      </w:pPr>
      <w:r>
        <w:fldChar w:fldCharType="begin"/>
      </w:r>
      <w:r>
        <w:instrText xml:space="preserve"> TOC \h \z \c "Table" </w:instrText>
      </w:r>
      <w:r>
        <w:fldChar w:fldCharType="separate"/>
      </w:r>
      <w:hyperlink w:anchor="_Toc410952045" w:history="1">
        <w:r w:rsidR="00916604" w:rsidRPr="00AF3D47">
          <w:rPr>
            <w:rStyle w:val="Hyperlink"/>
            <w:noProof/>
            <w:lang w:val="en-US"/>
          </w:rPr>
          <w:t>Table 1. CLME</w:t>
        </w:r>
        <w:r w:rsidR="00916604" w:rsidRPr="001A6A1D">
          <w:rPr>
            <w:rStyle w:val="Hyperlink"/>
            <w:noProof/>
            <w:lang w:val="en-US"/>
          </w:rPr>
          <w:t>+</w:t>
        </w:r>
        <w:r w:rsidR="00916604" w:rsidRPr="00AF3D47">
          <w:rPr>
            <w:rStyle w:val="Hyperlink"/>
            <w:noProof/>
            <w:lang w:val="en-US"/>
          </w:rPr>
          <w:t xml:space="preserve"> States, Territories, Associated States, Departments, Outermost Regions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_Toc410952045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21</w:t>
        </w:r>
        <w:r w:rsidR="00916604" w:rsidRPr="001A6A1D">
          <w:rPr>
            <w:rStyle w:val="Hyperlink"/>
            <w:webHidden/>
            <w:lang w:val="en-US"/>
          </w:rPr>
          <w:fldChar w:fldCharType="end"/>
        </w:r>
      </w:hyperlink>
    </w:p>
    <w:p w14:paraId="114948DB" w14:textId="0731A2C1" w:rsidR="00916604" w:rsidRPr="001A6A1D" w:rsidRDefault="00582CAA" w:rsidP="001A6A1D">
      <w:pPr>
        <w:pStyle w:val="TableofFigures"/>
        <w:tabs>
          <w:tab w:val="right" w:leader="dot" w:pos="9016"/>
        </w:tabs>
        <w:spacing w:after="120"/>
        <w:rPr>
          <w:rStyle w:val="Hyperlink"/>
          <w:lang w:val="en-US"/>
        </w:rPr>
      </w:pPr>
      <w:hyperlink w:anchor="_Toc410952046" w:history="1">
        <w:r w:rsidR="00916604" w:rsidRPr="00916604">
          <w:rPr>
            <w:rStyle w:val="Hyperlink"/>
            <w:noProof/>
            <w:lang w:val="en-US"/>
          </w:rPr>
          <w:t xml:space="preserve">Table 2. CARICOM, SICA, OECS and ACS memberships </w:t>
        </w:r>
        <w:r w:rsidR="00916604" w:rsidRPr="001A6A1D">
          <w:rPr>
            <w:rStyle w:val="Hyperlink"/>
            <w:noProof/>
            <w:lang w:val="en-US"/>
          </w:rPr>
          <w:t>(status on 5 February 2015)</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_Toc410952046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24</w:t>
        </w:r>
        <w:r w:rsidR="00916604" w:rsidRPr="001A6A1D">
          <w:rPr>
            <w:rStyle w:val="Hyperlink"/>
            <w:webHidden/>
            <w:lang w:val="en-US"/>
          </w:rPr>
          <w:fldChar w:fldCharType="end"/>
        </w:r>
      </w:hyperlink>
    </w:p>
    <w:p w14:paraId="437CAE02" w14:textId="77777777" w:rsidR="00916604" w:rsidRPr="001A6A1D" w:rsidRDefault="00582CAA" w:rsidP="001A6A1D">
      <w:pPr>
        <w:pStyle w:val="TableofFigures"/>
        <w:tabs>
          <w:tab w:val="right" w:leader="dot" w:pos="9016"/>
        </w:tabs>
        <w:spacing w:after="120"/>
        <w:rPr>
          <w:rStyle w:val="Hyperlink"/>
          <w:lang w:val="en-US"/>
        </w:rPr>
      </w:pPr>
      <w:hyperlink w:anchor="_Toc410952047" w:history="1">
        <w:r w:rsidR="00916604" w:rsidRPr="00916604">
          <w:rPr>
            <w:rStyle w:val="Hyperlink"/>
            <w:noProof/>
            <w:lang w:val="en-US"/>
          </w:rPr>
          <w:t>Table 3. CLME</w:t>
        </w:r>
        <w:r w:rsidR="00916604" w:rsidRPr="001A6A1D">
          <w:rPr>
            <w:rStyle w:val="Hyperlink"/>
            <w:noProof/>
            <w:lang w:val="en-US"/>
          </w:rPr>
          <w:t>+</w:t>
        </w:r>
        <w:r w:rsidR="00916604" w:rsidRPr="00916604">
          <w:rPr>
            <w:rStyle w:val="Hyperlink"/>
            <w:noProof/>
            <w:lang w:val="en-US"/>
          </w:rPr>
          <w:t xml:space="preserve"> stakeholder types and associated primary and secondary stakeholders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_Toc410952047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29</w:t>
        </w:r>
        <w:r w:rsidR="00916604" w:rsidRPr="001A6A1D">
          <w:rPr>
            <w:rStyle w:val="Hyperlink"/>
            <w:webHidden/>
            <w:lang w:val="en-US"/>
          </w:rPr>
          <w:fldChar w:fldCharType="end"/>
        </w:r>
      </w:hyperlink>
    </w:p>
    <w:p w14:paraId="212C6243" w14:textId="163D83B5" w:rsidR="00916604" w:rsidRPr="001A6A1D" w:rsidRDefault="00582CAA" w:rsidP="001A6A1D">
      <w:pPr>
        <w:pStyle w:val="TableofFigures"/>
        <w:tabs>
          <w:tab w:val="right" w:leader="dot" w:pos="9016"/>
        </w:tabs>
        <w:spacing w:after="120"/>
        <w:rPr>
          <w:rStyle w:val="Hyperlink"/>
          <w:lang w:val="en-US"/>
        </w:rPr>
      </w:pPr>
      <w:hyperlink w:anchor="_Toc410952048" w:history="1">
        <w:r w:rsidR="00916604" w:rsidRPr="00AF3D47">
          <w:rPr>
            <w:rStyle w:val="Hyperlink"/>
            <w:noProof/>
            <w:lang w:val="en-US"/>
          </w:rPr>
          <w:t>Table 4. Aichi Targets of particular relevance for the CLME</w:t>
        </w:r>
        <w:r w:rsidR="00916604" w:rsidRPr="001A6A1D">
          <w:rPr>
            <w:rStyle w:val="Hyperlink"/>
            <w:noProof/>
            <w:lang w:val="en-US"/>
          </w:rPr>
          <w:t>+</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_Toc410952048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31</w:t>
        </w:r>
        <w:r w:rsidR="00916604" w:rsidRPr="001A6A1D">
          <w:rPr>
            <w:rStyle w:val="Hyperlink"/>
            <w:webHidden/>
            <w:lang w:val="en-US"/>
          </w:rPr>
          <w:fldChar w:fldCharType="end"/>
        </w:r>
      </w:hyperlink>
    </w:p>
    <w:p w14:paraId="3EC26E85" w14:textId="77777777" w:rsidR="00916604" w:rsidRPr="001A6A1D" w:rsidRDefault="00582CAA" w:rsidP="001A6A1D">
      <w:pPr>
        <w:pStyle w:val="TableofFigures"/>
        <w:tabs>
          <w:tab w:val="right" w:leader="dot" w:pos="9016"/>
        </w:tabs>
        <w:spacing w:after="120"/>
        <w:rPr>
          <w:rStyle w:val="Hyperlink"/>
          <w:lang w:val="en-US"/>
        </w:rPr>
      </w:pPr>
      <w:hyperlink w:anchor="_Toc410952049" w:history="1">
        <w:r w:rsidR="00916604" w:rsidRPr="00AF3D47">
          <w:rPr>
            <w:rStyle w:val="Hyperlink"/>
            <w:noProof/>
            <w:lang w:val="en-US"/>
          </w:rPr>
          <w:t>Table 5. Country ratification/acceptance/accession of global and regional MEAs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_Toc410952049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33</w:t>
        </w:r>
        <w:r w:rsidR="00916604" w:rsidRPr="001A6A1D">
          <w:rPr>
            <w:rStyle w:val="Hyperlink"/>
            <w:webHidden/>
            <w:lang w:val="en-US"/>
          </w:rPr>
          <w:fldChar w:fldCharType="end"/>
        </w:r>
      </w:hyperlink>
    </w:p>
    <w:p w14:paraId="4416B769" w14:textId="77777777" w:rsidR="00916604" w:rsidRPr="001A6A1D" w:rsidRDefault="00582CAA" w:rsidP="001A6A1D">
      <w:pPr>
        <w:pStyle w:val="TableofFigures"/>
        <w:tabs>
          <w:tab w:val="right" w:leader="dot" w:pos="9016"/>
        </w:tabs>
        <w:spacing w:after="120"/>
        <w:rPr>
          <w:rStyle w:val="Hyperlink"/>
          <w:lang w:val="en-US"/>
        </w:rPr>
      </w:pPr>
      <w:hyperlink w:anchor="_Toc410952050" w:history="1">
        <w:r w:rsidR="00916604" w:rsidRPr="00AF3D47">
          <w:rPr>
            <w:rStyle w:val="Hyperlink"/>
            <w:noProof/>
            <w:lang w:val="en-US"/>
          </w:rPr>
          <w:t>Table 6. Status of Management Plans Developed for Fisheries within the North-Brazil Shelf</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_Toc410952050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58</w:t>
        </w:r>
        <w:r w:rsidR="00916604" w:rsidRPr="001A6A1D">
          <w:rPr>
            <w:rStyle w:val="Hyperlink"/>
            <w:webHidden/>
            <w:lang w:val="en-US"/>
          </w:rPr>
          <w:fldChar w:fldCharType="end"/>
        </w:r>
      </w:hyperlink>
    </w:p>
    <w:p w14:paraId="368721D8" w14:textId="50F27611" w:rsidR="00916604" w:rsidRPr="001A6A1D" w:rsidRDefault="00582CAA" w:rsidP="001A6A1D">
      <w:pPr>
        <w:pStyle w:val="TableofFigures"/>
        <w:tabs>
          <w:tab w:val="right" w:leader="dot" w:pos="9016"/>
        </w:tabs>
        <w:spacing w:after="120"/>
        <w:rPr>
          <w:rStyle w:val="Hyperlink"/>
          <w:lang w:val="en-US"/>
        </w:rPr>
      </w:pPr>
      <w:hyperlink w:anchor="_Toc410952051" w:history="1">
        <w:r w:rsidR="00916604" w:rsidRPr="00AF3D47">
          <w:rPr>
            <w:rStyle w:val="Hyperlink"/>
            <w:noProof/>
            <w:lang w:val="en-US"/>
          </w:rPr>
          <w:t>Table 7. How the CLME</w:t>
        </w:r>
        <w:r w:rsidR="00916604" w:rsidRPr="001A6A1D">
          <w:rPr>
            <w:rStyle w:val="Hyperlink"/>
            <w:noProof/>
            <w:lang w:val="en-US"/>
          </w:rPr>
          <w:t>+</w:t>
        </w:r>
        <w:r w:rsidR="00916604" w:rsidRPr="00AF3D47">
          <w:rPr>
            <w:rStyle w:val="Hyperlink"/>
            <w:noProof/>
            <w:lang w:val="en-US"/>
          </w:rPr>
          <w:t xml:space="preserve"> Project components will address root causes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_Toc410952051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65</w:t>
        </w:r>
        <w:r w:rsidR="00916604" w:rsidRPr="001A6A1D">
          <w:rPr>
            <w:rStyle w:val="Hyperlink"/>
            <w:webHidden/>
            <w:lang w:val="en-US"/>
          </w:rPr>
          <w:fldChar w:fldCharType="end"/>
        </w:r>
      </w:hyperlink>
    </w:p>
    <w:p w14:paraId="792A281E" w14:textId="77777777" w:rsidR="00916604" w:rsidRPr="001A6A1D" w:rsidRDefault="00582CAA" w:rsidP="001A6A1D">
      <w:pPr>
        <w:pStyle w:val="TableofFigures"/>
        <w:tabs>
          <w:tab w:val="right" w:leader="dot" w:pos="9016"/>
        </w:tabs>
        <w:spacing w:after="120"/>
        <w:rPr>
          <w:rStyle w:val="Hyperlink"/>
          <w:lang w:val="en-US"/>
        </w:rPr>
      </w:pPr>
      <w:hyperlink w:anchor="_Toc410952052" w:history="1">
        <w:r w:rsidR="00916604" w:rsidRPr="00AF3D47">
          <w:rPr>
            <w:rStyle w:val="Hyperlink"/>
            <w:noProof/>
            <w:lang w:val="en-US"/>
          </w:rPr>
          <w:t>Table 8. Approach for Gender Mainstreaming under the CLME</w:t>
        </w:r>
        <w:r w:rsidR="00916604" w:rsidRPr="001A6A1D">
          <w:rPr>
            <w:rStyle w:val="Hyperlink"/>
            <w:noProof/>
            <w:lang w:val="en-US"/>
          </w:rPr>
          <w:t>+</w:t>
        </w:r>
        <w:r w:rsidR="00916604" w:rsidRPr="00AF3D47">
          <w:rPr>
            <w:rStyle w:val="Hyperlink"/>
            <w:noProof/>
            <w:lang w:val="en-US"/>
          </w:rPr>
          <w:t xml:space="preserve"> Project</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_Toc410952052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69</w:t>
        </w:r>
        <w:r w:rsidR="00916604" w:rsidRPr="001A6A1D">
          <w:rPr>
            <w:rStyle w:val="Hyperlink"/>
            <w:webHidden/>
            <w:lang w:val="en-US"/>
          </w:rPr>
          <w:fldChar w:fldCharType="end"/>
        </w:r>
      </w:hyperlink>
    </w:p>
    <w:p w14:paraId="61520021" w14:textId="77777777" w:rsidR="00916604" w:rsidRPr="001A6A1D" w:rsidRDefault="00582CAA" w:rsidP="001A6A1D">
      <w:pPr>
        <w:pStyle w:val="TableofFigures"/>
        <w:tabs>
          <w:tab w:val="right" w:leader="dot" w:pos="9016"/>
        </w:tabs>
        <w:spacing w:after="120"/>
        <w:rPr>
          <w:rStyle w:val="Hyperlink"/>
          <w:lang w:val="en-US"/>
        </w:rPr>
      </w:pPr>
      <w:hyperlink w:anchor="_Toc410952053" w:history="1">
        <w:r w:rsidR="00916604" w:rsidRPr="00AF3D47">
          <w:rPr>
            <w:rStyle w:val="Hyperlink"/>
            <w:noProof/>
            <w:lang w:val="en-US"/>
          </w:rPr>
          <w:t>Table 9. Projects addressing the transboundary issue of pollution</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_Toc410952053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122</w:t>
        </w:r>
        <w:r w:rsidR="00916604" w:rsidRPr="001A6A1D">
          <w:rPr>
            <w:rStyle w:val="Hyperlink"/>
            <w:webHidden/>
            <w:lang w:val="en-US"/>
          </w:rPr>
          <w:fldChar w:fldCharType="end"/>
        </w:r>
      </w:hyperlink>
    </w:p>
    <w:p w14:paraId="21DBEE4C" w14:textId="77777777" w:rsidR="00916604" w:rsidRPr="001A6A1D" w:rsidRDefault="00582CAA" w:rsidP="001A6A1D">
      <w:pPr>
        <w:pStyle w:val="TableofFigures"/>
        <w:tabs>
          <w:tab w:val="right" w:leader="dot" w:pos="9016"/>
        </w:tabs>
        <w:spacing w:after="120"/>
        <w:rPr>
          <w:rStyle w:val="Hyperlink"/>
          <w:lang w:val="en-US"/>
        </w:rPr>
      </w:pPr>
      <w:hyperlink w:anchor="_Toc410952054" w:history="1">
        <w:r w:rsidR="00916604" w:rsidRPr="00AF3D47">
          <w:rPr>
            <w:rStyle w:val="Hyperlink"/>
            <w:noProof/>
            <w:lang w:val="en-US"/>
          </w:rPr>
          <w:t>Table 10. Projects addressing the transboundary issue of unsustainable fisheries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_Toc410952054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124</w:t>
        </w:r>
        <w:r w:rsidR="00916604" w:rsidRPr="001A6A1D">
          <w:rPr>
            <w:rStyle w:val="Hyperlink"/>
            <w:webHidden/>
            <w:lang w:val="en-US"/>
          </w:rPr>
          <w:fldChar w:fldCharType="end"/>
        </w:r>
      </w:hyperlink>
    </w:p>
    <w:p w14:paraId="0D519A33" w14:textId="00A856AD" w:rsidR="00916604" w:rsidRPr="001A6A1D" w:rsidRDefault="00582CAA" w:rsidP="001A6A1D">
      <w:pPr>
        <w:pStyle w:val="TableofFigures"/>
        <w:tabs>
          <w:tab w:val="right" w:leader="dot" w:pos="9016"/>
        </w:tabs>
        <w:spacing w:after="120"/>
        <w:rPr>
          <w:rStyle w:val="Hyperlink"/>
          <w:lang w:val="en-US"/>
        </w:rPr>
      </w:pPr>
      <w:hyperlink w:anchor="_Toc410952055" w:history="1">
        <w:r w:rsidR="00916604" w:rsidRPr="00AF3D47">
          <w:rPr>
            <w:rStyle w:val="Hyperlink"/>
            <w:noProof/>
            <w:lang w:val="en-US"/>
          </w:rPr>
          <w:t>Table 11. Projects addressing the transboundary issue of habitat degradation</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_Toc410952055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125</w:t>
        </w:r>
        <w:r w:rsidR="00916604" w:rsidRPr="001A6A1D">
          <w:rPr>
            <w:rStyle w:val="Hyperlink"/>
            <w:webHidden/>
            <w:lang w:val="en-US"/>
          </w:rPr>
          <w:fldChar w:fldCharType="end"/>
        </w:r>
      </w:hyperlink>
    </w:p>
    <w:p w14:paraId="0E956009" w14:textId="77777777" w:rsidR="00916604" w:rsidRPr="001A6A1D" w:rsidRDefault="00582CAA" w:rsidP="001A6A1D">
      <w:pPr>
        <w:pStyle w:val="TableofFigures"/>
        <w:tabs>
          <w:tab w:val="right" w:leader="dot" w:pos="9016"/>
        </w:tabs>
        <w:spacing w:after="120"/>
        <w:rPr>
          <w:rStyle w:val="Hyperlink"/>
          <w:lang w:val="en-US"/>
        </w:rPr>
      </w:pPr>
      <w:hyperlink w:anchor="_Toc410952056" w:history="1">
        <w:r w:rsidR="00916604" w:rsidRPr="00AF3D47">
          <w:rPr>
            <w:rStyle w:val="Hyperlink"/>
            <w:noProof/>
            <w:lang w:val="en-US"/>
          </w:rPr>
          <w:t>Table 12. Cross-cutting GEF projects of relevance to the CLME</w:t>
        </w:r>
        <w:r w:rsidR="00916604" w:rsidRPr="001A6A1D">
          <w:rPr>
            <w:rStyle w:val="Hyperlink"/>
            <w:noProof/>
            <w:lang w:val="en-US"/>
          </w:rPr>
          <w:t>+</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_Toc410952056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126</w:t>
        </w:r>
        <w:r w:rsidR="00916604" w:rsidRPr="001A6A1D">
          <w:rPr>
            <w:rStyle w:val="Hyperlink"/>
            <w:webHidden/>
            <w:lang w:val="en-US"/>
          </w:rPr>
          <w:fldChar w:fldCharType="end"/>
        </w:r>
      </w:hyperlink>
    </w:p>
    <w:p w14:paraId="1391F404" w14:textId="77777777" w:rsidR="00916604" w:rsidRPr="001A6A1D" w:rsidRDefault="00582CAA" w:rsidP="001A6A1D">
      <w:pPr>
        <w:pStyle w:val="TableofFigures"/>
        <w:tabs>
          <w:tab w:val="right" w:leader="dot" w:pos="9016"/>
        </w:tabs>
        <w:spacing w:after="120"/>
        <w:rPr>
          <w:rStyle w:val="Hyperlink"/>
          <w:lang w:val="en-US"/>
        </w:rPr>
      </w:pPr>
      <w:hyperlink w:anchor="_Toc410952057" w:history="1">
        <w:r w:rsidR="00916604" w:rsidRPr="00AF3D47">
          <w:rPr>
            <w:rStyle w:val="Hyperlink"/>
            <w:noProof/>
            <w:lang w:val="en-US"/>
          </w:rPr>
          <w:t>Table 13. Relevant International/Global GEF projects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_Toc410952057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127</w:t>
        </w:r>
        <w:r w:rsidR="00916604" w:rsidRPr="001A6A1D">
          <w:rPr>
            <w:rStyle w:val="Hyperlink"/>
            <w:webHidden/>
            <w:lang w:val="en-US"/>
          </w:rPr>
          <w:fldChar w:fldCharType="end"/>
        </w:r>
      </w:hyperlink>
    </w:p>
    <w:p w14:paraId="614B0083" w14:textId="5511DEEC" w:rsidR="00916604" w:rsidRPr="001A6A1D" w:rsidRDefault="00582CAA" w:rsidP="001A6A1D">
      <w:pPr>
        <w:pStyle w:val="TableofFigures"/>
        <w:tabs>
          <w:tab w:val="right" w:leader="dot" w:pos="9016"/>
        </w:tabs>
        <w:spacing w:after="120"/>
        <w:rPr>
          <w:rStyle w:val="Hyperlink"/>
          <w:lang w:val="en-US"/>
        </w:rPr>
      </w:pPr>
      <w:hyperlink w:anchor="_Toc410952058" w:history="1">
        <w:r w:rsidR="00916604" w:rsidRPr="00AF3D47">
          <w:rPr>
            <w:rStyle w:val="Hyperlink"/>
            <w:noProof/>
            <w:lang w:val="en-US"/>
          </w:rPr>
          <w:t>Table 14. Relevant National-level GEF projects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_Toc410952058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129</w:t>
        </w:r>
        <w:r w:rsidR="00916604" w:rsidRPr="001A6A1D">
          <w:rPr>
            <w:rStyle w:val="Hyperlink"/>
            <w:webHidden/>
            <w:lang w:val="en-US"/>
          </w:rPr>
          <w:fldChar w:fldCharType="end"/>
        </w:r>
      </w:hyperlink>
    </w:p>
    <w:p w14:paraId="155F913C" w14:textId="77777777" w:rsidR="00916604" w:rsidRPr="001A6A1D" w:rsidRDefault="00582CAA" w:rsidP="001A6A1D">
      <w:pPr>
        <w:pStyle w:val="TableofFigures"/>
        <w:tabs>
          <w:tab w:val="right" w:leader="dot" w:pos="9016"/>
        </w:tabs>
        <w:spacing w:after="120"/>
        <w:rPr>
          <w:rStyle w:val="Hyperlink"/>
          <w:lang w:val="en-US"/>
        </w:rPr>
      </w:pPr>
      <w:hyperlink w:anchor="_Toc410952059" w:history="1">
        <w:r w:rsidR="00916604" w:rsidRPr="00AF3D47">
          <w:rPr>
            <w:rStyle w:val="Hyperlink"/>
            <w:noProof/>
            <w:lang w:val="en-US"/>
          </w:rPr>
          <w:t>Table 15. Selection of non-GEF funded PPIs of relevance to the CLME</w:t>
        </w:r>
        <w:r w:rsidR="00916604" w:rsidRPr="001A6A1D">
          <w:rPr>
            <w:rStyle w:val="Hyperlink"/>
            <w:noProof/>
            <w:lang w:val="en-US"/>
          </w:rPr>
          <w:t>+</w:t>
        </w:r>
        <w:r w:rsidR="00916604" w:rsidRPr="00AF3D47">
          <w:rPr>
            <w:rStyle w:val="Hyperlink"/>
            <w:noProof/>
            <w:lang w:val="en-US"/>
          </w:rPr>
          <w:t xml:space="preserve"> SAP</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_Toc410952059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131</w:t>
        </w:r>
        <w:r w:rsidR="00916604" w:rsidRPr="001A6A1D">
          <w:rPr>
            <w:rStyle w:val="Hyperlink"/>
            <w:webHidden/>
            <w:lang w:val="en-US"/>
          </w:rPr>
          <w:fldChar w:fldCharType="end"/>
        </w:r>
      </w:hyperlink>
    </w:p>
    <w:p w14:paraId="0E537701" w14:textId="431FBDA2" w:rsidR="00916604" w:rsidRPr="001A6A1D" w:rsidRDefault="00582CAA" w:rsidP="001A6A1D">
      <w:pPr>
        <w:pStyle w:val="TableofFigures"/>
        <w:tabs>
          <w:tab w:val="right" w:leader="dot" w:pos="9016"/>
        </w:tabs>
        <w:spacing w:after="120"/>
        <w:rPr>
          <w:rStyle w:val="Hyperlink"/>
          <w:lang w:val="en-US"/>
        </w:rPr>
      </w:pPr>
      <w:hyperlink w:anchor="_Toc410952060" w:history="1">
        <w:r w:rsidR="00916604" w:rsidRPr="00AF3D47">
          <w:rPr>
            <w:rStyle w:val="Hyperlink"/>
            <w:noProof/>
            <w:lang w:val="en-US"/>
          </w:rPr>
          <w:t>Table 16. CLME</w:t>
        </w:r>
        <w:r w:rsidR="00916604" w:rsidRPr="001A6A1D">
          <w:rPr>
            <w:rStyle w:val="Hyperlink"/>
            <w:noProof/>
            <w:lang w:val="en-US"/>
          </w:rPr>
          <w:t>+</w:t>
        </w:r>
        <w:r w:rsidR="00916604" w:rsidRPr="00AF3D47">
          <w:rPr>
            <w:rStyle w:val="Hyperlink"/>
            <w:noProof/>
            <w:lang w:val="en-US"/>
          </w:rPr>
          <w:t xml:space="preserve"> stakeholder types and description of (expected) roles and responsibilities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_Toc410952060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146</w:t>
        </w:r>
        <w:r w:rsidR="00916604" w:rsidRPr="001A6A1D">
          <w:rPr>
            <w:rStyle w:val="Hyperlink"/>
            <w:webHidden/>
            <w:lang w:val="en-US"/>
          </w:rPr>
          <w:fldChar w:fldCharType="end"/>
        </w:r>
      </w:hyperlink>
    </w:p>
    <w:p w14:paraId="33090A6D" w14:textId="2C06A4B7" w:rsidR="00916604" w:rsidRPr="001A6A1D" w:rsidRDefault="00582CAA" w:rsidP="001A6A1D">
      <w:pPr>
        <w:pStyle w:val="TableofFigures"/>
        <w:tabs>
          <w:tab w:val="right" w:leader="dot" w:pos="9016"/>
        </w:tabs>
        <w:spacing w:after="120"/>
        <w:rPr>
          <w:rStyle w:val="Hyperlink"/>
          <w:lang w:val="en-US"/>
        </w:rPr>
      </w:pPr>
      <w:hyperlink w:anchor="_Toc410952061" w:history="1">
        <w:r w:rsidR="00916604" w:rsidRPr="00AF3D47">
          <w:rPr>
            <w:rStyle w:val="Hyperlink"/>
            <w:noProof/>
            <w:lang w:val="en-US"/>
          </w:rPr>
          <w:t xml:space="preserve">Table 17. Specific opportunities </w:t>
        </w:r>
        <w:r w:rsidR="00916604">
          <w:rPr>
            <w:rStyle w:val="Hyperlink"/>
            <w:noProof/>
            <w:lang w:val="en-US"/>
          </w:rPr>
          <w:t xml:space="preserve">for </w:t>
        </w:r>
        <w:r w:rsidR="00916604" w:rsidRPr="00AF3D47">
          <w:rPr>
            <w:rStyle w:val="Hyperlink"/>
            <w:noProof/>
            <w:lang w:val="en-US"/>
          </w:rPr>
          <w:t>private sector and development banks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_Toc410952061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149</w:t>
        </w:r>
        <w:r w:rsidR="00916604" w:rsidRPr="001A6A1D">
          <w:rPr>
            <w:rStyle w:val="Hyperlink"/>
            <w:webHidden/>
            <w:lang w:val="en-US"/>
          </w:rPr>
          <w:fldChar w:fldCharType="end"/>
        </w:r>
      </w:hyperlink>
    </w:p>
    <w:p w14:paraId="7CE1BFC0" w14:textId="77777777" w:rsidR="00916604" w:rsidRPr="001A6A1D" w:rsidRDefault="00582CAA" w:rsidP="001A6A1D">
      <w:pPr>
        <w:pStyle w:val="TableofFigures"/>
        <w:tabs>
          <w:tab w:val="right" w:leader="dot" w:pos="9016"/>
        </w:tabs>
        <w:spacing w:after="120"/>
        <w:rPr>
          <w:rStyle w:val="Hyperlink"/>
          <w:lang w:val="en-US"/>
        </w:rPr>
      </w:pPr>
      <w:hyperlink w:anchor="_Toc410952062" w:history="1">
        <w:r w:rsidR="00916604" w:rsidRPr="00AF3D47">
          <w:rPr>
            <w:rStyle w:val="Hyperlink"/>
            <w:noProof/>
            <w:lang w:val="en-US"/>
          </w:rPr>
          <w:t>Table 18. Budget allocations per Project Component, Budget Line and Project Year</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_Toc410952062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180</w:t>
        </w:r>
        <w:r w:rsidR="00916604" w:rsidRPr="001A6A1D">
          <w:rPr>
            <w:rStyle w:val="Hyperlink"/>
            <w:webHidden/>
            <w:lang w:val="en-US"/>
          </w:rPr>
          <w:fldChar w:fldCharType="end"/>
        </w:r>
      </w:hyperlink>
    </w:p>
    <w:p w14:paraId="7B8625E0" w14:textId="77777777" w:rsidR="00916604" w:rsidRPr="001A6A1D" w:rsidRDefault="00582CAA" w:rsidP="001A6A1D">
      <w:pPr>
        <w:pStyle w:val="TableofFigures"/>
        <w:tabs>
          <w:tab w:val="right" w:leader="dot" w:pos="9016"/>
        </w:tabs>
        <w:spacing w:after="120"/>
        <w:rPr>
          <w:rStyle w:val="Hyperlink"/>
          <w:lang w:val="en-US"/>
        </w:rPr>
      </w:pPr>
      <w:hyperlink w:anchor="_Toc410952063" w:history="1">
        <w:r w:rsidR="00916604" w:rsidRPr="00AF3D47">
          <w:rPr>
            <w:rStyle w:val="Hyperlink"/>
            <w:noProof/>
            <w:lang w:val="en-US"/>
          </w:rPr>
          <w:t>Table 19. Project Gantt Chart (timeline for milestones &amp; targets of the project outputs)</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_Toc410952063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186</w:t>
        </w:r>
        <w:r w:rsidR="00916604" w:rsidRPr="001A6A1D">
          <w:rPr>
            <w:rStyle w:val="Hyperlink"/>
            <w:webHidden/>
            <w:lang w:val="en-US"/>
          </w:rPr>
          <w:fldChar w:fldCharType="end"/>
        </w:r>
      </w:hyperlink>
    </w:p>
    <w:p w14:paraId="64680FC3" w14:textId="77777777" w:rsidR="00916604" w:rsidRPr="001A6A1D" w:rsidRDefault="00582CAA" w:rsidP="001A6A1D">
      <w:pPr>
        <w:pStyle w:val="TableofFigures"/>
        <w:tabs>
          <w:tab w:val="right" w:leader="dot" w:pos="9016"/>
        </w:tabs>
        <w:spacing w:after="120"/>
        <w:rPr>
          <w:rStyle w:val="Hyperlink"/>
          <w:lang w:val="en-US"/>
        </w:rPr>
      </w:pPr>
      <w:hyperlink w:anchor="_Toc410952064" w:history="1">
        <w:r w:rsidR="00916604" w:rsidRPr="00AF3D47">
          <w:rPr>
            <w:rStyle w:val="Hyperlink"/>
            <w:noProof/>
            <w:lang w:val="en-US"/>
          </w:rPr>
          <w:t>Table 20. M&amp;E work plan and budget</w:t>
        </w:r>
        <w:r w:rsidR="00916604" w:rsidRPr="001A6A1D">
          <w:rPr>
            <w:rStyle w:val="Hyperlink"/>
            <w:webHidden/>
            <w:lang w:val="en-US"/>
          </w:rPr>
          <w:tab/>
        </w:r>
        <w:r w:rsidR="00916604" w:rsidRPr="001A6A1D">
          <w:rPr>
            <w:rStyle w:val="Hyperlink"/>
            <w:webHidden/>
            <w:lang w:val="en-US"/>
          </w:rPr>
          <w:fldChar w:fldCharType="begin"/>
        </w:r>
        <w:r w:rsidR="00916604" w:rsidRPr="001A6A1D">
          <w:rPr>
            <w:rStyle w:val="Hyperlink"/>
            <w:webHidden/>
            <w:lang w:val="en-US"/>
          </w:rPr>
          <w:instrText xml:space="preserve"> PAGEREF _Toc410952064 \h </w:instrText>
        </w:r>
        <w:r w:rsidR="00916604" w:rsidRPr="001A6A1D">
          <w:rPr>
            <w:rStyle w:val="Hyperlink"/>
            <w:webHidden/>
            <w:lang w:val="en-US"/>
          </w:rPr>
        </w:r>
        <w:r w:rsidR="00916604" w:rsidRPr="001A6A1D">
          <w:rPr>
            <w:rStyle w:val="Hyperlink"/>
            <w:webHidden/>
            <w:lang w:val="en-US"/>
          </w:rPr>
          <w:fldChar w:fldCharType="separate"/>
        </w:r>
        <w:r w:rsidR="00916604" w:rsidRPr="001A6A1D">
          <w:rPr>
            <w:rStyle w:val="Hyperlink"/>
            <w:webHidden/>
            <w:lang w:val="en-US"/>
          </w:rPr>
          <w:t>200</w:t>
        </w:r>
        <w:r w:rsidR="00916604" w:rsidRPr="001A6A1D">
          <w:rPr>
            <w:rStyle w:val="Hyperlink"/>
            <w:webHidden/>
            <w:lang w:val="en-US"/>
          </w:rPr>
          <w:fldChar w:fldCharType="end"/>
        </w:r>
      </w:hyperlink>
    </w:p>
    <w:p w14:paraId="2B8756DF" w14:textId="2AF43196" w:rsidR="006E5162" w:rsidRDefault="009E11CD" w:rsidP="004C4198">
      <w:pPr>
        <w:spacing w:after="120"/>
        <w:sectPr w:rsidR="006E5162" w:rsidSect="00C10076">
          <w:headerReference w:type="default" r:id="rId12"/>
          <w:footerReference w:type="default" r:id="rId13"/>
          <w:pgSz w:w="11906" w:h="16838"/>
          <w:pgMar w:top="1440" w:right="1440" w:bottom="1440" w:left="1440" w:header="708" w:footer="708" w:gutter="0"/>
          <w:cols w:space="708"/>
          <w:docGrid w:linePitch="360"/>
        </w:sectPr>
      </w:pPr>
      <w:r>
        <w:fldChar w:fldCharType="end"/>
      </w:r>
    </w:p>
    <w:p w14:paraId="37BEF323" w14:textId="368E733A" w:rsidR="00A77E7F" w:rsidRPr="004F665D" w:rsidRDefault="00552D46" w:rsidP="004F665D">
      <w:pPr>
        <w:pStyle w:val="Heading-nonumber"/>
        <w:spacing w:after="240"/>
        <w:rPr>
          <w:sz w:val="26"/>
          <w:szCs w:val="26"/>
        </w:rPr>
      </w:pPr>
      <w:bookmarkStart w:id="4" w:name="_Toc410995994"/>
      <w:r w:rsidRPr="004F665D">
        <w:rPr>
          <w:sz w:val="26"/>
          <w:szCs w:val="26"/>
        </w:rPr>
        <w:lastRenderedPageBreak/>
        <w:t>Acronyms</w:t>
      </w:r>
      <w:bookmarkEnd w:id="4"/>
    </w:p>
    <w:p w14:paraId="646231E2"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ACS</w:t>
      </w:r>
      <w:r w:rsidRPr="004F665D">
        <w:rPr>
          <w:rFonts w:eastAsia="Times New Roman" w:cs="Times New Roman"/>
          <w:color w:val="000000"/>
          <w:lang w:val="en-US"/>
        </w:rPr>
        <w:tab/>
      </w:r>
      <w:r w:rsidRPr="004F665D">
        <w:rPr>
          <w:rFonts w:eastAsia="Times New Roman" w:cs="Times New Roman"/>
          <w:color w:val="000000"/>
          <w:lang w:val="en-US"/>
        </w:rPr>
        <w:t>Association of Caribbean States</w:t>
      </w:r>
    </w:p>
    <w:p w14:paraId="2620871E"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ACP</w:t>
      </w:r>
      <w:r w:rsidRPr="004F665D">
        <w:rPr>
          <w:rFonts w:eastAsia="Times New Roman" w:cs="Times New Roman"/>
          <w:color w:val="000000"/>
          <w:lang w:val="en-US"/>
        </w:rPr>
        <w:tab/>
      </w:r>
      <w:r w:rsidRPr="004F665D">
        <w:rPr>
          <w:rFonts w:eastAsia="Times New Roman" w:cs="Times New Roman"/>
          <w:color w:val="000000"/>
          <w:lang w:val="en-US"/>
        </w:rPr>
        <w:t>African, Caribbean and Pacific</w:t>
      </w:r>
    </w:p>
    <w:p w14:paraId="48EC3F79" w14:textId="77777777" w:rsidR="004F665D" w:rsidRDefault="004F665D" w:rsidP="004F665D">
      <w:pPr>
        <w:tabs>
          <w:tab w:val="left" w:pos="1406"/>
        </w:tabs>
        <w:spacing w:after="80" w:line="240" w:lineRule="auto"/>
        <w:ind w:left="1403" w:hanging="1403"/>
        <w:rPr>
          <w:rFonts w:eastAsia="Times New Roman" w:cs="Times New Roman"/>
          <w:color w:val="000000"/>
          <w:lang w:val="en-US"/>
        </w:rPr>
      </w:pPr>
      <w:r w:rsidRPr="004F665D">
        <w:rPr>
          <w:rFonts w:eastAsia="Times New Roman" w:cs="Times New Roman"/>
          <w:color w:val="000000"/>
          <w:lang w:val="en-US"/>
        </w:rPr>
        <w:t>AMEP</w:t>
      </w:r>
      <w:r w:rsidRPr="004F665D">
        <w:rPr>
          <w:rFonts w:eastAsia="Times New Roman" w:cs="Times New Roman"/>
          <w:color w:val="000000"/>
          <w:lang w:val="en-US"/>
        </w:rPr>
        <w:tab/>
      </w:r>
      <w:r w:rsidRPr="004F665D">
        <w:rPr>
          <w:rFonts w:eastAsia="Times New Roman" w:cs="Times New Roman"/>
          <w:color w:val="000000"/>
          <w:lang w:val="en-US"/>
        </w:rPr>
        <w:t>Assessment and Management of Environment Pollution</w:t>
      </w:r>
    </w:p>
    <w:p w14:paraId="00F6FDD4" w14:textId="1E746DEF" w:rsidR="001A6A1D" w:rsidRPr="004F665D" w:rsidRDefault="001A6A1D" w:rsidP="004F665D">
      <w:pPr>
        <w:tabs>
          <w:tab w:val="left" w:pos="1406"/>
        </w:tabs>
        <w:spacing w:after="80" w:line="240" w:lineRule="auto"/>
        <w:ind w:left="1403" w:hanging="1403"/>
        <w:rPr>
          <w:rFonts w:eastAsia="Times New Roman" w:cs="Times New Roman"/>
          <w:color w:val="000000"/>
          <w:lang w:val="en-US"/>
        </w:rPr>
      </w:pPr>
      <w:r>
        <w:rPr>
          <w:rFonts w:eastAsia="Times New Roman" w:cs="Times New Roman"/>
          <w:color w:val="000000"/>
          <w:lang w:val="en-US"/>
        </w:rPr>
        <w:t>APR</w:t>
      </w:r>
      <w:r>
        <w:rPr>
          <w:rFonts w:eastAsia="Times New Roman" w:cs="Times New Roman"/>
          <w:color w:val="000000"/>
          <w:lang w:val="en-US"/>
        </w:rPr>
        <w:tab/>
      </w:r>
      <w:r>
        <w:rPr>
          <w:rFonts w:eastAsia="Times New Roman" w:cs="Times New Roman"/>
          <w:color w:val="000000"/>
          <w:lang w:val="en-US"/>
        </w:rPr>
        <w:t>Annual Performance Report (UNDP)</w:t>
      </w:r>
    </w:p>
    <w:p w14:paraId="2A4BD9ED"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BAU</w:t>
      </w:r>
      <w:r w:rsidRPr="004F665D">
        <w:rPr>
          <w:rFonts w:eastAsia="Times New Roman" w:cs="Times New Roman"/>
          <w:color w:val="000000"/>
          <w:lang w:val="en-US"/>
        </w:rPr>
        <w:tab/>
      </w:r>
      <w:r w:rsidRPr="004F665D">
        <w:rPr>
          <w:rFonts w:eastAsia="Times New Roman" w:cs="Times New Roman"/>
          <w:color w:val="000000"/>
          <w:lang w:val="en-US"/>
        </w:rPr>
        <w:t>Business-as-Usual</w:t>
      </w:r>
    </w:p>
    <w:p w14:paraId="3AF43230" w14:textId="0A7C0540"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BioPAMA</w:t>
      </w:r>
      <w:r w:rsidRPr="004F665D">
        <w:rPr>
          <w:rFonts w:eastAsia="Times New Roman" w:cs="Times New Roman"/>
          <w:color w:val="000000"/>
          <w:lang w:val="en-US"/>
        </w:rPr>
        <w:tab/>
      </w:r>
      <w:r w:rsidRPr="004F665D">
        <w:rPr>
          <w:rFonts w:eastAsia="Times New Roman" w:cs="Times New Roman"/>
          <w:color w:val="000000"/>
        </w:rPr>
        <w:t>Biodiversity and Protected Area Management Programme (IUCN)</w:t>
      </w:r>
    </w:p>
    <w:p w14:paraId="45363427" w14:textId="77777777" w:rsidR="004F665D" w:rsidRPr="004F665D" w:rsidRDefault="004F665D" w:rsidP="004F665D">
      <w:pPr>
        <w:tabs>
          <w:tab w:val="left" w:pos="1406"/>
        </w:tabs>
        <w:spacing w:after="80" w:line="240" w:lineRule="auto"/>
        <w:ind w:left="1403" w:hanging="1403"/>
        <w:rPr>
          <w:rFonts w:eastAsia="Times New Roman" w:cs="Times New Roman"/>
          <w:color w:val="000000"/>
          <w:lang w:val="en-US"/>
        </w:rPr>
      </w:pPr>
      <w:r w:rsidRPr="004F665D">
        <w:rPr>
          <w:rFonts w:eastAsia="Times New Roman" w:cs="Times New Roman"/>
          <w:color w:val="000000"/>
          <w:lang w:val="en-US"/>
        </w:rPr>
        <w:t>BMUB</w:t>
      </w:r>
      <w:r w:rsidRPr="004F665D">
        <w:rPr>
          <w:rFonts w:eastAsia="Times New Roman" w:cs="Times New Roman"/>
          <w:color w:val="000000"/>
          <w:lang w:val="en-US"/>
        </w:rPr>
        <w:tab/>
      </w:r>
      <w:r w:rsidRPr="004F665D">
        <w:rPr>
          <w:rFonts w:eastAsia="Times New Roman" w:cs="Times New Roman"/>
          <w:color w:val="000000"/>
          <w:lang w:val="en-US"/>
        </w:rPr>
        <w:t>Federal Ministry for the Environment, Nature Conservation, Building &amp; Nuclear Safety (Germany)</w:t>
      </w:r>
    </w:p>
    <w:p w14:paraId="4B7B9868" w14:textId="77777777" w:rsidR="004F665D" w:rsidRPr="004F665D" w:rsidRDefault="004F665D" w:rsidP="004F665D">
      <w:pPr>
        <w:tabs>
          <w:tab w:val="left" w:pos="1406"/>
        </w:tabs>
        <w:spacing w:after="80" w:line="240" w:lineRule="auto"/>
        <w:ind w:left="1403" w:hanging="1403"/>
        <w:rPr>
          <w:rFonts w:eastAsia="Times New Roman" w:cs="Times New Roman"/>
          <w:color w:val="000000"/>
          <w:lang w:val="en-US"/>
        </w:rPr>
      </w:pPr>
      <w:r w:rsidRPr="004F665D">
        <w:rPr>
          <w:rFonts w:eastAsia="Times New Roman" w:cs="Times New Roman"/>
          <w:color w:val="000000"/>
          <w:lang w:val="en-US"/>
        </w:rPr>
        <w:t>BMZ</w:t>
      </w:r>
      <w:r w:rsidRPr="004F665D">
        <w:rPr>
          <w:rFonts w:eastAsia="Times New Roman" w:cs="Times New Roman"/>
          <w:color w:val="000000"/>
          <w:lang w:val="en-US"/>
        </w:rPr>
        <w:tab/>
      </w:r>
      <w:r w:rsidRPr="004F665D">
        <w:rPr>
          <w:rFonts w:eastAsia="Times New Roman" w:cs="Times New Roman"/>
          <w:color w:val="000000"/>
          <w:lang w:val="en-US"/>
        </w:rPr>
        <w:t>Federal Ministry for Economic Cooperation and Development (Germany)</w:t>
      </w:r>
    </w:p>
    <w:p w14:paraId="5F929842"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BPOA</w:t>
      </w:r>
      <w:r w:rsidRPr="004F665D">
        <w:rPr>
          <w:rFonts w:eastAsia="Times New Roman"/>
          <w:color w:val="000000"/>
          <w:lang w:val="en-US"/>
        </w:rPr>
        <w:tab/>
      </w:r>
      <w:r w:rsidRPr="004F665D">
        <w:rPr>
          <w:rFonts w:eastAsia="Times New Roman"/>
          <w:color w:val="000000"/>
        </w:rPr>
        <w:t>Barbados Programme of Action for the Sustainable Development of SIDS</w:t>
      </w:r>
    </w:p>
    <w:p w14:paraId="15E80AF3"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CABI</w:t>
      </w:r>
      <w:r w:rsidRPr="004F665D">
        <w:rPr>
          <w:rFonts w:eastAsia="Times New Roman" w:cs="Times New Roman"/>
          <w:color w:val="000000"/>
          <w:lang w:val="en-US"/>
        </w:rPr>
        <w:tab/>
      </w:r>
      <w:r w:rsidRPr="004F665D">
        <w:rPr>
          <w:rFonts w:eastAsia="Times New Roman" w:cs="Times New Roman"/>
          <w:color w:val="000000"/>
          <w:lang w:val="en-US"/>
        </w:rPr>
        <w:t>Centre for Agricultural Bioscience International</w:t>
      </w:r>
    </w:p>
    <w:p w14:paraId="01F8C022"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CAMPAM</w:t>
      </w:r>
      <w:r w:rsidRPr="004F665D">
        <w:rPr>
          <w:rFonts w:eastAsia="Times New Roman"/>
          <w:color w:val="000000"/>
          <w:lang w:val="en-US"/>
        </w:rPr>
        <w:tab/>
      </w:r>
      <w:r w:rsidRPr="004F665D">
        <w:rPr>
          <w:rFonts w:eastAsia="Times New Roman"/>
          <w:color w:val="000000"/>
          <w:lang w:val="en-US"/>
        </w:rPr>
        <w:t xml:space="preserve">Caribbean Marine Protected Area Network and Forum </w:t>
      </w:r>
    </w:p>
    <w:p w14:paraId="3EEF802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CANARI</w:t>
      </w:r>
      <w:r w:rsidRPr="004F665D">
        <w:rPr>
          <w:rFonts w:eastAsia="Times New Roman"/>
          <w:color w:val="000000"/>
          <w:lang w:val="en-US"/>
        </w:rPr>
        <w:tab/>
      </w:r>
      <w:r w:rsidRPr="004F665D">
        <w:rPr>
          <w:rFonts w:eastAsia="Times New Roman"/>
          <w:color w:val="000000"/>
          <w:lang w:val="en-US"/>
        </w:rPr>
        <w:t>Caribbean Natural Resource Institute</w:t>
      </w:r>
    </w:p>
    <w:p w14:paraId="0513A9DE"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CARICOM </w:t>
      </w:r>
      <w:r w:rsidRPr="004F665D">
        <w:rPr>
          <w:rFonts w:eastAsia="Times New Roman" w:cs="Times New Roman"/>
          <w:color w:val="000000"/>
          <w:lang w:val="en-US"/>
        </w:rPr>
        <w:tab/>
      </w:r>
      <w:r w:rsidRPr="004F665D">
        <w:rPr>
          <w:rFonts w:eastAsia="Times New Roman" w:cs="Times New Roman"/>
          <w:color w:val="000000"/>
          <w:lang w:val="en-US"/>
        </w:rPr>
        <w:t>Caribbean Community and Common Market</w:t>
      </w:r>
    </w:p>
    <w:p w14:paraId="5E686A63"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CAST</w:t>
      </w:r>
      <w:r w:rsidRPr="004F665D">
        <w:rPr>
          <w:rFonts w:eastAsia="Times New Roman"/>
          <w:color w:val="000000"/>
          <w:lang w:val="en-US"/>
        </w:rPr>
        <w:tab/>
      </w:r>
      <w:r w:rsidRPr="004F665D">
        <w:rPr>
          <w:rFonts w:eastAsia="Times New Roman"/>
          <w:color w:val="000000"/>
          <w:lang w:val="en-US"/>
        </w:rPr>
        <w:t>Caribbean Alliance for Sustainable Tourism</w:t>
      </w:r>
    </w:p>
    <w:p w14:paraId="66C62F67" w14:textId="77777777" w:rsidR="004F665D" w:rsidRPr="004F665D" w:rsidRDefault="004F665D" w:rsidP="004F665D">
      <w:pPr>
        <w:tabs>
          <w:tab w:val="left" w:pos="1406"/>
        </w:tabs>
        <w:spacing w:after="80" w:line="240" w:lineRule="auto"/>
        <w:rPr>
          <w:rFonts w:eastAsia="Times New Roman" w:cs="Times New Roman"/>
          <w:color w:val="000000"/>
          <w:lang w:val="fr-FR"/>
        </w:rPr>
      </w:pPr>
      <w:r w:rsidRPr="004F665D">
        <w:rPr>
          <w:rFonts w:eastAsia="Times New Roman"/>
          <w:color w:val="000000"/>
          <w:lang w:val="fr-FR"/>
        </w:rPr>
        <w:t>CATS</w:t>
      </w:r>
      <w:r w:rsidRPr="004F665D">
        <w:rPr>
          <w:rFonts w:eastAsia="Times New Roman"/>
          <w:color w:val="000000"/>
          <w:lang w:val="fr-FR"/>
        </w:rPr>
        <w:tab/>
      </w:r>
      <w:r w:rsidRPr="004F665D">
        <w:rPr>
          <w:rFonts w:eastAsia="Times New Roman"/>
          <w:color w:val="000000"/>
          <w:lang w:val="fr-FR"/>
        </w:rPr>
        <w:t>Caribbean Aqua-Terrestrial Solutions Programme</w:t>
      </w:r>
    </w:p>
    <w:p w14:paraId="5C1581A5"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CBO</w:t>
      </w:r>
      <w:r w:rsidRPr="004F665D">
        <w:rPr>
          <w:rFonts w:eastAsia="Times New Roman" w:cs="Times New Roman"/>
          <w:color w:val="000000"/>
          <w:lang w:val="en-US"/>
        </w:rPr>
        <w:tab/>
      </w:r>
      <w:r w:rsidRPr="004F665D">
        <w:rPr>
          <w:rFonts w:eastAsia="Times New Roman" w:cs="Times New Roman"/>
          <w:color w:val="000000"/>
          <w:lang w:val="en-US"/>
        </w:rPr>
        <w:t>Community-Based Organisation</w:t>
      </w:r>
    </w:p>
    <w:p w14:paraId="401B811D"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CBD</w:t>
      </w:r>
      <w:r w:rsidRPr="004F665D">
        <w:rPr>
          <w:rFonts w:eastAsia="Times New Roman"/>
          <w:color w:val="000000"/>
          <w:lang w:val="en-US"/>
        </w:rPr>
        <w:tab/>
      </w:r>
      <w:r w:rsidRPr="004F665D">
        <w:rPr>
          <w:rFonts w:eastAsia="Times New Roman"/>
          <w:color w:val="000000"/>
          <w:lang w:val="en-US"/>
        </w:rPr>
        <w:t>Convention on Biological Diversity</w:t>
      </w:r>
    </w:p>
    <w:p w14:paraId="7A351E22"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CCA</w:t>
      </w:r>
      <w:r w:rsidRPr="004F665D">
        <w:rPr>
          <w:rFonts w:eastAsia="Times New Roman"/>
          <w:color w:val="000000"/>
          <w:lang w:val="en-US"/>
        </w:rPr>
        <w:tab/>
      </w:r>
      <w:r w:rsidRPr="004F665D">
        <w:rPr>
          <w:rFonts w:eastAsia="Times New Roman"/>
          <w:color w:val="000000"/>
          <w:lang w:val="en-US"/>
        </w:rPr>
        <w:t>Casual Chain Analysis</w:t>
      </w:r>
    </w:p>
    <w:p w14:paraId="62D1EE11"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CCAD</w:t>
      </w:r>
      <w:r w:rsidRPr="004F665D">
        <w:rPr>
          <w:rFonts w:eastAsia="Times New Roman" w:cs="Times New Roman"/>
          <w:color w:val="000000"/>
          <w:vertAlign w:val="superscript"/>
          <w:lang w:val="en-US"/>
        </w:rPr>
        <w:t>*</w:t>
      </w:r>
      <w:r w:rsidRPr="004F665D">
        <w:rPr>
          <w:rFonts w:eastAsia="Times New Roman" w:cs="Times New Roman"/>
          <w:color w:val="000000"/>
          <w:lang w:val="en-US"/>
        </w:rPr>
        <w:tab/>
      </w:r>
      <w:r w:rsidRPr="004F665D">
        <w:rPr>
          <w:rFonts w:eastAsia="Times New Roman" w:cs="Times New Roman"/>
          <w:color w:val="000000"/>
          <w:lang w:val="en-US"/>
        </w:rPr>
        <w:t>Central American Commission for Environment and Development</w:t>
      </w:r>
    </w:p>
    <w:p w14:paraId="2AA6FBC9"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CCCCC</w:t>
      </w:r>
      <w:r w:rsidRPr="004F665D">
        <w:rPr>
          <w:rFonts w:eastAsia="Times New Roman"/>
          <w:color w:val="000000"/>
          <w:lang w:val="en-US"/>
        </w:rPr>
        <w:tab/>
      </w:r>
      <w:r w:rsidRPr="004F665D">
        <w:rPr>
          <w:rFonts w:eastAsia="Times New Roman"/>
          <w:color w:val="000000"/>
          <w:lang w:val="en-US"/>
        </w:rPr>
        <w:t>Caribbean Community Climate Change Center</w:t>
      </w:r>
    </w:p>
    <w:p w14:paraId="6316204A"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rPr>
        <w:t>CCCFP</w:t>
      </w:r>
      <w:r w:rsidRPr="004F665D">
        <w:rPr>
          <w:rFonts w:eastAsia="Times New Roman"/>
          <w:color w:val="000000"/>
        </w:rPr>
        <w:tab/>
      </w:r>
      <w:r w:rsidRPr="004F665D">
        <w:rPr>
          <w:rFonts w:eastAsia="Times New Roman"/>
          <w:color w:val="000000"/>
        </w:rPr>
        <w:t>Caribbean Community Common Fisheries Policy</w:t>
      </w:r>
      <w:r w:rsidRPr="004F665D">
        <w:rPr>
          <w:rFonts w:eastAsia="Times New Roman"/>
          <w:color w:val="000000"/>
          <w:lang w:val="en-US"/>
        </w:rPr>
        <w:t xml:space="preserve"> </w:t>
      </w:r>
    </w:p>
    <w:p w14:paraId="62E1A1A7"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CCI</w:t>
      </w:r>
      <w:r w:rsidRPr="004F665D">
        <w:rPr>
          <w:rFonts w:eastAsia="Times New Roman"/>
          <w:color w:val="000000"/>
          <w:lang w:val="en-US"/>
        </w:rPr>
        <w:tab/>
      </w:r>
      <w:r w:rsidRPr="004F665D">
        <w:rPr>
          <w:rFonts w:eastAsia="Times New Roman"/>
          <w:color w:val="000000"/>
          <w:lang w:val="en-US"/>
        </w:rPr>
        <w:t>Caribbean Challenge Initiative</w:t>
      </w:r>
    </w:p>
    <w:p w14:paraId="05037DA8"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rPr>
        <w:t>CEHI</w:t>
      </w:r>
      <w:r w:rsidRPr="004F665D">
        <w:rPr>
          <w:rFonts w:eastAsia="Times New Roman"/>
          <w:color w:val="000000"/>
        </w:rPr>
        <w:tab/>
      </w:r>
      <w:r w:rsidRPr="004F665D">
        <w:rPr>
          <w:rFonts w:eastAsia="Times New Roman"/>
          <w:color w:val="000000"/>
        </w:rPr>
        <w:t xml:space="preserve">Caribbean Environment Health Institute </w:t>
      </w:r>
    </w:p>
    <w:p w14:paraId="71F83E6A" w14:textId="77777777" w:rsidR="004F665D" w:rsidRPr="004F665D" w:rsidRDefault="004F665D" w:rsidP="004F665D">
      <w:pPr>
        <w:tabs>
          <w:tab w:val="left" w:pos="1406"/>
        </w:tabs>
        <w:spacing w:after="80" w:line="240" w:lineRule="auto"/>
        <w:rPr>
          <w:rFonts w:eastAsia="Times New Roman" w:cs="Times New Roman"/>
          <w:color w:val="000000"/>
          <w:lang w:val="fr-FR"/>
        </w:rPr>
      </w:pPr>
      <w:r w:rsidRPr="004F665D">
        <w:rPr>
          <w:rFonts w:eastAsia="Times New Roman" w:cs="Times New Roman"/>
          <w:color w:val="000000"/>
          <w:lang w:val="fr-FR"/>
        </w:rPr>
        <w:t xml:space="preserve">CEP </w:t>
      </w:r>
      <w:r w:rsidRPr="004F665D">
        <w:rPr>
          <w:rFonts w:eastAsia="Times New Roman" w:cs="Times New Roman"/>
          <w:color w:val="000000"/>
          <w:lang w:val="fr-FR"/>
        </w:rPr>
        <w:tab/>
      </w:r>
      <w:r w:rsidRPr="004F665D">
        <w:rPr>
          <w:rFonts w:eastAsia="Times New Roman" w:cs="Times New Roman"/>
          <w:color w:val="000000"/>
          <w:lang w:val="fr-FR"/>
        </w:rPr>
        <w:t>Caribbean Environment Programme (UNEP)</w:t>
      </w:r>
    </w:p>
    <w:p w14:paraId="5B7F650A"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CERMES</w:t>
      </w:r>
      <w:r w:rsidRPr="004F665D">
        <w:rPr>
          <w:rFonts w:eastAsia="Times New Roman" w:cs="Times New Roman"/>
          <w:color w:val="000000"/>
          <w:lang w:val="en-US"/>
        </w:rPr>
        <w:tab/>
      </w:r>
      <w:r w:rsidRPr="004F665D">
        <w:rPr>
          <w:rFonts w:eastAsia="Times New Roman" w:cs="Times New Roman"/>
          <w:color w:val="000000"/>
          <w:lang w:val="en-US"/>
        </w:rPr>
        <w:t xml:space="preserve">Centre for Resource Management and Environmental Studies  </w:t>
      </w:r>
    </w:p>
    <w:p w14:paraId="41540647" w14:textId="77777777" w:rsidR="004F665D" w:rsidRPr="004F665D" w:rsidRDefault="004F665D" w:rsidP="004F665D">
      <w:pPr>
        <w:tabs>
          <w:tab w:val="left" w:pos="1406"/>
        </w:tabs>
        <w:spacing w:after="80" w:line="240" w:lineRule="auto"/>
        <w:rPr>
          <w:rFonts w:eastAsia="Times New Roman"/>
          <w:color w:val="000000"/>
        </w:rPr>
      </w:pPr>
      <w:r w:rsidRPr="004F665D">
        <w:rPr>
          <w:rFonts w:eastAsia="Times New Roman"/>
          <w:color w:val="000000"/>
        </w:rPr>
        <w:t>CETA</w:t>
      </w:r>
      <w:r w:rsidRPr="004F665D">
        <w:rPr>
          <w:rFonts w:eastAsia="Times New Roman"/>
          <w:color w:val="000000"/>
        </w:rPr>
        <w:tab/>
      </w:r>
      <w:r w:rsidRPr="004F665D">
        <w:rPr>
          <w:rFonts w:eastAsia="Times New Roman"/>
          <w:color w:val="000000"/>
        </w:rPr>
        <w:t>Communications, Education, Training and Awareness (UNEP-CAR/RCU)</w:t>
      </w:r>
    </w:p>
    <w:p w14:paraId="4F819CDF" w14:textId="77777777" w:rsidR="004F665D" w:rsidRPr="004F665D" w:rsidRDefault="004F665D" w:rsidP="004F665D">
      <w:pPr>
        <w:tabs>
          <w:tab w:val="left" w:pos="1406"/>
        </w:tabs>
        <w:spacing w:after="80" w:line="240" w:lineRule="auto"/>
        <w:rPr>
          <w:rFonts w:eastAsia="Calibri" w:cs="Times New Roman"/>
          <w:lang w:val="en-US"/>
        </w:rPr>
      </w:pPr>
      <w:r w:rsidRPr="004F665D">
        <w:rPr>
          <w:rFonts w:eastAsia="Calibri" w:cs="Times New Roman"/>
          <w:lang w:val="en-US"/>
        </w:rPr>
        <w:t>CFMC</w:t>
      </w:r>
      <w:r w:rsidRPr="004F665D">
        <w:rPr>
          <w:rFonts w:eastAsia="Calibri" w:cs="Times New Roman"/>
          <w:lang w:val="en-US"/>
        </w:rPr>
        <w:tab/>
      </w:r>
      <w:r w:rsidRPr="004F665D">
        <w:rPr>
          <w:rFonts w:eastAsia="Calibri" w:cs="Times New Roman"/>
          <w:lang w:val="en-US"/>
        </w:rPr>
        <w:t xml:space="preserve">Caribbean Fisheries Management Council </w:t>
      </w:r>
    </w:p>
    <w:p w14:paraId="3A6BF100" w14:textId="77777777" w:rsidR="004F665D" w:rsidRPr="004F665D" w:rsidRDefault="004F665D" w:rsidP="004F665D">
      <w:pPr>
        <w:tabs>
          <w:tab w:val="left" w:pos="1406"/>
        </w:tabs>
        <w:spacing w:after="80" w:line="240" w:lineRule="auto"/>
        <w:rPr>
          <w:rFonts w:eastAsia="Calibri" w:cs="Times New Roman"/>
          <w:lang w:val="en-US"/>
        </w:rPr>
      </w:pPr>
      <w:r w:rsidRPr="004F665D">
        <w:rPr>
          <w:lang w:val="en-US"/>
        </w:rPr>
        <w:t>CI</w:t>
      </w:r>
      <w:r w:rsidRPr="004F665D">
        <w:rPr>
          <w:lang w:val="en-US"/>
        </w:rPr>
        <w:tab/>
      </w:r>
      <w:r w:rsidRPr="004F665D">
        <w:rPr>
          <w:lang w:val="en-US"/>
        </w:rPr>
        <w:t>Conservation International</w:t>
      </w:r>
    </w:p>
    <w:p w14:paraId="5A096C9B"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Calibri" w:cs="Times New Roman"/>
          <w:lang w:val="en-US"/>
        </w:rPr>
        <w:t>CITES</w:t>
      </w:r>
      <w:r w:rsidRPr="004F665D">
        <w:rPr>
          <w:rFonts w:eastAsia="Calibri" w:cs="Times New Roman"/>
          <w:lang w:val="en-US"/>
        </w:rPr>
        <w:tab/>
      </w:r>
      <w:r w:rsidRPr="004F665D">
        <w:rPr>
          <w:rFonts w:eastAsia="Calibri" w:cs="Times New Roman"/>
          <w:lang w:val="en-US"/>
        </w:rPr>
        <w:t>Convention on the International Trade of Endangered Species</w:t>
      </w:r>
    </w:p>
    <w:p w14:paraId="36986DD2"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CLME </w:t>
      </w:r>
      <w:r w:rsidRPr="004F665D">
        <w:rPr>
          <w:rFonts w:eastAsia="Times New Roman" w:cs="Times New Roman"/>
          <w:color w:val="000000"/>
          <w:lang w:val="en-US"/>
        </w:rPr>
        <w:tab/>
      </w:r>
      <w:r w:rsidRPr="004F665D">
        <w:rPr>
          <w:rFonts w:eastAsia="Times New Roman" w:cs="Times New Roman"/>
          <w:color w:val="000000"/>
          <w:lang w:val="en-US"/>
        </w:rPr>
        <w:t>Caribbean Large Marine Ecosystem</w:t>
      </w:r>
    </w:p>
    <w:p w14:paraId="10B9E04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CLME</w:t>
      </w:r>
      <w:r w:rsidRPr="004F665D">
        <w:rPr>
          <w:rFonts w:eastAsia="Times New Roman" w:cs="Times New Roman"/>
          <w:color w:val="000000"/>
          <w:vertAlign w:val="superscript"/>
          <w:lang w:val="en-US"/>
        </w:rPr>
        <w:t>+</w:t>
      </w:r>
      <w:r w:rsidRPr="004F665D">
        <w:rPr>
          <w:rFonts w:eastAsia="Times New Roman" w:cs="Times New Roman"/>
          <w:color w:val="000000"/>
          <w:lang w:val="en-US"/>
        </w:rPr>
        <w:tab/>
      </w:r>
      <w:r w:rsidRPr="004F665D">
        <w:rPr>
          <w:rFonts w:eastAsia="Times New Roman" w:cs="Times New Roman"/>
          <w:color w:val="000000"/>
          <w:lang w:val="en-US"/>
        </w:rPr>
        <w:t>Caribbean and North Brazil Shelf Large Marine Ecosystems (CLME Project)</w:t>
      </w:r>
    </w:p>
    <w:p w14:paraId="45DD556A"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CMA2</w:t>
      </w:r>
      <w:r w:rsidRPr="004F665D">
        <w:rPr>
          <w:rFonts w:eastAsia="Times New Roman"/>
          <w:color w:val="000000"/>
          <w:lang w:val="en-US"/>
        </w:rPr>
        <w:tab/>
      </w:r>
      <w:r w:rsidRPr="004F665D">
        <w:rPr>
          <w:rFonts w:eastAsia="Times New Roman"/>
          <w:color w:val="000000"/>
          <w:lang w:val="en-US"/>
        </w:rPr>
        <w:t>Caribbean Marine Atlas Project</w:t>
      </w:r>
    </w:p>
    <w:p w14:paraId="57228CA3" w14:textId="77777777" w:rsidR="004F665D" w:rsidRPr="004F665D" w:rsidRDefault="004F665D" w:rsidP="004F665D">
      <w:pPr>
        <w:tabs>
          <w:tab w:val="left" w:pos="1406"/>
        </w:tabs>
        <w:spacing w:after="80" w:line="240" w:lineRule="auto"/>
        <w:rPr>
          <w:rFonts w:eastAsia="Times New Roman"/>
          <w:color w:val="000000"/>
          <w:lang w:val="en-US"/>
        </w:rPr>
      </w:pPr>
      <w:r w:rsidRPr="004F665D">
        <w:t>CO</w:t>
      </w:r>
      <w:r w:rsidRPr="004F665D">
        <w:rPr>
          <w:vertAlign w:val="subscript"/>
        </w:rPr>
        <w:t xml:space="preserve">2 </w:t>
      </w:r>
      <w:r w:rsidRPr="004F665D">
        <w:rPr>
          <w:rFonts w:eastAsia="Times New Roman"/>
          <w:color w:val="000000"/>
          <w:lang w:val="en-US"/>
        </w:rPr>
        <w:t xml:space="preserve"> </w:t>
      </w:r>
      <w:r w:rsidRPr="004F665D">
        <w:rPr>
          <w:rFonts w:eastAsia="Times New Roman"/>
          <w:color w:val="000000"/>
          <w:lang w:val="en-US"/>
        </w:rPr>
        <w:tab/>
      </w:r>
      <w:r w:rsidRPr="004F665D">
        <w:rPr>
          <w:rFonts w:eastAsia="Times New Roman"/>
          <w:color w:val="000000"/>
          <w:lang w:val="en-US"/>
        </w:rPr>
        <w:t>Carbon Dioxide</w:t>
      </w:r>
    </w:p>
    <w:p w14:paraId="637A2DD7"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COCATRAM*</w:t>
      </w:r>
      <w:r w:rsidRPr="004F665D">
        <w:rPr>
          <w:rFonts w:eastAsia="Times New Roman"/>
          <w:color w:val="000000"/>
          <w:lang w:val="en-US"/>
        </w:rPr>
        <w:tab/>
      </w:r>
      <w:r w:rsidRPr="004F665D">
        <w:rPr>
          <w:rFonts w:eastAsia="Times New Roman"/>
          <w:color w:val="000000"/>
          <w:lang w:val="en-US"/>
        </w:rPr>
        <w:t xml:space="preserve">Central American Commission on Maritime Transport </w:t>
      </w:r>
    </w:p>
    <w:p w14:paraId="613D8F22"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CONANP</w:t>
      </w:r>
      <w:r w:rsidRPr="004F665D">
        <w:rPr>
          <w:rFonts w:eastAsia="Times New Roman" w:cs="Times New Roman"/>
          <w:color w:val="000000"/>
          <w:lang w:val="en-US"/>
        </w:rPr>
        <w:tab/>
      </w:r>
      <w:r w:rsidRPr="004F665D">
        <w:rPr>
          <w:rFonts w:eastAsia="Times New Roman" w:cs="Times New Roman"/>
          <w:color w:val="000000"/>
          <w:lang w:val="en-US"/>
        </w:rPr>
        <w:t>Commission on Protected Areas (Mexico)</w:t>
      </w:r>
    </w:p>
    <w:p w14:paraId="11A8F920"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CONFEPESCA*</w:t>
      </w:r>
      <w:r w:rsidRPr="004F665D">
        <w:rPr>
          <w:rFonts w:eastAsia="Times New Roman"/>
          <w:color w:val="000000"/>
          <w:lang w:val="en-US"/>
        </w:rPr>
        <w:tab/>
      </w:r>
      <w:r w:rsidRPr="004F665D">
        <w:rPr>
          <w:rFonts w:eastAsia="Times New Roman"/>
          <w:color w:val="000000"/>
          <w:lang w:val="en-US"/>
        </w:rPr>
        <w:t xml:space="preserve">Confederation of Artisanal Fishers of Central America </w:t>
      </w:r>
    </w:p>
    <w:p w14:paraId="1A69F813"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lastRenderedPageBreak/>
        <w:t>CoP</w:t>
      </w:r>
      <w:r w:rsidRPr="004F665D">
        <w:rPr>
          <w:rFonts w:eastAsia="Times New Roman"/>
          <w:color w:val="000000"/>
          <w:lang w:val="en-US"/>
        </w:rPr>
        <w:tab/>
      </w:r>
      <w:r w:rsidRPr="004F665D">
        <w:rPr>
          <w:rFonts w:eastAsia="Times New Roman"/>
          <w:color w:val="000000"/>
          <w:lang w:val="en-US"/>
        </w:rPr>
        <w:t>Community of Practice</w:t>
      </w:r>
    </w:p>
    <w:p w14:paraId="6E5EB443"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COP</w:t>
      </w:r>
      <w:r w:rsidRPr="004F665D">
        <w:rPr>
          <w:rFonts w:eastAsia="Times New Roman"/>
          <w:color w:val="000000"/>
          <w:lang w:val="en-US"/>
        </w:rPr>
        <w:tab/>
      </w:r>
      <w:r w:rsidRPr="004F665D">
        <w:rPr>
          <w:rFonts w:eastAsia="Times New Roman"/>
          <w:color w:val="000000"/>
          <w:lang w:val="en-US"/>
        </w:rPr>
        <w:t>Conference of Parties</w:t>
      </w:r>
    </w:p>
    <w:p w14:paraId="4236537E"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COTED</w:t>
      </w:r>
      <w:r w:rsidRPr="004F665D">
        <w:rPr>
          <w:rFonts w:eastAsia="Times New Roman"/>
          <w:color w:val="000000"/>
          <w:lang w:val="en-US"/>
        </w:rPr>
        <w:tab/>
      </w:r>
      <w:r w:rsidRPr="004F665D">
        <w:rPr>
          <w:rFonts w:eastAsia="Times New Roman"/>
          <w:color w:val="000000"/>
        </w:rPr>
        <w:t>Council for Trade and Economic Development </w:t>
      </w:r>
    </w:p>
    <w:p w14:paraId="392DEB01"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CPUE</w:t>
      </w:r>
      <w:r w:rsidRPr="004F665D">
        <w:rPr>
          <w:rFonts w:eastAsia="Times New Roman"/>
          <w:color w:val="000000"/>
          <w:lang w:val="en-US"/>
        </w:rPr>
        <w:tab/>
      </w:r>
      <w:r w:rsidRPr="004F665D">
        <w:rPr>
          <w:rFonts w:eastAsia="Times New Roman"/>
          <w:color w:val="000000"/>
          <w:lang w:val="en-US"/>
        </w:rPr>
        <w:t>Catch Per Unit Effort</w:t>
      </w:r>
    </w:p>
    <w:p w14:paraId="319D6439"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rPr>
        <w:t xml:space="preserve">CREW </w:t>
      </w:r>
      <w:r w:rsidRPr="004F665D">
        <w:rPr>
          <w:rFonts w:eastAsia="Times New Roman"/>
          <w:color w:val="000000"/>
        </w:rPr>
        <w:tab/>
      </w:r>
      <w:r w:rsidRPr="004F665D">
        <w:rPr>
          <w:rFonts w:eastAsia="Times New Roman"/>
          <w:color w:val="000000"/>
        </w:rPr>
        <w:t>Caribbean Regional Fund for Wastewater Management</w:t>
      </w:r>
    </w:p>
    <w:p w14:paraId="7E1AB6E5"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CRFM </w:t>
      </w:r>
      <w:r w:rsidRPr="004F665D">
        <w:rPr>
          <w:rFonts w:eastAsia="Times New Roman" w:cs="Times New Roman"/>
          <w:color w:val="000000"/>
          <w:lang w:val="en-US"/>
        </w:rPr>
        <w:tab/>
      </w:r>
      <w:r w:rsidRPr="004F665D">
        <w:rPr>
          <w:rFonts w:eastAsia="Times New Roman" w:cs="Times New Roman"/>
          <w:color w:val="000000"/>
          <w:lang w:val="en-US"/>
        </w:rPr>
        <w:t>Caribbean Regional Fisheries Mechanism</w:t>
      </w:r>
    </w:p>
    <w:p w14:paraId="61E76760"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CSAP</w:t>
      </w:r>
      <w:r w:rsidRPr="004F665D">
        <w:rPr>
          <w:rFonts w:eastAsia="Times New Roman"/>
          <w:color w:val="000000"/>
          <w:lang w:val="en-US"/>
        </w:rPr>
        <w:tab/>
      </w:r>
      <w:r w:rsidRPr="004F665D">
        <w:rPr>
          <w:rFonts w:eastAsia="Times New Roman"/>
          <w:color w:val="000000"/>
          <w:lang w:val="en-US"/>
        </w:rPr>
        <w:t>Civil Society Action Programme</w:t>
      </w:r>
    </w:p>
    <w:p w14:paraId="0575B534" w14:textId="77777777" w:rsidR="004F665D" w:rsidRPr="004F665D" w:rsidRDefault="004F665D" w:rsidP="004F665D">
      <w:pPr>
        <w:tabs>
          <w:tab w:val="left" w:pos="1406"/>
        </w:tabs>
        <w:spacing w:after="80" w:line="240" w:lineRule="auto"/>
        <w:rPr>
          <w:rFonts w:eastAsia="Times New Roman"/>
          <w:color w:val="000000"/>
        </w:rPr>
      </w:pPr>
      <w:r w:rsidRPr="004F665D">
        <w:rPr>
          <w:rFonts w:eastAsia="Times New Roman"/>
          <w:color w:val="000000"/>
        </w:rPr>
        <w:t>CSME</w:t>
      </w:r>
      <w:r w:rsidRPr="004F665D">
        <w:rPr>
          <w:rFonts w:eastAsia="Times New Roman"/>
          <w:color w:val="000000"/>
        </w:rPr>
        <w:tab/>
      </w:r>
      <w:r w:rsidRPr="004F665D">
        <w:rPr>
          <w:rFonts w:eastAsia="Times New Roman"/>
          <w:color w:val="000000"/>
        </w:rPr>
        <w:t>CARICOM Single Market and Economy</w:t>
      </w:r>
    </w:p>
    <w:p w14:paraId="0FB551E0" w14:textId="77777777" w:rsidR="004F665D" w:rsidRPr="004F665D" w:rsidRDefault="004F665D" w:rsidP="004F665D">
      <w:pPr>
        <w:tabs>
          <w:tab w:val="left" w:pos="1406"/>
        </w:tabs>
        <w:spacing w:after="80" w:line="240" w:lineRule="auto"/>
        <w:rPr>
          <w:rFonts w:eastAsia="Times New Roman"/>
          <w:color w:val="000000"/>
        </w:rPr>
      </w:pPr>
      <w:r w:rsidRPr="004F665D">
        <w:rPr>
          <w:rFonts w:eastAsia="Times New Roman"/>
          <w:color w:val="000000"/>
        </w:rPr>
        <w:t>CSO</w:t>
      </w:r>
      <w:r w:rsidRPr="004F665D">
        <w:rPr>
          <w:rFonts w:eastAsia="Times New Roman"/>
          <w:color w:val="000000"/>
        </w:rPr>
        <w:tab/>
      </w:r>
      <w:r w:rsidRPr="004F665D">
        <w:rPr>
          <w:rFonts w:eastAsia="Times New Roman"/>
          <w:color w:val="000000"/>
        </w:rPr>
        <w:t>Civil Society Organisation</w:t>
      </w:r>
    </w:p>
    <w:p w14:paraId="3A12CAE1"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rPr>
        <w:t>CTO</w:t>
      </w:r>
      <w:r w:rsidRPr="004F665D">
        <w:rPr>
          <w:rFonts w:eastAsia="Times New Roman"/>
          <w:color w:val="000000"/>
        </w:rPr>
        <w:tab/>
      </w:r>
      <w:r w:rsidRPr="004F665D">
        <w:rPr>
          <w:rFonts w:eastAsia="Times New Roman"/>
          <w:color w:val="000000"/>
        </w:rPr>
        <w:t xml:space="preserve">Caribbean Tourism Organisation  </w:t>
      </w:r>
    </w:p>
    <w:p w14:paraId="7DFDDEAB"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DoI</w:t>
      </w:r>
      <w:r w:rsidRPr="004F665D">
        <w:rPr>
          <w:rFonts w:eastAsia="Times New Roman" w:cs="Times New Roman"/>
          <w:color w:val="000000"/>
          <w:lang w:val="en-US"/>
        </w:rPr>
        <w:tab/>
      </w:r>
      <w:r w:rsidRPr="004F665D">
        <w:rPr>
          <w:rFonts w:eastAsia="Times New Roman" w:cs="Times New Roman"/>
          <w:color w:val="000000"/>
          <w:lang w:val="en-US"/>
        </w:rPr>
        <w:t>Declaration of Intention</w:t>
      </w:r>
    </w:p>
    <w:p w14:paraId="0F544A86"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DPSIR</w:t>
      </w:r>
      <w:r w:rsidRPr="004F665D">
        <w:rPr>
          <w:rFonts w:eastAsia="Times New Roman"/>
          <w:color w:val="000000"/>
          <w:lang w:val="en-US"/>
        </w:rPr>
        <w:tab/>
      </w:r>
      <w:r w:rsidRPr="004F665D">
        <w:rPr>
          <w:rFonts w:eastAsia="Times New Roman"/>
          <w:color w:val="000000"/>
          <w:lang w:val="en-US"/>
        </w:rPr>
        <w:t>Driver Pressure Status Impact Response</w:t>
      </w:r>
    </w:p>
    <w:p w14:paraId="2FBBA8A8"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DSS</w:t>
      </w:r>
      <w:r w:rsidRPr="004F665D">
        <w:rPr>
          <w:rFonts w:eastAsia="Times New Roman" w:cs="Times New Roman"/>
          <w:color w:val="000000"/>
          <w:lang w:val="en-US"/>
        </w:rPr>
        <w:tab/>
      </w:r>
      <w:r w:rsidRPr="004F665D">
        <w:rPr>
          <w:rFonts w:eastAsia="Times New Roman" w:cs="Times New Roman"/>
          <w:color w:val="000000"/>
          <w:lang w:val="en-US"/>
        </w:rPr>
        <w:t>Decision Support system</w:t>
      </w:r>
    </w:p>
    <w:p w14:paraId="4D4214CA"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EA</w:t>
      </w:r>
      <w:r w:rsidRPr="004F665D">
        <w:rPr>
          <w:rFonts w:eastAsia="Times New Roman"/>
          <w:color w:val="000000"/>
          <w:lang w:val="en-US"/>
        </w:rPr>
        <w:tab/>
      </w:r>
      <w:r w:rsidRPr="004F665D">
        <w:rPr>
          <w:rFonts w:eastAsia="Times New Roman"/>
          <w:color w:val="000000"/>
          <w:lang w:val="en-US"/>
        </w:rPr>
        <w:t>Executing Agency</w:t>
      </w:r>
    </w:p>
    <w:p w14:paraId="7B246877"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EAF</w:t>
      </w:r>
      <w:r w:rsidRPr="004F665D">
        <w:rPr>
          <w:rFonts w:eastAsia="Times New Roman" w:cs="Times New Roman"/>
          <w:color w:val="000000"/>
          <w:lang w:val="en-US"/>
        </w:rPr>
        <w:tab/>
      </w:r>
      <w:r w:rsidRPr="004F665D">
        <w:rPr>
          <w:rFonts w:eastAsia="Times New Roman" w:cs="Times New Roman"/>
          <w:color w:val="000000"/>
          <w:lang w:val="en-US"/>
        </w:rPr>
        <w:t>Ecosystem Approach to Fisheries</w:t>
      </w:r>
    </w:p>
    <w:p w14:paraId="3EC88A5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EBM</w:t>
      </w:r>
      <w:r w:rsidRPr="004F665D">
        <w:rPr>
          <w:rFonts w:eastAsia="Times New Roman" w:cs="Times New Roman"/>
          <w:color w:val="000000"/>
          <w:lang w:val="en-US"/>
        </w:rPr>
        <w:tab/>
      </w:r>
      <w:r w:rsidRPr="004F665D">
        <w:rPr>
          <w:rFonts w:eastAsia="Times New Roman" w:cs="Times New Roman"/>
          <w:color w:val="000000"/>
          <w:lang w:val="en-US"/>
        </w:rPr>
        <w:t>Ecosystem-based Management</w:t>
      </w:r>
    </w:p>
    <w:p w14:paraId="2E6F7DFA"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ECLAC</w:t>
      </w:r>
      <w:r w:rsidRPr="004F665D">
        <w:rPr>
          <w:rFonts w:eastAsia="Times New Roman"/>
          <w:color w:val="000000"/>
          <w:lang w:val="en-US"/>
        </w:rPr>
        <w:tab/>
      </w:r>
      <w:r w:rsidRPr="004F665D">
        <w:rPr>
          <w:rFonts w:eastAsia="Times New Roman"/>
          <w:color w:val="000000"/>
          <w:lang w:val="en-US"/>
        </w:rPr>
        <w:t>Economic Commission for Latin America and the Caribbean</w:t>
      </w:r>
    </w:p>
    <w:p w14:paraId="0640A1E9"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ECMMAN</w:t>
      </w:r>
      <w:r w:rsidRPr="004F665D">
        <w:rPr>
          <w:rFonts w:eastAsia="Times New Roman"/>
          <w:color w:val="000000"/>
          <w:lang w:val="en-US"/>
        </w:rPr>
        <w:tab/>
      </w:r>
      <w:r w:rsidRPr="004F665D">
        <w:rPr>
          <w:rFonts w:eastAsia="Times New Roman"/>
          <w:color w:val="000000"/>
          <w:lang w:val="en-US"/>
        </w:rPr>
        <w:t>Eastern Caribbean Marine Managed Areas Network Project</w:t>
      </w:r>
    </w:p>
    <w:p w14:paraId="7890230F"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EcoQO</w:t>
      </w:r>
      <w:r w:rsidRPr="004F665D">
        <w:rPr>
          <w:rFonts w:eastAsia="Times New Roman" w:cs="Times New Roman"/>
          <w:color w:val="000000"/>
          <w:lang w:val="en-US"/>
        </w:rPr>
        <w:tab/>
      </w:r>
      <w:r w:rsidRPr="004F665D">
        <w:rPr>
          <w:rFonts w:eastAsia="Times New Roman" w:cs="Times New Roman"/>
          <w:color w:val="000000"/>
          <w:lang w:val="en-US"/>
        </w:rPr>
        <w:t>Ecosystem Quality Objective (CLME SAP)</w:t>
      </w:r>
    </w:p>
    <w:p w14:paraId="4C9DF839" w14:textId="77777777" w:rsidR="004F665D" w:rsidRDefault="004F665D" w:rsidP="004F665D">
      <w:pPr>
        <w:tabs>
          <w:tab w:val="left" w:pos="1406"/>
        </w:tabs>
        <w:spacing w:after="80" w:line="240" w:lineRule="auto"/>
      </w:pPr>
      <w:r w:rsidRPr="004F665D">
        <w:t>ECROP</w:t>
      </w:r>
      <w:r w:rsidRPr="004F665D">
        <w:tab/>
      </w:r>
      <w:r w:rsidRPr="004F665D">
        <w:t>Eastern Caribbean Regional Ocean Policy</w:t>
      </w:r>
    </w:p>
    <w:p w14:paraId="73AA1AFA" w14:textId="42ACD0FB" w:rsidR="001A6A1D" w:rsidRPr="004F665D" w:rsidRDefault="001A6A1D" w:rsidP="004F665D">
      <w:pPr>
        <w:tabs>
          <w:tab w:val="left" w:pos="1406"/>
        </w:tabs>
        <w:spacing w:after="80" w:line="240" w:lineRule="auto"/>
        <w:rPr>
          <w:rFonts w:eastAsia="Times New Roman"/>
          <w:color w:val="000000"/>
          <w:lang w:val="en-US"/>
        </w:rPr>
      </w:pPr>
      <w:r>
        <w:t>ERBM</w:t>
      </w:r>
      <w:r>
        <w:tab/>
      </w:r>
      <w:r>
        <w:t>Enhanced Results Based Management (UNDP)</w:t>
      </w:r>
    </w:p>
    <w:p w14:paraId="6348939F"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EU</w:t>
      </w:r>
      <w:r w:rsidRPr="004F665D">
        <w:rPr>
          <w:rFonts w:eastAsia="Times New Roman" w:cs="Times New Roman"/>
          <w:color w:val="000000"/>
          <w:lang w:val="en-US"/>
        </w:rPr>
        <w:tab/>
      </w:r>
      <w:r w:rsidRPr="004F665D">
        <w:rPr>
          <w:rFonts w:eastAsia="Times New Roman" w:cs="Times New Roman"/>
          <w:color w:val="000000"/>
          <w:lang w:val="en-US"/>
        </w:rPr>
        <w:t>European Union</w:t>
      </w:r>
    </w:p>
    <w:p w14:paraId="725430B2"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FAO</w:t>
      </w:r>
      <w:r w:rsidRPr="004F665D">
        <w:rPr>
          <w:rFonts w:eastAsia="Times New Roman"/>
          <w:color w:val="000000"/>
          <w:lang w:val="en-US"/>
        </w:rPr>
        <w:tab/>
      </w:r>
      <w:r w:rsidRPr="004F665D">
        <w:rPr>
          <w:rFonts w:eastAsia="Times New Roman"/>
          <w:color w:val="000000"/>
          <w:lang w:val="en-US"/>
        </w:rPr>
        <w:t>Food and Agricultural Organisation</w:t>
      </w:r>
    </w:p>
    <w:p w14:paraId="22DD191F"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FAO- WECAFC</w:t>
      </w:r>
      <w:r w:rsidRPr="004F665D">
        <w:rPr>
          <w:rFonts w:eastAsia="Times New Roman" w:cs="Times New Roman"/>
          <w:color w:val="000000"/>
          <w:lang w:val="en-US"/>
        </w:rPr>
        <w:tab/>
      </w:r>
      <w:r w:rsidRPr="004F665D">
        <w:rPr>
          <w:rFonts w:eastAsia="Times New Roman" w:cs="Times New Roman"/>
          <w:color w:val="000000"/>
          <w:lang w:val="en-US"/>
        </w:rPr>
        <w:t>Food and Agricultural Organisation of the United Nations - Western Central Atlantic</w:t>
      </w:r>
    </w:p>
    <w:p w14:paraId="171988DD"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ab/>
      </w:r>
      <w:r w:rsidRPr="004F665D">
        <w:rPr>
          <w:rFonts w:eastAsia="Times New Roman" w:cs="Times New Roman"/>
          <w:color w:val="000000"/>
          <w:lang w:val="en-US"/>
        </w:rPr>
        <w:t>Fisheries Commission</w:t>
      </w:r>
    </w:p>
    <w:p w14:paraId="49A44E84"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FFO</w:t>
      </w:r>
      <w:r w:rsidRPr="004F665D">
        <w:rPr>
          <w:rFonts w:eastAsia="Times New Roman"/>
          <w:color w:val="000000"/>
          <w:lang w:val="en-US"/>
        </w:rPr>
        <w:tab/>
      </w:r>
      <w:r w:rsidRPr="004F665D">
        <w:rPr>
          <w:rFonts w:eastAsia="Times New Roman"/>
          <w:color w:val="000000"/>
          <w:lang w:val="en-US"/>
        </w:rPr>
        <w:t>Fisher Folk Organisations</w:t>
      </w:r>
    </w:p>
    <w:p w14:paraId="3F64FBB0" w14:textId="77777777" w:rsidR="004F665D" w:rsidRPr="004F665D" w:rsidRDefault="004F665D" w:rsidP="004F665D">
      <w:pPr>
        <w:tabs>
          <w:tab w:val="left" w:pos="1406"/>
        </w:tabs>
        <w:spacing w:after="80" w:line="240" w:lineRule="auto"/>
        <w:rPr>
          <w:rFonts w:eastAsia="Times New Roman" w:cs="Times New Roman"/>
          <w:color w:val="000000"/>
          <w:lang w:val="es-CO"/>
        </w:rPr>
      </w:pPr>
      <w:r w:rsidRPr="004F665D">
        <w:rPr>
          <w:rFonts w:eastAsia="Times New Roman"/>
          <w:color w:val="000000"/>
          <w:lang w:val="es-CO"/>
        </w:rPr>
        <w:t>FIP</w:t>
      </w:r>
      <w:r w:rsidRPr="004F665D">
        <w:rPr>
          <w:rFonts w:eastAsia="Times New Roman"/>
          <w:color w:val="000000"/>
          <w:lang w:val="es-CO"/>
        </w:rPr>
        <w:tab/>
      </w:r>
      <w:r w:rsidRPr="004F665D">
        <w:rPr>
          <w:rFonts w:eastAsia="Times New Roman"/>
          <w:color w:val="000000"/>
          <w:lang w:val="es-CO"/>
        </w:rPr>
        <w:t>Fisheries Improvement Project</w:t>
      </w:r>
    </w:p>
    <w:p w14:paraId="201871B2" w14:textId="77777777" w:rsidR="004F665D" w:rsidRPr="004F665D" w:rsidRDefault="004F665D" w:rsidP="004F665D">
      <w:pPr>
        <w:tabs>
          <w:tab w:val="left" w:pos="1406"/>
        </w:tabs>
        <w:spacing w:after="80" w:line="240" w:lineRule="auto"/>
        <w:rPr>
          <w:rFonts w:eastAsia="Times New Roman" w:cs="Times New Roman"/>
          <w:color w:val="000000"/>
          <w:lang w:val="es-CO"/>
        </w:rPr>
      </w:pPr>
      <w:r w:rsidRPr="004F665D">
        <w:rPr>
          <w:rFonts w:eastAsia="Times New Roman" w:cs="Times New Roman"/>
          <w:color w:val="000000"/>
          <w:lang w:val="es-CO"/>
        </w:rPr>
        <w:t>FUNBIO</w:t>
      </w:r>
      <w:r w:rsidRPr="004F665D">
        <w:rPr>
          <w:rFonts w:eastAsia="Times New Roman" w:cs="Times New Roman"/>
          <w:color w:val="000000"/>
          <w:lang w:val="es-CO"/>
        </w:rPr>
        <w:tab/>
      </w:r>
      <w:r w:rsidRPr="004F665D">
        <w:rPr>
          <w:rFonts w:eastAsia="Times New Roman" w:cs="Times New Roman"/>
          <w:color w:val="000000"/>
          <w:lang w:val="es-CO"/>
        </w:rPr>
        <w:t>Fundo Brasileiro para a Biodiversidade (Brazil)</w:t>
      </w:r>
    </w:p>
    <w:p w14:paraId="64CE7C93"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GCFI</w:t>
      </w:r>
      <w:r w:rsidRPr="004F665D">
        <w:rPr>
          <w:rFonts w:eastAsia="Times New Roman"/>
          <w:color w:val="000000"/>
          <w:lang w:val="en-US"/>
        </w:rPr>
        <w:tab/>
      </w:r>
      <w:r w:rsidRPr="004F665D">
        <w:rPr>
          <w:rFonts w:eastAsia="Times New Roman"/>
          <w:color w:val="000000"/>
          <w:lang w:val="en-US"/>
        </w:rPr>
        <w:t>Gulf and Caribbean Fisheries Institute</w:t>
      </w:r>
    </w:p>
    <w:p w14:paraId="608DF51B"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GCRMN</w:t>
      </w:r>
      <w:r w:rsidRPr="004F665D">
        <w:rPr>
          <w:rFonts w:eastAsia="Times New Roman" w:cs="Times New Roman"/>
          <w:color w:val="000000"/>
          <w:lang w:val="en-US"/>
        </w:rPr>
        <w:tab/>
      </w:r>
      <w:r w:rsidRPr="004F665D">
        <w:rPr>
          <w:rFonts w:eastAsia="Times New Roman" w:cs="Times New Roman"/>
          <w:color w:val="000000"/>
          <w:lang w:val="en-US"/>
        </w:rPr>
        <w:t>Global Coral Reef Monitoring Network</w:t>
      </w:r>
    </w:p>
    <w:p w14:paraId="4101079E"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GDP</w:t>
      </w:r>
      <w:r w:rsidRPr="004F665D">
        <w:rPr>
          <w:rFonts w:eastAsia="Times New Roman" w:cs="Times New Roman"/>
          <w:color w:val="000000"/>
          <w:lang w:val="en-US"/>
        </w:rPr>
        <w:tab/>
      </w:r>
      <w:r w:rsidRPr="004F665D">
        <w:rPr>
          <w:rFonts w:eastAsia="Times New Roman" w:cs="Times New Roman"/>
          <w:color w:val="000000"/>
          <w:lang w:val="en-US"/>
        </w:rPr>
        <w:t>Gross Domestic Product</w:t>
      </w:r>
    </w:p>
    <w:p w14:paraId="5F8E0712" w14:textId="6F4E21C1"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GEB</w:t>
      </w:r>
      <w:r w:rsidRPr="004F665D">
        <w:rPr>
          <w:rFonts w:eastAsia="Times New Roman"/>
          <w:color w:val="000000"/>
          <w:lang w:val="en-US"/>
        </w:rPr>
        <w:tab/>
      </w:r>
      <w:r w:rsidRPr="004F665D">
        <w:rPr>
          <w:rFonts w:eastAsia="Times New Roman"/>
          <w:color w:val="000000"/>
          <w:lang w:val="en-US"/>
        </w:rPr>
        <w:t>Global Environment</w:t>
      </w:r>
      <w:r w:rsidR="007E0F0E">
        <w:rPr>
          <w:rFonts w:eastAsia="Times New Roman"/>
          <w:color w:val="000000"/>
          <w:lang w:val="en-US"/>
        </w:rPr>
        <w:t>al</w:t>
      </w:r>
      <w:r w:rsidRPr="004F665D">
        <w:rPr>
          <w:rFonts w:eastAsia="Times New Roman"/>
          <w:color w:val="000000"/>
          <w:lang w:val="en-US"/>
        </w:rPr>
        <w:t xml:space="preserve"> Benefits</w:t>
      </w:r>
    </w:p>
    <w:p w14:paraId="66B23319"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GEF</w:t>
      </w:r>
      <w:r w:rsidRPr="004F665D">
        <w:rPr>
          <w:rFonts w:eastAsia="Times New Roman" w:cs="Times New Roman"/>
          <w:color w:val="000000"/>
          <w:lang w:val="en-US"/>
        </w:rPr>
        <w:tab/>
      </w:r>
      <w:r w:rsidRPr="004F665D">
        <w:rPr>
          <w:rFonts w:eastAsia="Times New Roman" w:cs="Times New Roman"/>
          <w:color w:val="000000"/>
          <w:lang w:val="en-US"/>
        </w:rPr>
        <w:t>Global Environment Facility</w:t>
      </w:r>
    </w:p>
    <w:p w14:paraId="5D5F460F" w14:textId="2F8BDEC5" w:rsidR="004F665D" w:rsidRPr="004F665D" w:rsidRDefault="00EC2ABA" w:rsidP="004F665D">
      <w:pPr>
        <w:tabs>
          <w:tab w:val="left" w:pos="1406"/>
        </w:tabs>
        <w:spacing w:after="80" w:line="240" w:lineRule="auto"/>
        <w:rPr>
          <w:rFonts w:eastAsia="Times New Roman" w:cs="Times New Roman"/>
          <w:color w:val="000000"/>
          <w:lang w:val="en-US"/>
        </w:rPr>
      </w:pPr>
      <w:r>
        <w:t>GEAF</w:t>
      </w:r>
      <w:r w:rsidR="004F665D" w:rsidRPr="004F665D">
        <w:tab/>
      </w:r>
      <w:r w:rsidR="004F665D" w:rsidRPr="004F665D">
        <w:t>Governance Effectiveness Assessment Framework</w:t>
      </w:r>
    </w:p>
    <w:p w14:paraId="2B0F9095"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GIZ</w:t>
      </w:r>
      <w:r w:rsidRPr="004F665D">
        <w:rPr>
          <w:rFonts w:eastAsia="Times New Roman" w:cs="Times New Roman"/>
          <w:color w:val="000000"/>
          <w:lang w:val="en-US"/>
        </w:rPr>
        <w:tab/>
      </w:r>
      <w:r w:rsidRPr="004F665D">
        <w:rPr>
          <w:rFonts w:eastAsia="Times New Roman" w:cs="Times New Roman"/>
          <w:color w:val="000000"/>
          <w:lang w:val="en-US"/>
        </w:rPr>
        <w:t>Deutsche Gesellschaft für Internationale Zusammenarbeit (GIZ) GmbH</w:t>
      </w:r>
    </w:p>
    <w:p w14:paraId="0F2A6386"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s="Times New Roman"/>
          <w:color w:val="000000"/>
          <w:lang w:val="en-US"/>
        </w:rPr>
        <w:t>GPA</w:t>
      </w:r>
      <w:r w:rsidRPr="004F665D">
        <w:rPr>
          <w:rFonts w:eastAsia="Times New Roman" w:cs="Times New Roman"/>
          <w:color w:val="000000"/>
          <w:lang w:val="en-US"/>
        </w:rPr>
        <w:tab/>
      </w:r>
      <w:r w:rsidRPr="004F665D">
        <w:rPr>
          <w:rFonts w:eastAsia="Times New Roman" w:cs="Times New Roman"/>
          <w:color w:val="000000"/>
          <w:lang w:val="en-US"/>
        </w:rPr>
        <w:t>Global Programme of Action for the Protection of the Marine Environment from Land Based Activities</w:t>
      </w:r>
    </w:p>
    <w:p w14:paraId="6838B26A" w14:textId="77777777" w:rsidR="004F665D" w:rsidRPr="004F665D" w:rsidRDefault="004F665D" w:rsidP="004F665D">
      <w:pPr>
        <w:tabs>
          <w:tab w:val="left" w:pos="1406"/>
        </w:tabs>
        <w:spacing w:after="80" w:line="240" w:lineRule="auto"/>
        <w:ind w:left="1406" w:hanging="1406"/>
        <w:rPr>
          <w:rFonts w:eastAsia="Times New Roman" w:cs="Times New Roman"/>
          <w:color w:val="000000"/>
        </w:rPr>
      </w:pPr>
      <w:r w:rsidRPr="004F665D">
        <w:rPr>
          <w:rFonts w:eastAsia="Times New Roman"/>
          <w:color w:val="000000"/>
        </w:rPr>
        <w:t>GoMLME</w:t>
      </w:r>
      <w:r w:rsidRPr="004F665D">
        <w:rPr>
          <w:rFonts w:eastAsia="Times New Roman"/>
          <w:color w:val="000000"/>
        </w:rPr>
        <w:tab/>
      </w:r>
      <w:r w:rsidRPr="004F665D">
        <w:rPr>
          <w:rFonts w:eastAsia="Times New Roman"/>
          <w:color w:val="000000"/>
        </w:rPr>
        <w:t>Gulf of Mexico Large Marine Ecosystem</w:t>
      </w:r>
    </w:p>
    <w:p w14:paraId="62218930"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s-CO"/>
        </w:rPr>
      </w:pPr>
      <w:r w:rsidRPr="004F665D">
        <w:rPr>
          <w:rFonts w:eastAsia="Times New Roman" w:cs="Times New Roman"/>
          <w:color w:val="000000"/>
          <w:lang w:val="es-CO"/>
        </w:rPr>
        <w:t>HQ</w:t>
      </w:r>
      <w:r w:rsidRPr="004F665D">
        <w:rPr>
          <w:rFonts w:eastAsia="Times New Roman" w:cs="Times New Roman"/>
          <w:color w:val="000000"/>
          <w:lang w:val="es-CO"/>
        </w:rPr>
        <w:tab/>
      </w:r>
      <w:r w:rsidRPr="004F665D">
        <w:rPr>
          <w:rFonts w:eastAsia="Times New Roman" w:cs="Times New Roman"/>
          <w:color w:val="000000"/>
          <w:lang w:val="es-CO"/>
        </w:rPr>
        <w:t>Headquarters (UNDP/GEF)</w:t>
      </w:r>
    </w:p>
    <w:p w14:paraId="3B98D9DE"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s-CO"/>
        </w:rPr>
      </w:pPr>
      <w:r w:rsidRPr="004F665D">
        <w:rPr>
          <w:rFonts w:eastAsia="Times New Roman" w:cs="Times New Roman"/>
          <w:color w:val="000000"/>
          <w:lang w:val="es-CO"/>
        </w:rPr>
        <w:lastRenderedPageBreak/>
        <w:t>IABS</w:t>
      </w:r>
      <w:r w:rsidRPr="004F665D">
        <w:rPr>
          <w:rFonts w:eastAsia="Times New Roman" w:cs="Times New Roman"/>
          <w:color w:val="000000"/>
          <w:lang w:val="es-CO"/>
        </w:rPr>
        <w:tab/>
      </w:r>
      <w:r w:rsidRPr="004F665D">
        <w:rPr>
          <w:rFonts w:eastAsia="Times New Roman" w:cs="Times New Roman"/>
          <w:color w:val="000000"/>
          <w:lang w:val="es-CO"/>
        </w:rPr>
        <w:t>Instituto Brasileiro de Desenvolvimento e Sustentabilidade (Brazil)</w:t>
      </w:r>
    </w:p>
    <w:p w14:paraId="71EAF4E9"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s="Times New Roman"/>
          <w:color w:val="000000"/>
          <w:lang w:val="en-US"/>
        </w:rPr>
        <w:t>IAS</w:t>
      </w:r>
      <w:r w:rsidRPr="004F665D">
        <w:rPr>
          <w:rFonts w:eastAsia="Times New Roman" w:cs="Times New Roman"/>
          <w:color w:val="000000"/>
          <w:lang w:val="en-US"/>
        </w:rPr>
        <w:tab/>
      </w:r>
      <w:r w:rsidRPr="004F665D">
        <w:rPr>
          <w:rFonts w:eastAsia="Times New Roman" w:cs="Times New Roman"/>
          <w:color w:val="000000"/>
          <w:lang w:val="en-US"/>
        </w:rPr>
        <w:t>Invasive Alien Species</w:t>
      </w:r>
    </w:p>
    <w:p w14:paraId="5DC271A0"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ICCAT</w:t>
      </w:r>
      <w:r w:rsidRPr="004F665D">
        <w:rPr>
          <w:rFonts w:eastAsia="Times New Roman" w:cs="Times New Roman"/>
          <w:color w:val="000000"/>
          <w:lang w:val="en-US"/>
        </w:rPr>
        <w:tab/>
      </w:r>
      <w:r w:rsidRPr="004F665D">
        <w:rPr>
          <w:rFonts w:eastAsia="Times New Roman" w:cs="Times New Roman"/>
          <w:color w:val="000000"/>
          <w:lang w:val="en-US"/>
        </w:rPr>
        <w:t>International Commission for the Conservation of the Atlantic Tuna</w:t>
      </w:r>
    </w:p>
    <w:p w14:paraId="078DDF05" w14:textId="77777777" w:rsidR="004F665D" w:rsidRPr="004F665D" w:rsidRDefault="004F665D" w:rsidP="004F665D">
      <w:pPr>
        <w:tabs>
          <w:tab w:val="left" w:pos="1406"/>
        </w:tabs>
        <w:spacing w:after="80" w:line="240" w:lineRule="auto"/>
        <w:rPr>
          <w:rFonts w:eastAsia="Times New Roman" w:cs="Times New Roman"/>
          <w:color w:val="000000"/>
          <w:lang w:val="es-CO"/>
        </w:rPr>
      </w:pPr>
      <w:r w:rsidRPr="004F665D">
        <w:rPr>
          <w:rFonts w:eastAsia="Times New Roman"/>
          <w:color w:val="000000"/>
          <w:lang w:val="es-ES"/>
        </w:rPr>
        <w:t>ICM</w:t>
      </w:r>
      <w:r w:rsidRPr="004F665D">
        <w:rPr>
          <w:rFonts w:eastAsia="Times New Roman"/>
          <w:color w:val="000000"/>
          <w:lang w:val="es-ES"/>
        </w:rPr>
        <w:tab/>
      </w:r>
      <w:r w:rsidRPr="004F665D">
        <w:rPr>
          <w:rFonts w:eastAsia="Times New Roman"/>
          <w:color w:val="000000"/>
          <w:lang w:val="es-ES"/>
        </w:rPr>
        <w:t>Integrated Coastal Management</w:t>
      </w:r>
    </w:p>
    <w:p w14:paraId="68B178C3" w14:textId="77777777" w:rsidR="004F665D" w:rsidRPr="004F665D" w:rsidRDefault="004F665D" w:rsidP="004F665D">
      <w:pPr>
        <w:tabs>
          <w:tab w:val="left" w:pos="1406"/>
        </w:tabs>
        <w:spacing w:after="80" w:line="240" w:lineRule="auto"/>
        <w:rPr>
          <w:rFonts w:eastAsia="Times New Roman" w:cs="Times New Roman"/>
          <w:color w:val="000000"/>
          <w:lang w:val="es-CO"/>
        </w:rPr>
      </w:pPr>
      <w:r w:rsidRPr="004F665D">
        <w:rPr>
          <w:rFonts w:eastAsia="Times New Roman" w:cs="Times New Roman"/>
          <w:color w:val="000000"/>
          <w:lang w:val="es-CO"/>
        </w:rPr>
        <w:t>ICMBio</w:t>
      </w:r>
      <w:r w:rsidRPr="004F665D">
        <w:rPr>
          <w:rFonts w:eastAsia="Times New Roman" w:cs="Times New Roman"/>
          <w:color w:val="000000"/>
          <w:lang w:val="es-CO"/>
        </w:rPr>
        <w:tab/>
      </w:r>
      <w:r w:rsidRPr="004F665D">
        <w:rPr>
          <w:rFonts w:eastAsia="Times New Roman" w:cs="Times New Roman"/>
          <w:color w:val="000000"/>
          <w:lang w:val="es-CO"/>
        </w:rPr>
        <w:t>Instituto Chico Mendes de Conservacao da Biodiversidade</w:t>
      </w:r>
    </w:p>
    <w:p w14:paraId="7B72C8A6"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ICM</w:t>
      </w:r>
      <w:r w:rsidRPr="004F665D">
        <w:rPr>
          <w:rFonts w:eastAsia="Times New Roman" w:cs="Times New Roman"/>
          <w:color w:val="000000"/>
          <w:lang w:val="en-US"/>
        </w:rPr>
        <w:tab/>
      </w:r>
      <w:r w:rsidRPr="004F665D">
        <w:rPr>
          <w:rFonts w:eastAsia="Times New Roman" w:cs="Times New Roman"/>
          <w:color w:val="000000"/>
          <w:lang w:val="en-US"/>
        </w:rPr>
        <w:t>Integrated Coastal Management</w:t>
      </w:r>
    </w:p>
    <w:p w14:paraId="7D887326"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ICRI</w:t>
      </w:r>
      <w:r w:rsidRPr="004F665D">
        <w:rPr>
          <w:rFonts w:eastAsia="Times New Roman" w:cs="Times New Roman"/>
          <w:color w:val="000000"/>
          <w:lang w:val="en-US"/>
        </w:rPr>
        <w:tab/>
      </w:r>
      <w:r w:rsidRPr="004F665D">
        <w:rPr>
          <w:rFonts w:eastAsia="Times New Roman" w:cs="Times New Roman"/>
          <w:color w:val="000000"/>
          <w:lang w:val="en-US"/>
        </w:rPr>
        <w:t>International Coral Reef Initiative</w:t>
      </w:r>
    </w:p>
    <w:p w14:paraId="76B679E7"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IDB</w:t>
      </w:r>
      <w:r w:rsidRPr="004F665D">
        <w:rPr>
          <w:rFonts w:eastAsia="Times New Roman"/>
          <w:color w:val="000000"/>
          <w:lang w:val="en-US"/>
        </w:rPr>
        <w:tab/>
      </w:r>
      <w:r w:rsidRPr="004F665D">
        <w:rPr>
          <w:rFonts w:eastAsia="Times New Roman"/>
          <w:color w:val="000000"/>
          <w:lang w:val="en-US"/>
        </w:rPr>
        <w:t>Inter-American Development Bank</w:t>
      </w:r>
    </w:p>
    <w:p w14:paraId="516F91EC"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IGM</w:t>
      </w:r>
      <w:r w:rsidRPr="004F665D">
        <w:rPr>
          <w:rFonts w:eastAsia="Times New Roman"/>
          <w:color w:val="000000"/>
          <w:lang w:val="en-US"/>
        </w:rPr>
        <w:tab/>
      </w:r>
      <w:r w:rsidRPr="004F665D">
        <w:rPr>
          <w:rFonts w:eastAsia="Times New Roman"/>
          <w:color w:val="000000"/>
          <w:lang w:val="en-US"/>
        </w:rPr>
        <w:t>Inter- Governmental Meeting</w:t>
      </w:r>
    </w:p>
    <w:p w14:paraId="403DE01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IGO</w:t>
      </w:r>
      <w:r w:rsidRPr="004F665D">
        <w:rPr>
          <w:rFonts w:eastAsia="Times New Roman" w:cs="Times New Roman"/>
          <w:color w:val="000000"/>
          <w:lang w:val="en-US"/>
        </w:rPr>
        <w:tab/>
      </w:r>
      <w:r w:rsidRPr="004F665D">
        <w:rPr>
          <w:rFonts w:eastAsia="Times New Roman" w:cs="Times New Roman"/>
          <w:color w:val="000000"/>
          <w:lang w:val="en-US"/>
        </w:rPr>
        <w:t xml:space="preserve">Inter-Governmental Organisation </w:t>
      </w:r>
    </w:p>
    <w:p w14:paraId="20CA34D6"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ILO</w:t>
      </w:r>
      <w:r w:rsidRPr="004F665D">
        <w:rPr>
          <w:rFonts w:eastAsia="Times New Roman" w:cs="Times New Roman"/>
          <w:color w:val="000000"/>
          <w:lang w:val="en-US"/>
        </w:rPr>
        <w:tab/>
      </w:r>
      <w:r w:rsidRPr="004F665D">
        <w:rPr>
          <w:rFonts w:eastAsia="Times New Roman" w:cs="Times New Roman"/>
          <w:color w:val="000000"/>
          <w:lang w:val="en-US"/>
        </w:rPr>
        <w:t>International Labour Organisation</w:t>
      </w:r>
    </w:p>
    <w:p w14:paraId="0859B9DB"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IMO</w:t>
      </w:r>
      <w:r w:rsidRPr="004F665D">
        <w:rPr>
          <w:rFonts w:eastAsia="Times New Roman" w:cs="Times New Roman"/>
          <w:color w:val="000000"/>
          <w:lang w:val="en-US"/>
        </w:rPr>
        <w:tab/>
      </w:r>
      <w:r w:rsidRPr="004F665D">
        <w:rPr>
          <w:rFonts w:eastAsia="Times New Roman" w:cs="Times New Roman"/>
          <w:color w:val="000000"/>
          <w:lang w:val="en-US"/>
        </w:rPr>
        <w:t>International Maritime Organisation</w:t>
      </w:r>
    </w:p>
    <w:p w14:paraId="753BBE4D"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INVEMAR</w:t>
      </w:r>
      <w:r w:rsidRPr="004F665D">
        <w:rPr>
          <w:rFonts w:eastAsia="Times New Roman" w:cs="Times New Roman"/>
          <w:color w:val="000000"/>
          <w:lang w:val="en-US"/>
        </w:rPr>
        <w:tab/>
      </w:r>
      <w:r w:rsidRPr="004F665D">
        <w:rPr>
          <w:rFonts w:eastAsia="Times New Roman" w:cs="Times New Roman"/>
          <w:color w:val="000000"/>
          <w:lang w:val="en-US"/>
        </w:rPr>
        <w:t>Instituto de Investigaciones Marinas (Colombia)</w:t>
      </w:r>
    </w:p>
    <w:p w14:paraId="10009593"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IOC</w:t>
      </w:r>
      <w:r w:rsidRPr="004F665D">
        <w:rPr>
          <w:rFonts w:eastAsia="Times New Roman" w:cs="Times New Roman"/>
          <w:color w:val="000000"/>
          <w:lang w:val="en-US"/>
        </w:rPr>
        <w:tab/>
      </w:r>
      <w:r w:rsidRPr="004F665D">
        <w:rPr>
          <w:rFonts w:eastAsia="Times New Roman" w:cs="Times New Roman"/>
          <w:color w:val="000000"/>
          <w:lang w:val="en-US"/>
        </w:rPr>
        <w:t>Intergovernmental Oceanographic Commission of UNESCO</w:t>
      </w:r>
    </w:p>
    <w:p w14:paraId="0176D6C9"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IOCARIBE</w:t>
      </w:r>
      <w:r w:rsidRPr="004F665D">
        <w:rPr>
          <w:rFonts w:eastAsia="Times New Roman" w:cs="Times New Roman"/>
          <w:color w:val="000000"/>
          <w:lang w:val="en-US"/>
        </w:rPr>
        <w:tab/>
      </w:r>
      <w:r w:rsidRPr="004F665D">
        <w:rPr>
          <w:rFonts w:eastAsia="Times New Roman" w:cs="Times New Roman"/>
          <w:color w:val="000000"/>
          <w:lang w:val="en-US"/>
        </w:rPr>
        <w:t>IOC UNESCO Sub-commission for the Caribbean Sea and Adjacent Regions</w:t>
      </w:r>
    </w:p>
    <w:p w14:paraId="471AA13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IUU</w:t>
      </w:r>
      <w:r w:rsidRPr="004F665D">
        <w:rPr>
          <w:rFonts w:eastAsia="Times New Roman" w:cs="Times New Roman"/>
          <w:color w:val="000000"/>
          <w:lang w:val="en-US"/>
        </w:rPr>
        <w:tab/>
      </w:r>
      <w:r w:rsidRPr="004F665D">
        <w:rPr>
          <w:rFonts w:eastAsia="Times New Roman" w:cs="Times New Roman"/>
          <w:color w:val="000000"/>
          <w:lang w:val="en-US"/>
        </w:rPr>
        <w:t>Illegal, Unreported and Unregulated fishing</w:t>
      </w:r>
    </w:p>
    <w:p w14:paraId="63A72CF8"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olor w:val="000000"/>
          <w:lang w:val="en-US"/>
        </w:rPr>
        <w:t>IW</w:t>
      </w:r>
      <w:r w:rsidRPr="004F665D">
        <w:rPr>
          <w:rFonts w:eastAsia="Times New Roman"/>
          <w:color w:val="000000"/>
          <w:lang w:val="en-US"/>
        </w:rPr>
        <w:tab/>
      </w:r>
      <w:r w:rsidRPr="004F665D">
        <w:rPr>
          <w:rFonts w:eastAsia="Times New Roman"/>
          <w:color w:val="000000"/>
          <w:lang w:val="en-US"/>
        </w:rPr>
        <w:t>International Waters</w:t>
      </w:r>
    </w:p>
    <w:p w14:paraId="1F750CAC"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olor w:val="000000"/>
          <w:lang w:val="en-US"/>
        </w:rPr>
        <w:t>IWC</w:t>
      </w:r>
      <w:r w:rsidRPr="004F665D">
        <w:rPr>
          <w:rFonts w:eastAsia="Times New Roman"/>
          <w:color w:val="000000"/>
          <w:lang w:val="en-US"/>
        </w:rPr>
        <w:tab/>
      </w:r>
      <w:r w:rsidRPr="004F665D">
        <w:rPr>
          <w:rFonts w:eastAsia="Times New Roman"/>
          <w:color w:val="000000"/>
          <w:lang w:val="en-US"/>
        </w:rPr>
        <w:t>International Waters Conference</w:t>
      </w:r>
    </w:p>
    <w:p w14:paraId="6873EF82"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s="Times New Roman"/>
          <w:color w:val="000000"/>
          <w:lang w:val="en-US"/>
        </w:rPr>
        <w:t>IWEco</w:t>
      </w:r>
      <w:r w:rsidRPr="004F665D">
        <w:rPr>
          <w:rFonts w:eastAsia="Times New Roman" w:cs="Times New Roman"/>
          <w:color w:val="000000"/>
          <w:lang w:val="en-US"/>
        </w:rPr>
        <w:tab/>
      </w:r>
      <w:r w:rsidRPr="004F665D">
        <w:rPr>
          <w:rFonts w:eastAsia="Times New Roman" w:cs="Times New Roman"/>
          <w:color w:val="000000"/>
          <w:lang w:val="en-US"/>
        </w:rPr>
        <w:tab/>
      </w:r>
      <w:r w:rsidRPr="004F665D">
        <w:rPr>
          <w:rFonts w:eastAsia="Times New Roman" w:cs="Times New Roman"/>
          <w:color w:val="000000"/>
          <w:lang w:val="en-US"/>
        </w:rPr>
        <w:t>Integrating Water, Land and Ecosystem Management in Caribbean Small Island Developing States (GEF)</w:t>
      </w:r>
    </w:p>
    <w:p w14:paraId="42B843F0" w14:textId="77777777" w:rsidR="004F665D" w:rsidRPr="004F665D" w:rsidRDefault="004F665D" w:rsidP="004F665D">
      <w:pPr>
        <w:tabs>
          <w:tab w:val="left" w:pos="1406"/>
        </w:tabs>
        <w:spacing w:after="80" w:line="240" w:lineRule="auto"/>
        <w:ind w:left="1406" w:hanging="1406"/>
        <w:rPr>
          <w:rFonts w:eastAsia="Times New Roman"/>
          <w:color w:val="000000"/>
          <w:lang w:val="en-US"/>
        </w:rPr>
      </w:pPr>
      <w:r w:rsidRPr="004F665D">
        <w:rPr>
          <w:rFonts w:eastAsia="Times New Roman"/>
          <w:color w:val="000000"/>
          <w:lang w:val="en-US"/>
        </w:rPr>
        <w:t>IW-LEARN</w:t>
      </w:r>
      <w:r w:rsidRPr="004F665D">
        <w:rPr>
          <w:rFonts w:eastAsia="Times New Roman"/>
          <w:color w:val="000000"/>
          <w:lang w:val="en-US"/>
        </w:rPr>
        <w:tab/>
      </w:r>
      <w:r w:rsidRPr="004F665D">
        <w:rPr>
          <w:rFonts w:eastAsia="Times New Roman"/>
          <w:color w:val="000000"/>
          <w:lang w:val="en-US"/>
        </w:rPr>
        <w:t xml:space="preserve">International Waters Learning Exchange </w:t>
      </w:r>
      <w:r w:rsidR="007E0F0E">
        <w:rPr>
          <w:rFonts w:eastAsia="Times New Roman"/>
          <w:color w:val="000000"/>
          <w:lang w:val="en-US"/>
        </w:rPr>
        <w:t xml:space="preserve">and Resource </w:t>
      </w:r>
      <w:r w:rsidRPr="004F665D">
        <w:rPr>
          <w:rFonts w:eastAsia="Times New Roman"/>
          <w:color w:val="000000"/>
          <w:lang w:val="en-US"/>
        </w:rPr>
        <w:t>Network</w:t>
      </w:r>
    </w:p>
    <w:p w14:paraId="321335BD" w14:textId="77777777" w:rsidR="004F665D" w:rsidRPr="004F665D" w:rsidRDefault="004F665D" w:rsidP="004F665D">
      <w:pPr>
        <w:tabs>
          <w:tab w:val="left" w:pos="1406"/>
        </w:tabs>
        <w:spacing w:after="80" w:line="240" w:lineRule="auto"/>
        <w:ind w:left="1406" w:hanging="1406"/>
        <w:rPr>
          <w:rFonts w:eastAsia="Times New Roman"/>
          <w:color w:val="000000"/>
          <w:lang w:val="en-US"/>
        </w:rPr>
      </w:pPr>
      <w:r w:rsidRPr="004F665D">
        <w:rPr>
          <w:rFonts w:eastAsia="Times New Roman"/>
          <w:color w:val="000000"/>
          <w:lang w:val="en-US"/>
        </w:rPr>
        <w:t>JPOA</w:t>
      </w:r>
      <w:r w:rsidRPr="004F665D">
        <w:rPr>
          <w:rFonts w:eastAsia="Times New Roman"/>
          <w:color w:val="000000"/>
          <w:lang w:val="en-US"/>
        </w:rPr>
        <w:tab/>
      </w:r>
      <w:r w:rsidRPr="004F665D">
        <w:t xml:space="preserve">Johannesburg Plan of Action </w:t>
      </w:r>
    </w:p>
    <w:p w14:paraId="26016E8D"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s="Times New Roman"/>
          <w:color w:val="000000"/>
          <w:lang w:val="en-US"/>
        </w:rPr>
        <w:t>KfW</w:t>
      </w:r>
      <w:r w:rsidRPr="004F665D">
        <w:rPr>
          <w:rFonts w:eastAsia="Times New Roman" w:cs="Times New Roman"/>
          <w:color w:val="000000"/>
          <w:lang w:val="en-US"/>
        </w:rPr>
        <w:tab/>
      </w:r>
      <w:r w:rsidRPr="004F665D">
        <w:rPr>
          <w:rFonts w:eastAsia="Times New Roman" w:cs="Times New Roman"/>
          <w:color w:val="000000"/>
          <w:lang w:val="en-US"/>
        </w:rPr>
        <w:t>Kreditanstalt Für Wiederaufbau (German Development Bank)</w:t>
      </w:r>
    </w:p>
    <w:p w14:paraId="1FFAD75D"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s="Times New Roman"/>
          <w:color w:val="000000"/>
          <w:lang w:val="en-US"/>
        </w:rPr>
        <w:t>LAC</w:t>
      </w:r>
      <w:r w:rsidRPr="004F665D">
        <w:rPr>
          <w:rFonts w:eastAsia="Times New Roman" w:cs="Times New Roman"/>
          <w:color w:val="000000"/>
          <w:lang w:val="en-US"/>
        </w:rPr>
        <w:tab/>
      </w:r>
      <w:r w:rsidRPr="004F665D">
        <w:rPr>
          <w:rFonts w:eastAsia="Times New Roman" w:cs="Times New Roman"/>
          <w:color w:val="000000"/>
          <w:lang w:val="en-US"/>
        </w:rPr>
        <w:t>Latin America and the Caribbean</w:t>
      </w:r>
    </w:p>
    <w:p w14:paraId="7524D0D7" w14:textId="77777777" w:rsidR="004F665D" w:rsidRPr="004F665D" w:rsidRDefault="004F665D" w:rsidP="004F665D">
      <w:pPr>
        <w:tabs>
          <w:tab w:val="left" w:pos="1406"/>
        </w:tabs>
        <w:spacing w:after="80" w:line="240" w:lineRule="auto"/>
        <w:ind w:left="1406" w:hanging="1406"/>
        <w:rPr>
          <w:rFonts w:eastAsia="Times New Roman" w:cs="Times New Roman"/>
          <w:color w:val="000000"/>
          <w:lang w:val="en-US"/>
        </w:rPr>
      </w:pPr>
      <w:r w:rsidRPr="004F665D">
        <w:rPr>
          <w:rFonts w:eastAsia="Times New Roman" w:cs="Times New Roman"/>
          <w:color w:val="000000"/>
          <w:lang w:val="en-US"/>
        </w:rPr>
        <w:t>LBS</w:t>
      </w:r>
      <w:r w:rsidRPr="004F665D">
        <w:rPr>
          <w:rFonts w:eastAsia="Times New Roman" w:cs="Times New Roman"/>
          <w:color w:val="000000"/>
          <w:lang w:val="en-US"/>
        </w:rPr>
        <w:tab/>
      </w:r>
      <w:r w:rsidRPr="004F665D">
        <w:rPr>
          <w:rFonts w:eastAsia="Times New Roman" w:cs="Times New Roman"/>
          <w:color w:val="000000"/>
          <w:lang w:val="en-US"/>
        </w:rPr>
        <w:t>Protocol concerning Pollution from Land-Based Sources and Activities (Cartagena Convention)</w:t>
      </w:r>
    </w:p>
    <w:p w14:paraId="206CC1F1"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LME </w:t>
      </w:r>
      <w:r w:rsidRPr="004F665D">
        <w:rPr>
          <w:rFonts w:eastAsia="Times New Roman" w:cs="Times New Roman"/>
          <w:color w:val="000000"/>
          <w:lang w:val="en-US"/>
        </w:rPr>
        <w:tab/>
      </w:r>
      <w:r w:rsidRPr="004F665D">
        <w:rPr>
          <w:rFonts w:eastAsia="Times New Roman" w:cs="Times New Roman"/>
          <w:color w:val="000000"/>
          <w:lang w:val="en-US"/>
        </w:rPr>
        <w:t>Large Marine Ecosystem</w:t>
      </w:r>
    </w:p>
    <w:p w14:paraId="0758FB84" w14:textId="77777777" w:rsidR="004F665D" w:rsidRPr="004F665D" w:rsidRDefault="004F665D" w:rsidP="004F665D">
      <w:pPr>
        <w:tabs>
          <w:tab w:val="left" w:pos="1406"/>
        </w:tabs>
        <w:spacing w:after="80" w:line="240" w:lineRule="auto"/>
        <w:ind w:left="1404" w:hanging="1404"/>
        <w:rPr>
          <w:rFonts w:eastAsia="Times New Roman"/>
          <w:color w:val="000000"/>
          <w:lang w:val="en-US"/>
        </w:rPr>
      </w:pPr>
      <w:r w:rsidRPr="004F665D">
        <w:rPr>
          <w:rFonts w:eastAsia="Times New Roman"/>
          <w:color w:val="000000"/>
        </w:rPr>
        <w:t>LME COP</w:t>
      </w:r>
      <w:r w:rsidRPr="004F665D">
        <w:rPr>
          <w:rFonts w:eastAsia="Times New Roman"/>
          <w:color w:val="000000"/>
        </w:rPr>
        <w:tab/>
      </w:r>
      <w:r w:rsidRPr="004F665D">
        <w:rPr>
          <w:rFonts w:eastAsia="Times New Roman"/>
          <w:color w:val="000000"/>
        </w:rPr>
        <w:t>Strengthening Global Governance of Large Marine Ecosystems and their Coasts through enhanced Sharing and Application of LME/ICM/MPA Knowledge and Information Tools</w:t>
      </w:r>
    </w:p>
    <w:p w14:paraId="7BB5BCEF"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LMR </w:t>
      </w:r>
      <w:r w:rsidRPr="004F665D">
        <w:rPr>
          <w:rFonts w:eastAsia="Times New Roman" w:cs="Times New Roman"/>
          <w:color w:val="000000"/>
          <w:lang w:val="en-US"/>
        </w:rPr>
        <w:tab/>
      </w:r>
      <w:r w:rsidRPr="004F665D">
        <w:rPr>
          <w:rFonts w:eastAsia="Times New Roman" w:cs="Times New Roman"/>
          <w:color w:val="000000"/>
          <w:lang w:val="en-US"/>
        </w:rPr>
        <w:t>Living Marine Resources (CLME Project)</w:t>
      </w:r>
    </w:p>
    <w:p w14:paraId="061E0FB1"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M&amp;E</w:t>
      </w:r>
      <w:r w:rsidRPr="004F665D">
        <w:rPr>
          <w:rFonts w:eastAsia="Times New Roman" w:cs="Times New Roman"/>
          <w:color w:val="000000"/>
          <w:lang w:val="en-US"/>
        </w:rPr>
        <w:tab/>
      </w:r>
      <w:r w:rsidRPr="004F665D">
        <w:rPr>
          <w:rFonts w:eastAsia="Times New Roman" w:cs="Times New Roman"/>
          <w:color w:val="000000"/>
          <w:lang w:val="en-US"/>
        </w:rPr>
        <w:t>Monitoring and Evaluation</w:t>
      </w:r>
    </w:p>
    <w:p w14:paraId="4A4CBE4F" w14:textId="77777777" w:rsidR="004F665D" w:rsidRPr="004F665D" w:rsidRDefault="004F665D" w:rsidP="004F665D">
      <w:pPr>
        <w:tabs>
          <w:tab w:val="left" w:pos="1406"/>
        </w:tabs>
        <w:spacing w:after="80" w:line="240" w:lineRule="auto"/>
        <w:rPr>
          <w:rFonts w:eastAsia="Times New Roman"/>
          <w:color w:val="000000"/>
          <w:lang w:val="en-US"/>
        </w:rPr>
      </w:pPr>
      <w:r w:rsidRPr="004F665D">
        <w:rPr>
          <w:bCs/>
          <w:lang w:val="en-US"/>
        </w:rPr>
        <w:t>MAR R2R*</w:t>
      </w:r>
      <w:r w:rsidRPr="004F665D">
        <w:rPr>
          <w:bCs/>
          <w:lang w:val="en-US"/>
        </w:rPr>
        <w:tab/>
      </w:r>
      <w:r w:rsidRPr="004F665D">
        <w:rPr>
          <w:bCs/>
          <w:lang w:val="en-US"/>
        </w:rPr>
        <w:t>Integrated Transboundary Ridges-to-Reef Management of the Mesoamerican Reef</w:t>
      </w:r>
    </w:p>
    <w:p w14:paraId="7D2DC1B3"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MARPOL</w:t>
      </w:r>
      <w:r w:rsidRPr="004F665D">
        <w:rPr>
          <w:rFonts w:eastAsia="Times New Roman" w:cs="Times New Roman"/>
          <w:color w:val="000000"/>
          <w:lang w:val="en-US"/>
        </w:rPr>
        <w:tab/>
      </w:r>
      <w:r w:rsidRPr="004F665D">
        <w:rPr>
          <w:rFonts w:eastAsia="Times New Roman" w:cs="Times New Roman"/>
          <w:color w:val="000000"/>
          <w:lang w:val="en-US"/>
        </w:rPr>
        <w:t>International Convention for the Prevention of Pollution from Ships</w:t>
      </w:r>
    </w:p>
    <w:p w14:paraId="5F6CEA89"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MCS </w:t>
      </w:r>
      <w:r w:rsidRPr="004F665D">
        <w:rPr>
          <w:rFonts w:eastAsia="Times New Roman" w:cs="Times New Roman"/>
          <w:color w:val="000000"/>
          <w:lang w:val="en-US"/>
        </w:rPr>
        <w:tab/>
      </w:r>
      <w:r w:rsidRPr="004F665D">
        <w:rPr>
          <w:rFonts w:eastAsia="Times New Roman" w:cs="Times New Roman"/>
          <w:color w:val="000000"/>
          <w:lang w:val="en-US"/>
        </w:rPr>
        <w:t>Monitoring, Control and Surveillance</w:t>
      </w:r>
    </w:p>
    <w:p w14:paraId="706E6302"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MDGs</w:t>
      </w:r>
      <w:r w:rsidRPr="004F665D">
        <w:rPr>
          <w:rFonts w:eastAsia="Times New Roman"/>
          <w:color w:val="000000"/>
          <w:lang w:val="en-US"/>
        </w:rPr>
        <w:tab/>
      </w:r>
      <w:r w:rsidRPr="004F665D">
        <w:rPr>
          <w:rFonts w:eastAsia="Times New Roman"/>
          <w:color w:val="000000"/>
          <w:lang w:val="en-US"/>
        </w:rPr>
        <w:t>Millennium Development Goals</w:t>
      </w:r>
    </w:p>
    <w:p w14:paraId="55D92A61"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MOU</w:t>
      </w:r>
      <w:r w:rsidRPr="004F665D">
        <w:rPr>
          <w:rFonts w:eastAsia="Times New Roman"/>
          <w:color w:val="000000"/>
          <w:lang w:val="en-US"/>
        </w:rPr>
        <w:tab/>
      </w:r>
      <w:r w:rsidRPr="004F665D">
        <w:rPr>
          <w:rFonts w:eastAsia="Times New Roman"/>
          <w:color w:val="000000"/>
          <w:lang w:val="en-US"/>
        </w:rPr>
        <w:t>Memorandum of Understanding</w:t>
      </w:r>
    </w:p>
    <w:p w14:paraId="073B9F63"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MPA</w:t>
      </w:r>
      <w:r w:rsidRPr="004F665D">
        <w:rPr>
          <w:rFonts w:eastAsia="Times New Roman" w:cs="Times New Roman"/>
          <w:color w:val="000000"/>
          <w:lang w:val="en-US"/>
        </w:rPr>
        <w:tab/>
      </w:r>
      <w:r w:rsidRPr="004F665D">
        <w:rPr>
          <w:rFonts w:eastAsia="Times New Roman" w:cs="Times New Roman"/>
          <w:color w:val="000000"/>
          <w:lang w:val="en-US"/>
        </w:rPr>
        <w:t>Marine Protected Area</w:t>
      </w:r>
    </w:p>
    <w:p w14:paraId="155E4BC5"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MSFD</w:t>
      </w:r>
      <w:r w:rsidRPr="004F665D">
        <w:rPr>
          <w:rFonts w:eastAsia="Times New Roman" w:cs="Times New Roman"/>
          <w:color w:val="000000"/>
          <w:lang w:val="en-US"/>
        </w:rPr>
        <w:tab/>
      </w:r>
      <w:r w:rsidRPr="004F665D">
        <w:rPr>
          <w:rFonts w:eastAsia="Times New Roman" w:cs="Times New Roman"/>
          <w:color w:val="000000"/>
          <w:lang w:val="en-US"/>
        </w:rPr>
        <w:t>Marine Strategy Framework Directive (EU)</w:t>
      </w:r>
    </w:p>
    <w:p w14:paraId="5D8D7DE3"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MSI</w:t>
      </w:r>
      <w:r w:rsidRPr="004F665D">
        <w:rPr>
          <w:rFonts w:eastAsia="Times New Roman"/>
          <w:color w:val="000000"/>
          <w:lang w:val="en-US"/>
        </w:rPr>
        <w:tab/>
      </w:r>
      <w:r w:rsidRPr="004F665D">
        <w:rPr>
          <w:rFonts w:eastAsia="Times New Roman"/>
          <w:color w:val="000000"/>
        </w:rPr>
        <w:t>Mauritius Strategy for the further Implementation of the BPOA</w:t>
      </w:r>
    </w:p>
    <w:p w14:paraId="18234595"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lastRenderedPageBreak/>
        <w:t>MSY</w:t>
      </w:r>
      <w:r w:rsidRPr="004F665D">
        <w:rPr>
          <w:rFonts w:eastAsia="Times New Roman" w:cs="Times New Roman"/>
          <w:color w:val="000000"/>
          <w:lang w:val="en-US"/>
        </w:rPr>
        <w:tab/>
      </w:r>
      <w:r w:rsidRPr="004F665D">
        <w:rPr>
          <w:rFonts w:eastAsia="Times New Roman" w:cs="Times New Roman"/>
          <w:color w:val="000000"/>
          <w:lang w:val="en-US"/>
        </w:rPr>
        <w:t>Maximum Sustainable Yield</w:t>
      </w:r>
    </w:p>
    <w:p w14:paraId="1C312FFC"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MTE</w:t>
      </w:r>
      <w:r w:rsidRPr="004F665D">
        <w:rPr>
          <w:rFonts w:eastAsia="Times New Roman" w:cs="Times New Roman"/>
          <w:color w:val="000000"/>
          <w:lang w:val="en-US"/>
        </w:rPr>
        <w:tab/>
      </w:r>
      <w:r w:rsidRPr="004F665D">
        <w:rPr>
          <w:rFonts w:eastAsia="Times New Roman" w:cs="Times New Roman"/>
          <w:color w:val="000000"/>
          <w:lang w:val="en-US"/>
        </w:rPr>
        <w:t>Mid-Term Evaluation (CLME Project)</w:t>
      </w:r>
    </w:p>
    <w:p w14:paraId="260A9BA2"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NAP</w:t>
      </w:r>
      <w:r w:rsidRPr="004F665D">
        <w:rPr>
          <w:rFonts w:eastAsia="Times New Roman" w:cs="Times New Roman"/>
          <w:color w:val="000000"/>
          <w:lang w:val="en-US"/>
        </w:rPr>
        <w:tab/>
      </w:r>
      <w:r w:rsidRPr="004F665D">
        <w:rPr>
          <w:rFonts w:eastAsia="Times New Roman" w:cs="Times New Roman"/>
          <w:color w:val="000000"/>
          <w:lang w:val="en-US"/>
        </w:rPr>
        <w:t>National Action Plan</w:t>
      </w:r>
    </w:p>
    <w:p w14:paraId="00015B77" w14:textId="77777777" w:rsidR="004F665D" w:rsidRPr="004F665D" w:rsidRDefault="004F665D" w:rsidP="004F665D">
      <w:pPr>
        <w:tabs>
          <w:tab w:val="left" w:pos="1406"/>
        </w:tabs>
        <w:spacing w:after="80" w:line="240" w:lineRule="auto"/>
        <w:ind w:right="-99"/>
        <w:rPr>
          <w:rFonts w:eastAsia="Times New Roman" w:cs="Times New Roman"/>
          <w:color w:val="000000"/>
          <w:lang w:val="en-US"/>
        </w:rPr>
      </w:pPr>
      <w:r w:rsidRPr="004F665D">
        <w:rPr>
          <w:rFonts w:eastAsia="Times New Roman"/>
          <w:color w:val="000000"/>
          <w:lang w:val="en-US"/>
        </w:rPr>
        <w:t>NBSAP</w:t>
      </w:r>
      <w:r w:rsidRPr="004F665D">
        <w:rPr>
          <w:rFonts w:eastAsia="Times New Roman"/>
          <w:color w:val="000000"/>
          <w:lang w:val="en-US"/>
        </w:rPr>
        <w:tab/>
      </w:r>
      <w:r w:rsidRPr="004F665D">
        <w:rPr>
          <w:rFonts w:eastAsia="Times New Roman"/>
          <w:color w:val="000000"/>
          <w:lang w:val="en-US"/>
        </w:rPr>
        <w:t>National Biodiversity Strategies and Action Plans</w:t>
      </w:r>
    </w:p>
    <w:p w14:paraId="4F1E8DE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NBSLME</w:t>
      </w:r>
      <w:r w:rsidRPr="004F665D">
        <w:rPr>
          <w:rFonts w:eastAsia="Times New Roman" w:cs="Times New Roman"/>
          <w:color w:val="000000"/>
          <w:lang w:val="en-US"/>
        </w:rPr>
        <w:tab/>
      </w:r>
      <w:r w:rsidRPr="004F665D">
        <w:rPr>
          <w:rFonts w:eastAsia="Times New Roman" w:cs="Times New Roman"/>
          <w:color w:val="000000"/>
          <w:lang w:val="en-US"/>
        </w:rPr>
        <w:t>North Brazil Shelf Large Marine Ecosystem</w:t>
      </w:r>
    </w:p>
    <w:p w14:paraId="62363D5E" w14:textId="77777777" w:rsidR="004F665D" w:rsidRPr="004F665D" w:rsidRDefault="004F665D" w:rsidP="004F665D">
      <w:pPr>
        <w:tabs>
          <w:tab w:val="left" w:pos="1406"/>
        </w:tabs>
        <w:spacing w:after="80" w:line="240" w:lineRule="auto"/>
        <w:ind w:right="-99"/>
        <w:rPr>
          <w:rFonts w:eastAsia="Times New Roman" w:cs="Times New Roman"/>
          <w:color w:val="000000"/>
          <w:lang w:val="en-US"/>
        </w:rPr>
      </w:pPr>
      <w:r w:rsidRPr="004F665D">
        <w:rPr>
          <w:rFonts w:eastAsia="Times New Roman" w:cs="Times New Roman"/>
          <w:color w:val="000000"/>
          <w:lang w:val="en-US"/>
        </w:rPr>
        <w:t xml:space="preserve">NGO </w:t>
      </w:r>
      <w:r w:rsidRPr="004F665D">
        <w:rPr>
          <w:rFonts w:eastAsia="Times New Roman" w:cs="Times New Roman"/>
          <w:color w:val="000000"/>
          <w:lang w:val="en-US"/>
        </w:rPr>
        <w:tab/>
      </w:r>
      <w:r w:rsidRPr="004F665D">
        <w:rPr>
          <w:rFonts w:eastAsia="Times New Roman" w:cs="Times New Roman"/>
          <w:color w:val="000000"/>
          <w:lang w:val="en-US"/>
        </w:rPr>
        <w:t>Non-Governmental Organisation</w:t>
      </w:r>
    </w:p>
    <w:p w14:paraId="55DD292C" w14:textId="77777777" w:rsidR="004F665D" w:rsidRPr="004F665D" w:rsidRDefault="004F665D" w:rsidP="004F665D">
      <w:pPr>
        <w:tabs>
          <w:tab w:val="left" w:pos="1406"/>
        </w:tabs>
        <w:spacing w:after="80" w:line="240" w:lineRule="auto"/>
        <w:ind w:right="-99"/>
        <w:rPr>
          <w:rFonts w:eastAsia="Times New Roman" w:cs="Times New Roman"/>
          <w:color w:val="000000"/>
          <w:lang w:val="en-US"/>
        </w:rPr>
      </w:pPr>
      <w:r w:rsidRPr="004F665D">
        <w:rPr>
          <w:rFonts w:eastAsia="Times New Roman"/>
          <w:color w:val="000000"/>
          <w:lang w:val="en-US"/>
        </w:rPr>
        <w:t>NOAA</w:t>
      </w:r>
      <w:r w:rsidRPr="004F665D">
        <w:rPr>
          <w:rFonts w:eastAsia="Times New Roman"/>
          <w:color w:val="000000"/>
          <w:lang w:val="en-US"/>
        </w:rPr>
        <w:tab/>
      </w:r>
      <w:r w:rsidRPr="004F665D">
        <w:rPr>
          <w:rFonts w:eastAsia="Times New Roman"/>
          <w:color w:val="000000"/>
          <w:lang w:val="en-US"/>
        </w:rPr>
        <w:t>National Oceanic and Atmospheric Administration</w:t>
      </w:r>
    </w:p>
    <w:p w14:paraId="208157A6" w14:textId="77777777" w:rsidR="004F665D" w:rsidRPr="004F665D" w:rsidRDefault="004F665D" w:rsidP="004F665D">
      <w:pPr>
        <w:tabs>
          <w:tab w:val="left" w:pos="1406"/>
        </w:tabs>
        <w:spacing w:after="80" w:line="240" w:lineRule="auto"/>
        <w:ind w:right="-99"/>
        <w:rPr>
          <w:rFonts w:eastAsia="Times New Roman" w:cs="Times New Roman"/>
          <w:color w:val="000000"/>
          <w:lang w:val="en-US"/>
        </w:rPr>
      </w:pPr>
      <w:r w:rsidRPr="004F665D">
        <w:rPr>
          <w:rFonts w:eastAsia="Times New Roman" w:cs="Times New Roman"/>
          <w:color w:val="000000"/>
          <w:lang w:val="en-US"/>
        </w:rPr>
        <w:t>NPOA</w:t>
      </w:r>
      <w:r w:rsidRPr="004F665D">
        <w:rPr>
          <w:rFonts w:eastAsia="Times New Roman" w:cs="Times New Roman"/>
          <w:color w:val="000000"/>
          <w:lang w:val="en-US"/>
        </w:rPr>
        <w:tab/>
      </w:r>
      <w:r w:rsidRPr="004F665D">
        <w:rPr>
          <w:rFonts w:eastAsia="Times New Roman" w:cs="Times New Roman"/>
          <w:color w:val="000000"/>
          <w:lang w:val="en-US"/>
        </w:rPr>
        <w:t>National Plans of Action</w:t>
      </w:r>
    </w:p>
    <w:p w14:paraId="1D0C4CE7"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OECS</w:t>
      </w:r>
      <w:r w:rsidRPr="004F665D">
        <w:rPr>
          <w:rFonts w:eastAsia="Times New Roman" w:cs="Times New Roman"/>
          <w:color w:val="000000"/>
          <w:lang w:val="en-US"/>
        </w:rPr>
        <w:tab/>
      </w:r>
      <w:r w:rsidRPr="004F665D">
        <w:rPr>
          <w:rFonts w:eastAsia="Times New Roman" w:cs="Times New Roman"/>
          <w:color w:val="000000"/>
          <w:lang w:val="en-US"/>
        </w:rPr>
        <w:t>Organisation of Eastern Caribbean States</w:t>
      </w:r>
    </w:p>
    <w:p w14:paraId="7BEF0C56"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OHI</w:t>
      </w:r>
      <w:r w:rsidRPr="004F665D">
        <w:rPr>
          <w:rFonts w:eastAsia="Times New Roman"/>
          <w:color w:val="000000"/>
          <w:lang w:val="en-US"/>
        </w:rPr>
        <w:tab/>
      </w:r>
      <w:r w:rsidRPr="004F665D">
        <w:rPr>
          <w:rFonts w:eastAsia="Times New Roman"/>
          <w:color w:val="000000"/>
          <w:lang w:val="en-US"/>
        </w:rPr>
        <w:t>Ocean Health Index</w:t>
      </w:r>
    </w:p>
    <w:p w14:paraId="1CB937F4"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OLDEPESCA*</w:t>
      </w:r>
      <w:r w:rsidRPr="004F665D">
        <w:rPr>
          <w:rFonts w:eastAsia="Times New Roman"/>
          <w:color w:val="000000"/>
          <w:lang w:val="en-US"/>
        </w:rPr>
        <w:tab/>
      </w:r>
      <w:r w:rsidRPr="004F665D">
        <w:rPr>
          <w:rFonts w:eastAsia="Times New Roman"/>
          <w:color w:val="000000"/>
        </w:rPr>
        <w:t>Latin American Organization for Fisheries Development </w:t>
      </w:r>
    </w:p>
    <w:p w14:paraId="08A45719"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OSP</w:t>
      </w:r>
      <w:r w:rsidRPr="004F665D">
        <w:rPr>
          <w:rFonts w:eastAsia="Times New Roman" w:cs="Times New Roman"/>
          <w:color w:val="000000"/>
          <w:lang w:val="en-US"/>
        </w:rPr>
        <w:tab/>
      </w:r>
      <w:r w:rsidRPr="004F665D">
        <w:rPr>
          <w:rFonts w:eastAsia="Times New Roman" w:cs="Times New Roman"/>
          <w:color w:val="000000"/>
          <w:lang w:val="en-US"/>
        </w:rPr>
        <w:t>Oil Spills Protocol (Cartagena Convention)</w:t>
      </w:r>
    </w:p>
    <w:p w14:paraId="23AE0A30" w14:textId="77777777" w:rsidR="004F665D" w:rsidRPr="004F665D" w:rsidRDefault="004F665D" w:rsidP="004F665D">
      <w:pPr>
        <w:tabs>
          <w:tab w:val="left" w:pos="1406"/>
        </w:tabs>
        <w:spacing w:after="80" w:line="240" w:lineRule="auto"/>
        <w:rPr>
          <w:rFonts w:eastAsia="Calibri" w:cs="Times New Roman"/>
          <w:bCs/>
          <w:lang w:val="en-US"/>
        </w:rPr>
      </w:pPr>
      <w:r w:rsidRPr="004F665D">
        <w:rPr>
          <w:rFonts w:eastAsia="Times New Roman" w:cs="Times New Roman"/>
          <w:color w:val="000000"/>
          <w:lang w:val="en-US"/>
        </w:rPr>
        <w:t>OSPESCA</w:t>
      </w:r>
      <w:r w:rsidRPr="004F665D">
        <w:rPr>
          <w:rFonts w:eastAsia="Times New Roman" w:cs="Times New Roman"/>
          <w:color w:val="000000"/>
          <w:vertAlign w:val="superscript"/>
          <w:lang w:val="en-US"/>
        </w:rPr>
        <w:t>*</w:t>
      </w:r>
      <w:r w:rsidRPr="004F665D">
        <w:rPr>
          <w:rFonts w:eastAsia="Times New Roman" w:cs="Times New Roman"/>
          <w:color w:val="000000"/>
          <w:lang w:val="en-US"/>
        </w:rPr>
        <w:tab/>
      </w:r>
      <w:r w:rsidRPr="004F665D">
        <w:rPr>
          <w:rFonts w:eastAsia="Times New Roman" w:cs="Times New Roman"/>
          <w:color w:val="000000"/>
          <w:lang w:val="en-US"/>
        </w:rPr>
        <w:t>Organization of the Central American Fisheries and Aquaculture Sector</w:t>
      </w:r>
      <w:r w:rsidRPr="004F665D">
        <w:rPr>
          <w:rFonts w:eastAsia="Calibri" w:cs="Times New Roman"/>
          <w:bCs/>
          <w:lang w:val="en-US"/>
        </w:rPr>
        <w:t xml:space="preserve"> </w:t>
      </w:r>
    </w:p>
    <w:p w14:paraId="66C99E70" w14:textId="2A07B074" w:rsidR="004F665D" w:rsidRPr="004F665D" w:rsidRDefault="00A17A4B" w:rsidP="004F665D">
      <w:pPr>
        <w:tabs>
          <w:tab w:val="left" w:pos="1406"/>
        </w:tabs>
        <w:spacing w:after="80" w:line="240" w:lineRule="auto"/>
        <w:rPr>
          <w:bCs/>
          <w:lang w:val="en-US"/>
        </w:rPr>
      </w:pPr>
      <w:r>
        <w:rPr>
          <w:color w:val="000000" w:themeColor="text1"/>
        </w:rPr>
        <w:t>PAG</w:t>
      </w:r>
      <w:r w:rsidR="004F665D" w:rsidRPr="004F665D">
        <w:rPr>
          <w:color w:val="000000" w:themeColor="text1"/>
        </w:rPr>
        <w:tab/>
      </w:r>
      <w:r>
        <w:rPr>
          <w:color w:val="000000" w:themeColor="text1"/>
        </w:rPr>
        <w:t>(CLME</w:t>
      </w:r>
      <w:r w:rsidRPr="00A17A4B">
        <w:rPr>
          <w:color w:val="000000" w:themeColor="text1"/>
          <w:vertAlign w:val="superscript"/>
        </w:rPr>
        <w:t>+</w:t>
      </w:r>
      <w:r>
        <w:rPr>
          <w:color w:val="000000" w:themeColor="text1"/>
        </w:rPr>
        <w:t xml:space="preserve"> Strategic Action) Programme Advisory Group</w:t>
      </w:r>
      <w:r w:rsidR="004F665D" w:rsidRPr="004F665D">
        <w:rPr>
          <w:color w:val="000000" w:themeColor="text1"/>
        </w:rPr>
        <w:t xml:space="preserve"> </w:t>
      </w:r>
    </w:p>
    <w:p w14:paraId="5FD02812" w14:textId="77777777" w:rsidR="004F665D" w:rsidRPr="004F665D" w:rsidRDefault="004F665D" w:rsidP="004F665D">
      <w:pPr>
        <w:tabs>
          <w:tab w:val="left" w:pos="1406"/>
        </w:tabs>
        <w:spacing w:after="80" w:line="240" w:lineRule="auto"/>
        <w:rPr>
          <w:bCs/>
          <w:lang w:val="en-US"/>
        </w:rPr>
      </w:pPr>
      <w:r w:rsidRPr="004F665D">
        <w:rPr>
          <w:bCs/>
          <w:lang w:val="en-US"/>
        </w:rPr>
        <w:t>PCU</w:t>
      </w:r>
      <w:r w:rsidRPr="004F665D">
        <w:rPr>
          <w:bCs/>
          <w:lang w:val="en-US"/>
        </w:rPr>
        <w:tab/>
      </w:r>
      <w:r w:rsidRPr="004F665D">
        <w:rPr>
          <w:bCs/>
          <w:lang w:val="en-US"/>
        </w:rPr>
        <w:t>Project Coordinating Unit</w:t>
      </w:r>
    </w:p>
    <w:p w14:paraId="4F9E1E45" w14:textId="77777777" w:rsidR="004F665D" w:rsidRDefault="004F665D" w:rsidP="004F665D">
      <w:pPr>
        <w:tabs>
          <w:tab w:val="left" w:pos="1406"/>
        </w:tabs>
        <w:spacing w:after="80" w:line="240" w:lineRule="auto"/>
        <w:rPr>
          <w:rFonts w:eastAsia="Calibri" w:cs="Times New Roman"/>
          <w:bCs/>
          <w:lang w:val="en-US"/>
        </w:rPr>
      </w:pPr>
      <w:r w:rsidRPr="004F665D">
        <w:rPr>
          <w:rFonts w:eastAsia="Calibri" w:cs="Times New Roman"/>
          <w:bCs/>
          <w:lang w:val="en-US"/>
        </w:rPr>
        <w:t>PEG</w:t>
      </w:r>
      <w:r w:rsidRPr="004F665D">
        <w:rPr>
          <w:rFonts w:eastAsia="Calibri" w:cs="Times New Roman"/>
          <w:bCs/>
          <w:lang w:val="en-US"/>
        </w:rPr>
        <w:tab/>
      </w:r>
      <w:r w:rsidRPr="004F665D">
        <w:rPr>
          <w:rFonts w:eastAsia="Calibri" w:cs="Times New Roman"/>
          <w:bCs/>
          <w:lang w:val="en-US"/>
        </w:rPr>
        <w:t>Project Executive Group (CLME Project)</w:t>
      </w:r>
    </w:p>
    <w:p w14:paraId="7ADA0DD6" w14:textId="1A51D716" w:rsidR="001A6A1D" w:rsidRPr="004F665D" w:rsidRDefault="001A6A1D" w:rsidP="004F665D">
      <w:pPr>
        <w:tabs>
          <w:tab w:val="left" w:pos="1406"/>
        </w:tabs>
        <w:spacing w:after="80" w:line="240" w:lineRule="auto"/>
        <w:rPr>
          <w:rFonts w:eastAsia="Calibri" w:cs="Times New Roman"/>
          <w:bCs/>
          <w:lang w:val="en-US"/>
        </w:rPr>
      </w:pPr>
      <w:r>
        <w:rPr>
          <w:rFonts w:eastAsia="Calibri" w:cs="Times New Roman"/>
          <w:bCs/>
          <w:lang w:val="en-US"/>
        </w:rPr>
        <w:t>PIR</w:t>
      </w:r>
      <w:r>
        <w:rPr>
          <w:rFonts w:eastAsia="Calibri" w:cs="Times New Roman"/>
          <w:bCs/>
          <w:lang w:val="en-US"/>
        </w:rPr>
        <w:tab/>
      </w:r>
      <w:r>
        <w:rPr>
          <w:rFonts w:eastAsia="Calibri" w:cs="Times New Roman"/>
          <w:bCs/>
          <w:lang w:val="en-US"/>
        </w:rPr>
        <w:t>Project Implementation Review (UNDP)</w:t>
      </w:r>
    </w:p>
    <w:p w14:paraId="7FFC0DD6" w14:textId="77777777" w:rsidR="004F665D" w:rsidRPr="004F665D" w:rsidRDefault="004F665D" w:rsidP="004F665D">
      <w:pPr>
        <w:tabs>
          <w:tab w:val="left" w:pos="1406"/>
        </w:tabs>
        <w:spacing w:after="80" w:line="240" w:lineRule="auto"/>
        <w:rPr>
          <w:bCs/>
          <w:lang w:val="en-US"/>
        </w:rPr>
      </w:pPr>
      <w:r w:rsidRPr="004F665D">
        <w:rPr>
          <w:bCs/>
          <w:lang w:val="en-US"/>
        </w:rPr>
        <w:t>PPG</w:t>
      </w:r>
      <w:r w:rsidRPr="004F665D">
        <w:rPr>
          <w:bCs/>
          <w:lang w:val="en-US"/>
        </w:rPr>
        <w:tab/>
      </w:r>
      <w:r w:rsidRPr="004F665D">
        <w:rPr>
          <w:bCs/>
          <w:lang w:val="en-US"/>
        </w:rPr>
        <w:t>Project Preparation Grant</w:t>
      </w:r>
    </w:p>
    <w:p w14:paraId="03ABC39B" w14:textId="77777777" w:rsidR="004F665D" w:rsidRPr="004F665D" w:rsidRDefault="004F665D" w:rsidP="004F665D">
      <w:pPr>
        <w:tabs>
          <w:tab w:val="left" w:pos="1406"/>
        </w:tabs>
        <w:spacing w:after="80" w:line="240" w:lineRule="auto"/>
        <w:rPr>
          <w:bCs/>
          <w:lang w:val="en-US"/>
        </w:rPr>
      </w:pPr>
      <w:r w:rsidRPr="004F665D">
        <w:rPr>
          <w:bCs/>
          <w:lang w:val="en-US"/>
        </w:rPr>
        <w:t>PPI</w:t>
      </w:r>
      <w:r w:rsidRPr="004F665D">
        <w:rPr>
          <w:bCs/>
          <w:lang w:val="en-US"/>
        </w:rPr>
        <w:tab/>
      </w:r>
      <w:r w:rsidRPr="004F665D">
        <w:rPr>
          <w:bCs/>
          <w:lang w:val="en-US"/>
        </w:rPr>
        <w:t>Project, Programme, Initiatives (CLME Project)</w:t>
      </w:r>
    </w:p>
    <w:p w14:paraId="6F7BC455" w14:textId="77777777" w:rsidR="004F665D" w:rsidRPr="004F665D" w:rsidRDefault="004F665D" w:rsidP="004F665D">
      <w:pPr>
        <w:tabs>
          <w:tab w:val="left" w:pos="1406"/>
        </w:tabs>
        <w:spacing w:after="80" w:line="240" w:lineRule="auto"/>
        <w:rPr>
          <w:bCs/>
          <w:lang w:val="en-US"/>
        </w:rPr>
      </w:pPr>
      <w:r w:rsidRPr="004F665D">
        <w:t>PPR</w:t>
      </w:r>
      <w:r w:rsidRPr="004F665D">
        <w:tab/>
      </w:r>
      <w:r w:rsidRPr="004F665D">
        <w:t xml:space="preserve">Principal Project Representative </w:t>
      </w:r>
    </w:p>
    <w:p w14:paraId="7A27E577" w14:textId="77777777" w:rsidR="004F665D" w:rsidRPr="004F665D" w:rsidRDefault="004F665D" w:rsidP="004F665D">
      <w:pPr>
        <w:tabs>
          <w:tab w:val="left" w:pos="1406"/>
        </w:tabs>
        <w:spacing w:after="80" w:line="240" w:lineRule="auto"/>
        <w:rPr>
          <w:rFonts w:eastAsia="Calibri" w:cs="Times New Roman"/>
          <w:bCs/>
          <w:lang w:val="en-US"/>
        </w:rPr>
      </w:pPr>
      <w:r w:rsidRPr="004F665D">
        <w:rPr>
          <w:rFonts w:eastAsia="Calibri" w:cs="Times New Roman"/>
        </w:rPr>
        <w:t>PPRR</w:t>
      </w:r>
      <w:r w:rsidRPr="004F665D">
        <w:rPr>
          <w:rFonts w:eastAsia="Calibri" w:cs="Times New Roman"/>
        </w:rPr>
        <w:tab/>
      </w:r>
      <w:r w:rsidRPr="004F665D">
        <w:rPr>
          <w:rFonts w:eastAsia="Calibri" w:cs="Times New Roman"/>
        </w:rPr>
        <w:t>Principal Project Resident Representative</w:t>
      </w:r>
    </w:p>
    <w:p w14:paraId="679AF858" w14:textId="77777777" w:rsidR="004F665D" w:rsidRPr="004F665D" w:rsidRDefault="004F665D" w:rsidP="004F665D">
      <w:pPr>
        <w:tabs>
          <w:tab w:val="left" w:pos="1406"/>
        </w:tabs>
        <w:spacing w:after="80" w:line="240" w:lineRule="auto"/>
        <w:rPr>
          <w:bCs/>
          <w:lang w:val="en-US"/>
        </w:rPr>
      </w:pPr>
      <w:r w:rsidRPr="004F665D">
        <w:rPr>
          <w:bCs/>
          <w:lang w:val="en-US"/>
        </w:rPr>
        <w:t>ProDoc</w:t>
      </w:r>
      <w:r w:rsidRPr="004F665D">
        <w:rPr>
          <w:bCs/>
          <w:lang w:val="en-US"/>
        </w:rPr>
        <w:tab/>
      </w:r>
      <w:r w:rsidRPr="004F665D">
        <w:rPr>
          <w:bCs/>
          <w:lang w:val="en-US"/>
        </w:rPr>
        <w:t>Project Document</w:t>
      </w:r>
    </w:p>
    <w:p w14:paraId="3F363A62" w14:textId="77777777" w:rsidR="004F665D" w:rsidRPr="004F665D" w:rsidRDefault="004F665D" w:rsidP="004F665D">
      <w:pPr>
        <w:tabs>
          <w:tab w:val="left" w:pos="1406"/>
        </w:tabs>
        <w:spacing w:after="80" w:line="240" w:lineRule="auto"/>
        <w:rPr>
          <w:bCs/>
          <w:lang w:val="en-US"/>
        </w:rPr>
      </w:pPr>
      <w:r w:rsidRPr="004F665D">
        <w:rPr>
          <w:bCs/>
          <w:lang w:val="en-US"/>
        </w:rPr>
        <w:t>PSAP</w:t>
      </w:r>
      <w:r w:rsidRPr="004F665D">
        <w:rPr>
          <w:bCs/>
          <w:lang w:val="en-US"/>
        </w:rPr>
        <w:tab/>
      </w:r>
      <w:r w:rsidRPr="004F665D">
        <w:rPr>
          <w:bCs/>
          <w:lang w:val="en-US"/>
        </w:rPr>
        <w:t>Private Sector Action Programme (CLME Project)</w:t>
      </w:r>
    </w:p>
    <w:p w14:paraId="1E6AA974" w14:textId="77777777" w:rsidR="004F665D" w:rsidRPr="004F665D" w:rsidRDefault="004F665D" w:rsidP="004F665D">
      <w:pPr>
        <w:tabs>
          <w:tab w:val="left" w:pos="1406"/>
        </w:tabs>
        <w:spacing w:after="80" w:line="240" w:lineRule="auto"/>
        <w:rPr>
          <w:bCs/>
          <w:lang w:val="en-US"/>
        </w:rPr>
      </w:pPr>
      <w:r w:rsidRPr="004F665D">
        <w:rPr>
          <w:bCs/>
          <w:lang w:val="en-US"/>
        </w:rPr>
        <w:t>PSC</w:t>
      </w:r>
      <w:r w:rsidRPr="004F665D">
        <w:rPr>
          <w:bCs/>
          <w:lang w:val="en-US"/>
        </w:rPr>
        <w:tab/>
      </w:r>
      <w:r w:rsidRPr="004F665D">
        <w:rPr>
          <w:bCs/>
          <w:lang w:val="en-US"/>
        </w:rPr>
        <w:t>Project Steering Committee (CLME Project)</w:t>
      </w:r>
    </w:p>
    <w:p w14:paraId="7CF39789" w14:textId="77777777" w:rsidR="004F665D" w:rsidRPr="004F665D" w:rsidRDefault="004F665D" w:rsidP="004F665D">
      <w:pPr>
        <w:tabs>
          <w:tab w:val="left" w:pos="1406"/>
        </w:tabs>
        <w:spacing w:after="80" w:line="240" w:lineRule="auto"/>
        <w:rPr>
          <w:bCs/>
          <w:lang w:val="en-US"/>
        </w:rPr>
      </w:pPr>
      <w:r w:rsidRPr="004F665D">
        <w:rPr>
          <w:bCs/>
          <w:lang w:val="en-US"/>
        </w:rPr>
        <w:t>RAC</w:t>
      </w:r>
      <w:r w:rsidRPr="004F665D">
        <w:rPr>
          <w:bCs/>
          <w:lang w:val="en-US"/>
        </w:rPr>
        <w:tab/>
      </w:r>
      <w:r w:rsidRPr="004F665D">
        <w:rPr>
          <w:bCs/>
          <w:lang w:val="en-US"/>
        </w:rPr>
        <w:t>Regional Activity Centers</w:t>
      </w:r>
    </w:p>
    <w:p w14:paraId="28095F27" w14:textId="77777777" w:rsidR="004F665D" w:rsidRPr="004F665D" w:rsidRDefault="004F665D" w:rsidP="004F665D">
      <w:pPr>
        <w:tabs>
          <w:tab w:val="left" w:pos="1406"/>
        </w:tabs>
        <w:spacing w:after="80" w:line="240" w:lineRule="auto"/>
        <w:ind w:left="1440" w:hanging="1440"/>
        <w:rPr>
          <w:rFonts w:eastAsia="Calibri" w:cs="Times New Roman"/>
          <w:bCs/>
          <w:lang w:val="en-US"/>
        </w:rPr>
      </w:pPr>
      <w:r w:rsidRPr="004F665D">
        <w:rPr>
          <w:rFonts w:eastAsia="Times New Roman"/>
          <w:bCs/>
          <w:color w:val="000000"/>
        </w:rPr>
        <w:t>REBYC-II LAC</w:t>
      </w:r>
      <w:r w:rsidRPr="004F665D">
        <w:rPr>
          <w:rFonts w:eastAsia="Times New Roman"/>
          <w:bCs/>
          <w:color w:val="000000"/>
        </w:rPr>
        <w:tab/>
      </w:r>
      <w:r w:rsidRPr="004F665D">
        <w:rPr>
          <w:rFonts w:eastAsia="Times New Roman"/>
          <w:bCs/>
          <w:color w:val="000000"/>
        </w:rPr>
        <w:t xml:space="preserve"> FAO implemented Sustainable Management of By-catch in Latin America and the Caribbean Trawl Fisheries</w:t>
      </w:r>
    </w:p>
    <w:p w14:paraId="0A9422BA"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Calibri" w:cs="Times New Roman"/>
          <w:bCs/>
          <w:lang w:val="en-US"/>
        </w:rPr>
        <w:t>REEF</w:t>
      </w:r>
      <w:r w:rsidRPr="004F665D">
        <w:rPr>
          <w:rFonts w:eastAsia="Calibri" w:cs="Times New Roman"/>
          <w:bCs/>
          <w:lang w:val="en-US"/>
        </w:rPr>
        <w:tab/>
      </w:r>
      <w:r w:rsidRPr="004F665D">
        <w:rPr>
          <w:rFonts w:eastAsia="Calibri" w:cs="Times New Roman"/>
          <w:bCs/>
          <w:lang w:val="en-US"/>
        </w:rPr>
        <w:t>Reef Environmental Education Foundation</w:t>
      </w:r>
    </w:p>
    <w:p w14:paraId="7004FEF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REMP  </w:t>
      </w:r>
      <w:r w:rsidRPr="004F665D">
        <w:rPr>
          <w:rFonts w:eastAsia="Times New Roman" w:cs="Times New Roman"/>
          <w:color w:val="000000"/>
          <w:lang w:val="en-US"/>
        </w:rPr>
        <w:tab/>
      </w:r>
      <w:r w:rsidRPr="004F665D">
        <w:rPr>
          <w:rFonts w:eastAsia="Times New Roman" w:cs="Times New Roman"/>
          <w:color w:val="000000"/>
          <w:lang w:val="en-US"/>
        </w:rPr>
        <w:t>Regional Environmental/Ecosystem Monitoring Programme (CLME Project)</w:t>
      </w:r>
    </w:p>
    <w:p w14:paraId="0AB5B820"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RFB</w:t>
      </w:r>
      <w:r w:rsidRPr="004F665D">
        <w:rPr>
          <w:rFonts w:eastAsia="Times New Roman" w:cs="Times New Roman"/>
          <w:color w:val="000000"/>
          <w:lang w:val="en-US"/>
        </w:rPr>
        <w:tab/>
      </w:r>
      <w:r w:rsidRPr="004F665D">
        <w:rPr>
          <w:rFonts w:eastAsia="Times New Roman" w:cs="Times New Roman"/>
          <w:color w:val="000000"/>
          <w:lang w:val="en-US"/>
        </w:rPr>
        <w:t>Regional Fisheries Body</w:t>
      </w:r>
    </w:p>
    <w:p w14:paraId="7865633C"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RFMO</w:t>
      </w:r>
      <w:r w:rsidRPr="004F665D">
        <w:rPr>
          <w:rFonts w:eastAsia="Times New Roman" w:cs="Times New Roman"/>
          <w:color w:val="000000"/>
          <w:lang w:val="en-US"/>
        </w:rPr>
        <w:tab/>
      </w:r>
      <w:r w:rsidRPr="004F665D">
        <w:rPr>
          <w:rFonts w:eastAsia="Times New Roman" w:cs="Times New Roman"/>
          <w:color w:val="000000"/>
          <w:lang w:val="en-US"/>
        </w:rPr>
        <w:t>Regional Fisheries Management Organisation</w:t>
      </w:r>
    </w:p>
    <w:p w14:paraId="649CFD2A"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RGB</w:t>
      </w:r>
      <w:r w:rsidRPr="004F665D">
        <w:rPr>
          <w:rFonts w:eastAsia="Times New Roman" w:cs="Times New Roman"/>
          <w:color w:val="000000"/>
          <w:lang w:val="en-US"/>
        </w:rPr>
        <w:tab/>
      </w:r>
      <w:r w:rsidRPr="004F665D">
        <w:rPr>
          <w:rFonts w:eastAsia="Times New Roman" w:cs="Times New Roman"/>
          <w:color w:val="000000"/>
          <w:lang w:val="en-US"/>
        </w:rPr>
        <w:t>Regional Governance Body</w:t>
      </w:r>
    </w:p>
    <w:p w14:paraId="75A92493"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RGF</w:t>
      </w:r>
      <w:r w:rsidRPr="004F665D">
        <w:rPr>
          <w:rFonts w:eastAsia="Times New Roman" w:cs="Times New Roman"/>
          <w:color w:val="000000"/>
          <w:lang w:val="en-US"/>
        </w:rPr>
        <w:tab/>
      </w:r>
      <w:r w:rsidRPr="004F665D">
        <w:rPr>
          <w:rFonts w:eastAsia="Times New Roman" w:cs="Times New Roman"/>
          <w:color w:val="000000"/>
          <w:lang w:val="en-US"/>
        </w:rPr>
        <w:t>Regional Governance Framework (CLME Project)</w:t>
      </w:r>
    </w:p>
    <w:p w14:paraId="74ECFFF4"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color w:val="000000"/>
          <w:lang w:val="en-US"/>
        </w:rPr>
        <w:t>RTA</w:t>
      </w:r>
      <w:r w:rsidRPr="004F665D">
        <w:rPr>
          <w:rFonts w:eastAsia="Times New Roman"/>
          <w:color w:val="000000"/>
          <w:lang w:val="en-US"/>
        </w:rPr>
        <w:tab/>
      </w:r>
      <w:r w:rsidRPr="004F665D">
        <w:rPr>
          <w:rFonts w:eastAsia="Times New Roman"/>
          <w:color w:val="000000"/>
          <w:lang w:val="en-US"/>
        </w:rPr>
        <w:t>Regional Technical Advisory</w:t>
      </w:r>
    </w:p>
    <w:p w14:paraId="43242ADA"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bCs/>
          <w:color w:val="000000"/>
          <w:lang w:val="en-US"/>
        </w:rPr>
        <w:t>SAP</w:t>
      </w:r>
      <w:r w:rsidRPr="004F665D">
        <w:rPr>
          <w:rFonts w:eastAsia="Times New Roman" w:cs="Times New Roman"/>
          <w:color w:val="000000"/>
          <w:lang w:val="en-US"/>
        </w:rPr>
        <w:tab/>
      </w:r>
      <w:r w:rsidRPr="004F665D">
        <w:rPr>
          <w:rFonts w:eastAsia="Times New Roman" w:cs="Times New Roman"/>
          <w:color w:val="000000"/>
          <w:lang w:val="en-US"/>
        </w:rPr>
        <w:t>Strategic Action Programme (CLME Project)</w:t>
      </w:r>
    </w:p>
    <w:p w14:paraId="5D8CC6BC"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SBAA</w:t>
      </w:r>
      <w:r w:rsidRPr="004F665D">
        <w:rPr>
          <w:rFonts w:eastAsia="Times New Roman" w:cs="Times New Roman"/>
          <w:color w:val="000000"/>
          <w:lang w:val="en-US"/>
        </w:rPr>
        <w:tab/>
      </w:r>
      <w:r w:rsidRPr="004F665D">
        <w:rPr>
          <w:rFonts w:eastAsia="Times New Roman" w:cs="Times New Roman"/>
          <w:color w:val="000000"/>
          <w:lang w:val="en-US"/>
        </w:rPr>
        <w:t>Standard Basic Assistance Agreement (between UNDP and programme country)</w:t>
      </w:r>
    </w:p>
    <w:p w14:paraId="7CB0F675"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bCs/>
          <w:color w:val="000000"/>
          <w:lang w:val="en-US"/>
        </w:rPr>
        <w:t>SBO</w:t>
      </w:r>
      <w:r w:rsidRPr="004F665D">
        <w:rPr>
          <w:rFonts w:eastAsia="Times New Roman" w:cs="Times New Roman"/>
          <w:bCs/>
          <w:color w:val="000000"/>
          <w:lang w:val="en-US"/>
        </w:rPr>
        <w:tab/>
      </w:r>
      <w:r w:rsidRPr="004F665D">
        <w:rPr>
          <w:rFonts w:eastAsia="Times New Roman" w:cs="Times New Roman"/>
          <w:color w:val="000000"/>
          <w:lang w:val="en-US"/>
        </w:rPr>
        <w:t xml:space="preserve">Societal Benefits Objective </w:t>
      </w:r>
      <w:r w:rsidRPr="004F665D">
        <w:rPr>
          <w:rFonts w:eastAsia="Times New Roman" w:cs="Times New Roman"/>
          <w:bCs/>
          <w:color w:val="000000"/>
          <w:lang w:val="en-US"/>
        </w:rPr>
        <w:t>(CLME SAP)</w:t>
      </w:r>
    </w:p>
    <w:p w14:paraId="2BEBD061"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bCs/>
          <w:color w:val="000000"/>
          <w:lang w:val="en-US"/>
        </w:rPr>
        <w:t>SCM</w:t>
      </w:r>
      <w:r w:rsidRPr="004F665D">
        <w:rPr>
          <w:rFonts w:eastAsia="Times New Roman"/>
          <w:bCs/>
          <w:color w:val="000000"/>
          <w:lang w:val="en-US"/>
        </w:rPr>
        <w:tab/>
      </w:r>
      <w:r w:rsidRPr="004F665D">
        <w:rPr>
          <w:rFonts w:eastAsia="Times New Roman"/>
          <w:bCs/>
          <w:color w:val="000000"/>
          <w:lang w:val="en-US"/>
        </w:rPr>
        <w:t>Steering Committee Meetings (CLME Project)</w:t>
      </w:r>
    </w:p>
    <w:p w14:paraId="10A5E60B"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cs="Times New Roman"/>
          <w:bCs/>
          <w:color w:val="000000"/>
          <w:lang w:val="en-US"/>
        </w:rPr>
        <w:t>SD</w:t>
      </w:r>
      <w:r w:rsidRPr="004F665D">
        <w:rPr>
          <w:rFonts w:eastAsia="Times New Roman" w:cs="Times New Roman"/>
          <w:bCs/>
          <w:color w:val="000000"/>
          <w:lang w:val="en-US"/>
        </w:rPr>
        <w:tab/>
      </w:r>
      <w:r w:rsidRPr="004F665D">
        <w:rPr>
          <w:rFonts w:eastAsia="Times New Roman" w:cs="Times New Roman"/>
          <w:bCs/>
          <w:color w:val="000000"/>
          <w:lang w:val="en-US"/>
        </w:rPr>
        <w:t>Strategic Direction (CLME SAP)</w:t>
      </w:r>
    </w:p>
    <w:p w14:paraId="4776EE71"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bCs/>
          <w:color w:val="000000"/>
          <w:lang w:val="en-US"/>
        </w:rPr>
        <w:lastRenderedPageBreak/>
        <w:t>SGI</w:t>
      </w:r>
      <w:r w:rsidRPr="004F665D">
        <w:rPr>
          <w:rFonts w:eastAsia="Times New Roman"/>
          <w:bCs/>
          <w:color w:val="000000"/>
          <w:lang w:val="en-US"/>
        </w:rPr>
        <w:tab/>
      </w:r>
      <w:r w:rsidRPr="004F665D">
        <w:rPr>
          <w:rFonts w:eastAsia="Times New Roman"/>
          <w:bCs/>
          <w:color w:val="000000"/>
          <w:lang w:val="en-US"/>
        </w:rPr>
        <w:t>Small Grant Initiatives (CLME Project)</w:t>
      </w:r>
    </w:p>
    <w:p w14:paraId="38A6329A"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cs="Times New Roman"/>
          <w:bCs/>
          <w:color w:val="000000"/>
          <w:lang w:val="en-US"/>
        </w:rPr>
        <w:t>SGP</w:t>
      </w:r>
      <w:r w:rsidRPr="004F665D">
        <w:rPr>
          <w:rFonts w:eastAsia="Times New Roman" w:cs="Times New Roman"/>
          <w:bCs/>
          <w:color w:val="000000"/>
          <w:lang w:val="en-US"/>
        </w:rPr>
        <w:tab/>
      </w:r>
      <w:r w:rsidRPr="004F665D">
        <w:rPr>
          <w:rFonts w:eastAsia="Times New Roman" w:cs="Times New Roman"/>
          <w:bCs/>
          <w:color w:val="000000"/>
          <w:lang w:val="en-US"/>
        </w:rPr>
        <w:t>Small Grants Programme (GEF)</w:t>
      </w:r>
    </w:p>
    <w:p w14:paraId="5AF017B5"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bCs/>
          <w:color w:val="000000"/>
          <w:lang w:val="en-US"/>
        </w:rPr>
        <w:t>SICA*</w:t>
      </w:r>
      <w:r w:rsidRPr="004F665D">
        <w:rPr>
          <w:rFonts w:eastAsia="Times New Roman"/>
          <w:bCs/>
          <w:color w:val="000000"/>
          <w:lang w:val="en-US"/>
        </w:rPr>
        <w:tab/>
      </w:r>
      <w:r w:rsidRPr="004F665D">
        <w:rPr>
          <w:rFonts w:eastAsia="Times New Roman"/>
          <w:bCs/>
          <w:color w:val="000000"/>
          <w:lang w:val="en-US"/>
        </w:rPr>
        <w:t>Central American Integration System</w:t>
      </w:r>
    </w:p>
    <w:p w14:paraId="47CA6BD2"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cs="Times New Roman"/>
          <w:bCs/>
          <w:color w:val="000000"/>
          <w:lang w:val="en-US"/>
        </w:rPr>
        <w:t>SIDS</w:t>
      </w:r>
      <w:r w:rsidRPr="004F665D">
        <w:rPr>
          <w:rFonts w:eastAsia="Times New Roman" w:cs="Times New Roman"/>
          <w:bCs/>
          <w:color w:val="000000"/>
          <w:lang w:val="en-US"/>
        </w:rPr>
        <w:tab/>
      </w:r>
      <w:r w:rsidRPr="004F665D">
        <w:rPr>
          <w:rFonts w:eastAsia="Times New Roman" w:cs="Times New Roman"/>
          <w:bCs/>
          <w:color w:val="000000"/>
          <w:lang w:val="en-US"/>
        </w:rPr>
        <w:t>Small Island Developing States</w:t>
      </w:r>
    </w:p>
    <w:p w14:paraId="3B9734CD"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cs="Times New Roman"/>
          <w:bCs/>
          <w:color w:val="000000"/>
          <w:lang w:val="en-US"/>
        </w:rPr>
        <w:t>sLMR</w:t>
      </w:r>
      <w:r w:rsidRPr="004F665D">
        <w:rPr>
          <w:rFonts w:eastAsia="Times New Roman" w:cs="Times New Roman"/>
          <w:bCs/>
          <w:color w:val="000000"/>
          <w:lang w:val="en-US"/>
        </w:rPr>
        <w:tab/>
      </w:r>
      <w:r w:rsidRPr="004F665D">
        <w:rPr>
          <w:rFonts w:eastAsia="Times New Roman" w:cs="Times New Roman"/>
          <w:bCs/>
          <w:color w:val="000000"/>
          <w:lang w:val="en-US"/>
        </w:rPr>
        <w:t xml:space="preserve">shared Living Marine Resources </w:t>
      </w:r>
      <w:r w:rsidRPr="004F665D">
        <w:rPr>
          <w:rFonts w:eastAsia="Times New Roman" w:cs="Times New Roman"/>
          <w:color w:val="000000"/>
          <w:lang w:val="en-US"/>
        </w:rPr>
        <w:t>(CLME Project)</w:t>
      </w:r>
    </w:p>
    <w:p w14:paraId="32D16A53"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color w:val="000000"/>
          <w:lang w:val="en-US"/>
        </w:rPr>
        <w:t xml:space="preserve">SMEs </w:t>
      </w:r>
      <w:r w:rsidRPr="004F665D">
        <w:rPr>
          <w:rFonts w:eastAsia="Times New Roman"/>
          <w:color w:val="000000"/>
          <w:lang w:val="en-US"/>
        </w:rPr>
        <w:tab/>
      </w:r>
      <w:r w:rsidRPr="004F665D">
        <w:rPr>
          <w:rFonts w:eastAsia="Times New Roman"/>
          <w:color w:val="000000"/>
          <w:lang w:val="en-US"/>
        </w:rPr>
        <w:t>Small and Medium Sized Enterprices</w:t>
      </w:r>
    </w:p>
    <w:p w14:paraId="26E8C16E" w14:textId="77777777" w:rsidR="004F665D" w:rsidRPr="004F665D" w:rsidRDefault="004F665D" w:rsidP="004F665D">
      <w:pPr>
        <w:tabs>
          <w:tab w:val="left" w:pos="1406"/>
        </w:tabs>
        <w:spacing w:after="80" w:line="240" w:lineRule="auto"/>
        <w:rPr>
          <w:rFonts w:eastAsia="Times New Roman" w:cs="Times New Roman"/>
          <w:bCs/>
          <w:color w:val="000000"/>
          <w:lang w:val="en-US"/>
        </w:rPr>
      </w:pPr>
      <w:r w:rsidRPr="004F665D">
        <w:rPr>
          <w:rFonts w:eastAsia="Times New Roman" w:cs="Times New Roman"/>
          <w:bCs/>
          <w:color w:val="000000"/>
          <w:lang w:val="en-US"/>
        </w:rPr>
        <w:t>SPAW</w:t>
      </w:r>
      <w:r w:rsidRPr="004F665D">
        <w:rPr>
          <w:rFonts w:eastAsia="Times New Roman" w:cs="Times New Roman"/>
          <w:bCs/>
          <w:color w:val="000000"/>
          <w:lang w:val="en-US"/>
        </w:rPr>
        <w:tab/>
      </w:r>
      <w:r w:rsidRPr="004F665D">
        <w:rPr>
          <w:rFonts w:eastAsia="Times New Roman" w:cs="Times New Roman"/>
          <w:bCs/>
          <w:color w:val="000000"/>
          <w:lang w:val="en-US"/>
        </w:rPr>
        <w:t>Specially Protected Areas and Wildlife Protocol (Cartagena Convention)</w:t>
      </w:r>
    </w:p>
    <w:p w14:paraId="4A51532E" w14:textId="77777777" w:rsidR="004F665D" w:rsidRPr="004F665D" w:rsidRDefault="004F665D" w:rsidP="004F665D">
      <w:pPr>
        <w:tabs>
          <w:tab w:val="left" w:pos="1406"/>
        </w:tabs>
        <w:spacing w:after="80" w:line="240" w:lineRule="auto"/>
        <w:rPr>
          <w:rFonts w:eastAsia="Times New Roman"/>
          <w:bCs/>
          <w:color w:val="000000"/>
          <w:lang w:val="en-US"/>
        </w:rPr>
      </w:pPr>
      <w:r w:rsidRPr="004F665D">
        <w:t>STAC</w:t>
      </w:r>
      <w:r w:rsidRPr="004F665D">
        <w:tab/>
      </w:r>
      <w:r w:rsidRPr="004F665D">
        <w:t xml:space="preserve">Scientific Technical Advisory Committee </w:t>
      </w:r>
    </w:p>
    <w:p w14:paraId="2CF0EAB9" w14:textId="77777777" w:rsidR="004F665D" w:rsidRPr="004F665D" w:rsidRDefault="004F665D" w:rsidP="004F665D">
      <w:pPr>
        <w:tabs>
          <w:tab w:val="left" w:pos="1406"/>
        </w:tabs>
        <w:spacing w:after="80" w:line="240" w:lineRule="auto"/>
        <w:rPr>
          <w:rFonts w:eastAsia="Times New Roman"/>
          <w:bCs/>
          <w:color w:val="000000"/>
          <w:lang w:val="en-US"/>
        </w:rPr>
      </w:pPr>
      <w:r w:rsidRPr="004F665D">
        <w:rPr>
          <w:rFonts w:eastAsia="Times New Roman"/>
          <w:bCs/>
          <w:color w:val="000000"/>
          <w:lang w:val="en-US"/>
        </w:rPr>
        <w:t>STAP</w:t>
      </w:r>
      <w:r w:rsidRPr="004F665D">
        <w:rPr>
          <w:rFonts w:eastAsia="Times New Roman"/>
          <w:bCs/>
          <w:color w:val="000000"/>
          <w:lang w:val="en-US"/>
        </w:rPr>
        <w:tab/>
      </w:r>
      <w:r w:rsidRPr="004F665D">
        <w:rPr>
          <w:rFonts w:eastAsia="Times New Roman"/>
          <w:bCs/>
          <w:color w:val="000000"/>
          <w:lang w:val="en-US"/>
        </w:rPr>
        <w:t>Scientific and Technical Advisory Panel</w:t>
      </w:r>
    </w:p>
    <w:p w14:paraId="31697AF9"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bCs/>
          <w:color w:val="000000"/>
          <w:lang w:val="en-US"/>
        </w:rPr>
        <w:t>TDA</w:t>
      </w:r>
      <w:r w:rsidRPr="004F665D">
        <w:rPr>
          <w:rFonts w:eastAsia="Times New Roman" w:cs="Times New Roman"/>
          <w:color w:val="000000"/>
          <w:lang w:val="en-US"/>
        </w:rPr>
        <w:tab/>
      </w:r>
      <w:r w:rsidRPr="004F665D">
        <w:rPr>
          <w:rFonts w:eastAsia="Times New Roman" w:cs="Times New Roman"/>
          <w:color w:val="000000"/>
          <w:lang w:val="en-US"/>
        </w:rPr>
        <w:t>Transboundary Diagnostic Analysis (CLME Project)</w:t>
      </w:r>
    </w:p>
    <w:p w14:paraId="369F6C0A" w14:textId="77777777" w:rsidR="004F665D" w:rsidRPr="004F665D" w:rsidRDefault="004F665D" w:rsidP="004F665D">
      <w:pPr>
        <w:tabs>
          <w:tab w:val="left" w:pos="1406"/>
        </w:tabs>
        <w:spacing w:after="80" w:line="240" w:lineRule="auto"/>
        <w:rPr>
          <w:rFonts w:eastAsia="Times New Roman" w:cs="Times New Roman"/>
          <w:lang w:val="en-US"/>
        </w:rPr>
      </w:pPr>
      <w:r w:rsidRPr="004F665D">
        <w:rPr>
          <w:rFonts w:eastAsia="Times New Roman" w:cs="Times New Roman"/>
          <w:color w:val="000000"/>
          <w:lang w:val="en-US"/>
        </w:rPr>
        <w:t>TE</w:t>
      </w:r>
      <w:r w:rsidRPr="004F665D">
        <w:rPr>
          <w:rFonts w:eastAsia="Times New Roman" w:cs="Times New Roman"/>
          <w:color w:val="000000"/>
          <w:lang w:val="en-US"/>
        </w:rPr>
        <w:tab/>
      </w:r>
      <w:r w:rsidRPr="004F665D">
        <w:rPr>
          <w:rFonts w:eastAsia="Times New Roman" w:cs="Times New Roman"/>
          <w:color w:val="000000"/>
          <w:lang w:val="en-US"/>
        </w:rPr>
        <w:t>Terminal Evaluation (UNDP/GEF projects; CLME Project)</w:t>
      </w:r>
    </w:p>
    <w:p w14:paraId="1D007D59"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TNC</w:t>
      </w:r>
      <w:r w:rsidRPr="004F665D">
        <w:rPr>
          <w:rFonts w:eastAsia="Times New Roman"/>
          <w:color w:val="000000"/>
          <w:lang w:val="en-US"/>
        </w:rPr>
        <w:tab/>
      </w:r>
      <w:r w:rsidRPr="004F665D">
        <w:rPr>
          <w:rFonts w:eastAsia="Times New Roman"/>
          <w:color w:val="000000"/>
          <w:lang w:val="en-US"/>
        </w:rPr>
        <w:t>The Nature Conservancy</w:t>
      </w:r>
    </w:p>
    <w:p w14:paraId="36D57E46"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TORs</w:t>
      </w:r>
      <w:r w:rsidRPr="004F665D">
        <w:rPr>
          <w:rFonts w:eastAsia="Times New Roman"/>
          <w:color w:val="000000"/>
          <w:lang w:val="en-US"/>
        </w:rPr>
        <w:tab/>
      </w:r>
      <w:r w:rsidRPr="004F665D">
        <w:rPr>
          <w:rFonts w:eastAsia="Times New Roman"/>
          <w:color w:val="000000"/>
          <w:lang w:val="en-US"/>
        </w:rPr>
        <w:t>Terms of Reference</w:t>
      </w:r>
    </w:p>
    <w:p w14:paraId="375A0D16" w14:textId="77777777" w:rsidR="004F665D" w:rsidRPr="004F665D" w:rsidRDefault="004F665D" w:rsidP="004F665D">
      <w:pPr>
        <w:tabs>
          <w:tab w:val="left" w:pos="1406"/>
          <w:tab w:val="left" w:pos="6555"/>
        </w:tabs>
        <w:spacing w:after="80" w:line="240" w:lineRule="auto"/>
        <w:rPr>
          <w:rFonts w:eastAsia="Times New Roman" w:cs="Times New Roman"/>
          <w:color w:val="000000"/>
          <w:lang w:val="en-US"/>
        </w:rPr>
      </w:pPr>
      <w:r w:rsidRPr="004F665D">
        <w:rPr>
          <w:rFonts w:eastAsia="Times New Roman"/>
        </w:rPr>
        <w:t>TWAP</w:t>
      </w:r>
      <w:r w:rsidRPr="004F665D">
        <w:rPr>
          <w:rFonts w:eastAsia="Times New Roman"/>
        </w:rPr>
        <w:tab/>
      </w:r>
      <w:r w:rsidRPr="004F665D">
        <w:rPr>
          <w:rFonts w:eastAsia="Times New Roman"/>
        </w:rPr>
        <w:t>Transboundary Waters Assessment Programme</w:t>
      </w:r>
    </w:p>
    <w:p w14:paraId="14B4CDAD" w14:textId="77777777" w:rsidR="004F665D" w:rsidRPr="004F665D" w:rsidRDefault="004F665D" w:rsidP="004F665D">
      <w:pPr>
        <w:tabs>
          <w:tab w:val="left" w:pos="1406"/>
          <w:tab w:val="left" w:pos="6555"/>
        </w:tabs>
        <w:spacing w:after="80" w:line="240" w:lineRule="auto"/>
        <w:rPr>
          <w:rFonts w:eastAsia="Times New Roman" w:cs="Times New Roman"/>
          <w:color w:val="000000"/>
          <w:lang w:val="en-US"/>
        </w:rPr>
      </w:pPr>
      <w:r w:rsidRPr="004F665D">
        <w:rPr>
          <w:rFonts w:eastAsia="Times New Roman" w:cs="Times New Roman"/>
          <w:color w:val="000000"/>
          <w:lang w:val="en-US"/>
        </w:rPr>
        <w:t>UN</w:t>
      </w:r>
      <w:r w:rsidRPr="004F665D">
        <w:rPr>
          <w:rFonts w:eastAsia="Times New Roman" w:cs="Times New Roman"/>
          <w:color w:val="000000"/>
          <w:lang w:val="en-US"/>
        </w:rPr>
        <w:tab/>
      </w:r>
      <w:r w:rsidRPr="004F665D">
        <w:rPr>
          <w:rFonts w:eastAsia="Times New Roman" w:cs="Times New Roman"/>
          <w:color w:val="000000"/>
          <w:lang w:val="en-US"/>
        </w:rPr>
        <w:t>United Nations</w:t>
      </w:r>
    </w:p>
    <w:p w14:paraId="774320AA" w14:textId="77777777" w:rsidR="004F665D" w:rsidRPr="004F665D" w:rsidRDefault="004F665D" w:rsidP="004F665D">
      <w:pPr>
        <w:tabs>
          <w:tab w:val="left" w:pos="1406"/>
          <w:tab w:val="left" w:pos="6555"/>
        </w:tabs>
        <w:spacing w:after="80" w:line="240" w:lineRule="auto"/>
        <w:rPr>
          <w:rFonts w:eastAsia="Times New Roman" w:cs="Times New Roman"/>
          <w:color w:val="000000"/>
          <w:lang w:val="en-US"/>
        </w:rPr>
      </w:pPr>
      <w:r w:rsidRPr="004F665D">
        <w:t>UNCED</w:t>
      </w:r>
      <w:r w:rsidRPr="004F665D">
        <w:tab/>
      </w:r>
      <w:r w:rsidRPr="004F665D">
        <w:t>United Nations Conference on Environment and Development</w:t>
      </w:r>
    </w:p>
    <w:p w14:paraId="65490A26" w14:textId="77777777" w:rsidR="004F665D" w:rsidRPr="004F665D" w:rsidRDefault="004F665D" w:rsidP="004F665D">
      <w:pPr>
        <w:tabs>
          <w:tab w:val="left" w:pos="1406"/>
          <w:tab w:val="left" w:pos="6555"/>
        </w:tabs>
        <w:spacing w:after="80" w:line="240" w:lineRule="auto"/>
        <w:rPr>
          <w:rFonts w:eastAsia="Times New Roman" w:cs="Times New Roman"/>
          <w:color w:val="000000"/>
          <w:lang w:val="en-US"/>
        </w:rPr>
      </w:pPr>
      <w:r w:rsidRPr="004F665D">
        <w:rPr>
          <w:rFonts w:eastAsia="Times New Roman" w:cs="Times New Roman"/>
          <w:color w:val="000000"/>
          <w:lang w:val="en-US"/>
        </w:rPr>
        <w:t xml:space="preserve">UNCLOS </w:t>
      </w:r>
      <w:r w:rsidRPr="004F665D">
        <w:rPr>
          <w:rFonts w:eastAsia="Times New Roman" w:cs="Times New Roman"/>
          <w:color w:val="000000"/>
          <w:lang w:val="en-US"/>
        </w:rPr>
        <w:tab/>
      </w:r>
      <w:r w:rsidRPr="004F665D">
        <w:rPr>
          <w:rFonts w:eastAsia="Times New Roman" w:cs="Times New Roman"/>
          <w:color w:val="000000"/>
          <w:lang w:val="en-US"/>
        </w:rPr>
        <w:t>United Nations Convention on the Law of the Sea</w:t>
      </w:r>
      <w:r w:rsidRPr="004F665D">
        <w:rPr>
          <w:rFonts w:eastAsia="Times New Roman" w:cs="Times New Roman"/>
          <w:color w:val="000000"/>
          <w:lang w:val="en-US"/>
        </w:rPr>
        <w:tab/>
      </w:r>
    </w:p>
    <w:p w14:paraId="3E173F54"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bCs/>
          <w:color w:val="000000"/>
          <w:lang w:val="en-US"/>
        </w:rPr>
        <w:t>UNDP</w:t>
      </w:r>
      <w:r w:rsidRPr="004F665D">
        <w:rPr>
          <w:rFonts w:eastAsia="Times New Roman" w:cs="Times New Roman"/>
          <w:color w:val="000000"/>
          <w:lang w:val="en-US"/>
        </w:rPr>
        <w:tab/>
      </w:r>
      <w:r w:rsidRPr="004F665D">
        <w:rPr>
          <w:rFonts w:eastAsia="Times New Roman" w:cs="Times New Roman"/>
          <w:color w:val="000000"/>
          <w:lang w:val="en-US"/>
        </w:rPr>
        <w:t>United Nations Development Programme</w:t>
      </w:r>
    </w:p>
    <w:p w14:paraId="1CE54618"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bCs/>
          <w:color w:val="000000"/>
          <w:lang w:val="en-US"/>
        </w:rPr>
        <w:t>UNEP</w:t>
      </w:r>
      <w:r w:rsidRPr="004F665D">
        <w:rPr>
          <w:rFonts w:eastAsia="Times New Roman" w:cs="Times New Roman"/>
          <w:color w:val="000000"/>
          <w:lang w:val="en-US"/>
        </w:rPr>
        <w:tab/>
      </w:r>
      <w:r w:rsidRPr="004F665D">
        <w:rPr>
          <w:rFonts w:eastAsia="Times New Roman" w:cs="Times New Roman"/>
          <w:color w:val="000000"/>
          <w:lang w:val="en-US"/>
        </w:rPr>
        <w:t>United Nations Environment Programme</w:t>
      </w:r>
    </w:p>
    <w:p w14:paraId="22BED2A0"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UNESCO</w:t>
      </w:r>
      <w:r w:rsidRPr="004F665D">
        <w:rPr>
          <w:rFonts w:eastAsia="Times New Roman" w:cs="Times New Roman"/>
          <w:color w:val="000000"/>
          <w:lang w:val="en-US"/>
        </w:rPr>
        <w:tab/>
      </w:r>
      <w:r w:rsidRPr="004F665D">
        <w:rPr>
          <w:rFonts w:eastAsia="Times New Roman" w:cs="Times New Roman"/>
          <w:color w:val="000000"/>
          <w:lang w:val="en-US"/>
        </w:rPr>
        <w:t>United Nations Educational, Scientific and Cultural Organisation</w:t>
      </w:r>
    </w:p>
    <w:p w14:paraId="0DA2F7AE"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UNOPS</w:t>
      </w:r>
      <w:r w:rsidRPr="004F665D">
        <w:rPr>
          <w:rFonts w:eastAsia="Times New Roman" w:cs="Times New Roman"/>
          <w:color w:val="000000"/>
          <w:lang w:val="en-US"/>
        </w:rPr>
        <w:tab/>
      </w:r>
      <w:r w:rsidRPr="004F665D">
        <w:rPr>
          <w:rFonts w:eastAsia="Times New Roman" w:cs="Times New Roman"/>
          <w:color w:val="000000"/>
          <w:lang w:val="en-US"/>
        </w:rPr>
        <w:t>United Nations Office for Project Services</w:t>
      </w:r>
    </w:p>
    <w:p w14:paraId="4004807D"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USA</w:t>
      </w:r>
      <w:r w:rsidRPr="004F665D">
        <w:rPr>
          <w:rFonts w:eastAsia="Times New Roman"/>
          <w:color w:val="000000"/>
          <w:lang w:val="en-US"/>
        </w:rPr>
        <w:tab/>
      </w:r>
      <w:r w:rsidRPr="004F665D">
        <w:rPr>
          <w:rFonts w:eastAsia="Times New Roman"/>
          <w:color w:val="000000"/>
          <w:lang w:val="en-US"/>
        </w:rPr>
        <w:t>United States of America</w:t>
      </w:r>
    </w:p>
    <w:p w14:paraId="07C210AF"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olor w:val="000000"/>
          <w:lang w:val="en-US"/>
        </w:rPr>
        <w:t>USD</w:t>
      </w:r>
      <w:r w:rsidRPr="004F665D">
        <w:rPr>
          <w:rFonts w:eastAsia="Times New Roman"/>
          <w:color w:val="000000"/>
          <w:lang w:val="en-US"/>
        </w:rPr>
        <w:tab/>
      </w:r>
      <w:r w:rsidRPr="004F665D">
        <w:rPr>
          <w:rFonts w:eastAsia="Times New Roman"/>
          <w:color w:val="000000"/>
          <w:lang w:val="en-US"/>
        </w:rPr>
        <w:t>United States Dollars</w:t>
      </w:r>
    </w:p>
    <w:p w14:paraId="3B06B1D0"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UWI</w:t>
      </w:r>
      <w:r w:rsidRPr="004F665D">
        <w:rPr>
          <w:rFonts w:eastAsia="Times New Roman" w:cs="Times New Roman"/>
          <w:color w:val="000000"/>
          <w:lang w:val="en-US"/>
        </w:rPr>
        <w:tab/>
      </w:r>
      <w:r w:rsidRPr="004F665D">
        <w:rPr>
          <w:rFonts w:eastAsia="Times New Roman" w:cs="Times New Roman"/>
          <w:color w:val="000000"/>
          <w:lang w:val="en-US"/>
        </w:rPr>
        <w:t>University of the West Indies</w:t>
      </w:r>
    </w:p>
    <w:p w14:paraId="0AE040CC"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WCR</w:t>
      </w:r>
      <w:r w:rsidRPr="004F665D">
        <w:rPr>
          <w:rFonts w:eastAsia="Times New Roman" w:cs="Times New Roman"/>
          <w:color w:val="000000"/>
          <w:lang w:val="en-US"/>
        </w:rPr>
        <w:tab/>
      </w:r>
      <w:r w:rsidRPr="004F665D">
        <w:rPr>
          <w:rFonts w:eastAsia="Times New Roman" w:cs="Times New Roman"/>
          <w:color w:val="000000"/>
          <w:lang w:val="en-US"/>
        </w:rPr>
        <w:t>Wider Caribbean Region</w:t>
      </w:r>
    </w:p>
    <w:p w14:paraId="5822897B"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t>WEC-GPSO</w:t>
      </w:r>
      <w:r w:rsidRPr="004F665D">
        <w:tab/>
      </w:r>
      <w:r w:rsidRPr="004F665D">
        <w:t>Water &amp; Energy Cluster of the Global Partner Services Office</w:t>
      </w:r>
    </w:p>
    <w:p w14:paraId="40011670"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WFD</w:t>
      </w:r>
      <w:r w:rsidRPr="004F665D">
        <w:rPr>
          <w:rFonts w:eastAsia="Times New Roman" w:cs="Times New Roman"/>
          <w:color w:val="000000"/>
          <w:lang w:val="en-US"/>
        </w:rPr>
        <w:tab/>
      </w:r>
      <w:r w:rsidRPr="004F665D">
        <w:rPr>
          <w:rFonts w:eastAsia="Times New Roman" w:cs="Times New Roman"/>
          <w:color w:val="000000"/>
          <w:lang w:val="en-US"/>
        </w:rPr>
        <w:t>Water Framework Directive (EU)</w:t>
      </w:r>
    </w:p>
    <w:p w14:paraId="04C6AFF7" w14:textId="77777777" w:rsidR="004F665D" w:rsidRPr="004F665D" w:rsidRDefault="004F665D" w:rsidP="004F665D">
      <w:pPr>
        <w:tabs>
          <w:tab w:val="left" w:pos="1406"/>
        </w:tabs>
        <w:spacing w:after="80" w:line="240" w:lineRule="auto"/>
        <w:rPr>
          <w:rFonts w:eastAsia="Times New Roman" w:cs="Times New Roman"/>
          <w:color w:val="000000"/>
          <w:lang w:val="en-US"/>
        </w:rPr>
      </w:pPr>
      <w:r w:rsidRPr="004F665D">
        <w:rPr>
          <w:rFonts w:eastAsia="Times New Roman" w:cs="Times New Roman"/>
          <w:color w:val="000000"/>
          <w:lang w:val="en-US"/>
        </w:rPr>
        <w:t>WRI</w:t>
      </w:r>
      <w:r w:rsidRPr="004F665D">
        <w:rPr>
          <w:rFonts w:eastAsia="Times New Roman" w:cs="Times New Roman"/>
          <w:color w:val="000000"/>
          <w:lang w:val="en-US"/>
        </w:rPr>
        <w:tab/>
      </w:r>
      <w:r w:rsidRPr="004F665D">
        <w:rPr>
          <w:rFonts w:eastAsia="Times New Roman" w:cs="Times New Roman"/>
          <w:color w:val="000000"/>
          <w:lang w:val="en-US"/>
        </w:rPr>
        <w:t>World Resource Institute</w:t>
      </w:r>
    </w:p>
    <w:p w14:paraId="55595213"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WSSD</w:t>
      </w:r>
      <w:r w:rsidRPr="004F665D">
        <w:rPr>
          <w:rFonts w:eastAsia="Times New Roman"/>
          <w:color w:val="000000"/>
          <w:lang w:val="en-US"/>
        </w:rPr>
        <w:tab/>
      </w:r>
      <w:r w:rsidRPr="004F665D">
        <w:rPr>
          <w:rFonts w:eastAsia="Times New Roman"/>
          <w:color w:val="000000"/>
          <w:lang w:val="en-US"/>
        </w:rPr>
        <w:t>World Summit on Sustainable Development</w:t>
      </w:r>
    </w:p>
    <w:p w14:paraId="5EAE7758" w14:textId="77777777" w:rsidR="004F665D" w:rsidRPr="004F665D" w:rsidRDefault="004F665D" w:rsidP="004F665D">
      <w:pPr>
        <w:tabs>
          <w:tab w:val="left" w:pos="1406"/>
        </w:tabs>
        <w:spacing w:after="80" w:line="240" w:lineRule="auto"/>
        <w:rPr>
          <w:rFonts w:eastAsia="Times New Roman"/>
          <w:color w:val="000000"/>
          <w:lang w:val="en-US"/>
        </w:rPr>
      </w:pPr>
      <w:r w:rsidRPr="004F665D">
        <w:rPr>
          <w:rFonts w:eastAsia="Times New Roman"/>
          <w:color w:val="000000"/>
          <w:lang w:val="en-US"/>
        </w:rPr>
        <w:t>WWF</w:t>
      </w:r>
      <w:r w:rsidRPr="004F665D">
        <w:rPr>
          <w:rFonts w:eastAsia="Times New Roman"/>
          <w:color w:val="000000"/>
          <w:lang w:val="en-US"/>
        </w:rPr>
        <w:tab/>
      </w:r>
      <w:r w:rsidRPr="004F665D">
        <w:rPr>
          <w:rFonts w:eastAsia="Times New Roman"/>
          <w:color w:val="000000"/>
          <w:lang w:val="en-US"/>
        </w:rPr>
        <w:t>World Wildlife Fund</w:t>
      </w:r>
    </w:p>
    <w:p w14:paraId="66256001" w14:textId="77777777" w:rsidR="004F665D" w:rsidRDefault="004F665D" w:rsidP="004F665D">
      <w:r w:rsidRPr="00623946">
        <w:rPr>
          <w:rFonts w:ascii="Calibri" w:hAnsi="Calibri" w:eastAsia="Times New Roman" w:cs="Times New Roman"/>
          <w:color w:val="000000"/>
          <w:vertAlign w:val="superscript"/>
          <w:lang w:val="en-US"/>
        </w:rPr>
        <w:t>* Spanish acronym</w:t>
      </w:r>
    </w:p>
    <w:p w14:paraId="6A01D86D" w14:textId="28D248F0" w:rsidR="0049219C" w:rsidRDefault="00231515" w:rsidP="00231515">
      <w:pPr>
        <w:spacing w:after="80"/>
        <w:rPr>
          <w:rFonts w:eastAsia="Times New Roman"/>
          <w:color w:val="000000"/>
          <w:vertAlign w:val="superscript"/>
          <w:lang w:val="en-US"/>
        </w:rPr>
      </w:pPr>
      <w:r>
        <w:rPr>
          <w:rFonts w:eastAsia="Times New Roman"/>
          <w:color w:val="000000"/>
          <w:vertAlign w:val="superscript"/>
          <w:lang w:val="en-US"/>
        </w:rPr>
        <w:tab/>
      </w:r>
    </w:p>
    <w:p w14:paraId="0AF2A039" w14:textId="2C221B69" w:rsidR="00231515" w:rsidRPr="00C66A0B" w:rsidRDefault="0049219C" w:rsidP="002D0FF7">
      <w:pPr>
        <w:rPr>
          <w:rFonts w:eastAsia="Times New Roman"/>
          <w:color w:val="000000"/>
          <w:vertAlign w:val="superscript"/>
          <w:lang w:val="en-US"/>
        </w:rPr>
      </w:pPr>
      <w:r>
        <w:rPr>
          <w:rFonts w:eastAsia="Times New Roman"/>
          <w:color w:val="000000"/>
          <w:vertAlign w:val="superscript"/>
          <w:lang w:val="en-US"/>
        </w:rPr>
        <w:br w:type="page"/>
      </w:r>
      <w:r>
        <w:rPr>
          <w:rFonts w:cs="Arial"/>
          <w:noProof/>
          <w:sz w:val="20"/>
          <w:szCs w:val="20"/>
          <w:lang w:val="en-US"/>
        </w:rPr>
        <w:lastRenderedPageBreak/>
        <mc:AlternateContent>
          <mc:Choice Requires="wps">
            <w:drawing>
              <wp:inline distT="0" distB="0" distL="0" distR="0" wp14:anchorId="21CF60C3" wp14:editId="5AB74602">
                <wp:extent cx="5731510" cy="8563555"/>
                <wp:effectExtent l="0" t="0" r="21590" b="28575"/>
                <wp:docPr id="2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563555"/>
                        </a:xfrm>
                        <a:prstGeom prst="rect">
                          <a:avLst/>
                        </a:prstGeom>
                        <a:solidFill>
                          <a:srgbClr val="FFFFFF"/>
                        </a:solidFill>
                        <a:ln w="9525">
                          <a:solidFill>
                            <a:srgbClr val="000000"/>
                          </a:solidFill>
                          <a:miter lim="800000"/>
                          <a:headEnd/>
                          <a:tailEnd/>
                        </a:ln>
                      </wps:spPr>
                      <wps:txbx>
                        <w:txbxContent>
                          <w:p w14:paraId="20ED99CC" w14:textId="1E6996FB" w:rsidR="006D6B7F" w:rsidRPr="004F665D" w:rsidRDefault="006D6B7F" w:rsidP="004F665D">
                            <w:pPr>
                              <w:pStyle w:val="Heading-nonumber"/>
                              <w:spacing w:after="240"/>
                              <w:jc w:val="center"/>
                              <w:rPr>
                                <w:sz w:val="26"/>
                                <w:szCs w:val="26"/>
                              </w:rPr>
                            </w:pPr>
                            <w:bookmarkStart w:id="5" w:name="_Toc410995995"/>
                            <w:r w:rsidRPr="004F665D">
                              <w:rPr>
                                <w:sz w:val="26"/>
                                <w:szCs w:val="26"/>
                              </w:rPr>
                              <w:t>Background and Brief Project Description</w:t>
                            </w:r>
                            <w:bookmarkEnd w:id="5"/>
                          </w:p>
                          <w:p w14:paraId="722FD9D7" w14:textId="5D69AC57" w:rsidR="006D6B7F" w:rsidRDefault="006D6B7F" w:rsidP="004F665D">
                            <w:pPr>
                              <w:spacing w:after="80"/>
                              <w:jc w:val="both"/>
                              <w:rPr>
                                <w:bCs/>
                                <w:sz w:val="20"/>
                              </w:rPr>
                            </w:pPr>
                            <w:r>
                              <w:rPr>
                                <w:bCs/>
                                <w:sz w:val="20"/>
                              </w:rPr>
                              <w:t xml:space="preserve">The region of the Caribbean and North Brazil Shelf Large Marine Ecosystems (the </w:t>
                            </w:r>
                            <w:r w:rsidRPr="00867402">
                              <w:rPr>
                                <w:bCs/>
                                <w:i/>
                                <w:sz w:val="20"/>
                              </w:rPr>
                              <w:t>“CLME</w:t>
                            </w:r>
                            <w:r w:rsidRPr="00867402">
                              <w:rPr>
                                <w:bCs/>
                                <w:i/>
                                <w:sz w:val="20"/>
                                <w:vertAlign w:val="superscript"/>
                              </w:rPr>
                              <w:t>+</w:t>
                            </w:r>
                            <w:r w:rsidRPr="00867402">
                              <w:rPr>
                                <w:bCs/>
                                <w:i/>
                                <w:sz w:val="20"/>
                              </w:rPr>
                              <w:t xml:space="preserve"> region”</w:t>
                            </w:r>
                            <w:r>
                              <w:rPr>
                                <w:bCs/>
                                <w:sz w:val="20"/>
                              </w:rPr>
                              <w:t xml:space="preserve">) </w:t>
                            </w:r>
                            <w:r w:rsidRPr="00F348DA">
                              <w:rPr>
                                <w:bCs/>
                                <w:sz w:val="20"/>
                              </w:rPr>
                              <w:t>constitutes one of the geopolitically most diverse and complex sets of Large Marine Ecosys</w:t>
                            </w:r>
                            <w:r>
                              <w:rPr>
                                <w:bCs/>
                                <w:sz w:val="20"/>
                              </w:rPr>
                              <w:t>t</w:t>
                            </w:r>
                            <w:r w:rsidRPr="00F348DA">
                              <w:rPr>
                                <w:bCs/>
                                <w:sz w:val="20"/>
                              </w:rPr>
                              <w:t xml:space="preserve">ems (LMEs) in the world. </w:t>
                            </w:r>
                            <w:r>
                              <w:rPr>
                                <w:bCs/>
                                <w:sz w:val="20"/>
                              </w:rPr>
                              <w:t>T</w:t>
                            </w:r>
                            <w:r w:rsidRPr="00F348DA">
                              <w:rPr>
                                <w:bCs/>
                                <w:sz w:val="20"/>
                              </w:rPr>
                              <w:t>wenty-six independent States and eighteen dependent/associated territories</w:t>
                            </w:r>
                            <w:r>
                              <w:rPr>
                                <w:bCs/>
                                <w:sz w:val="20"/>
                              </w:rPr>
                              <w:t xml:space="preserve"> are</w:t>
                            </w:r>
                            <w:r w:rsidRPr="00F348DA">
                              <w:rPr>
                                <w:bCs/>
                                <w:sz w:val="20"/>
                              </w:rPr>
                              <w:t xml:space="preserve"> located within</w:t>
                            </w:r>
                            <w:r>
                              <w:rPr>
                                <w:bCs/>
                                <w:sz w:val="20"/>
                              </w:rPr>
                              <w:t>,</w:t>
                            </w:r>
                            <w:r w:rsidRPr="00F348DA">
                              <w:rPr>
                                <w:bCs/>
                                <w:sz w:val="20"/>
                              </w:rPr>
                              <w:t xml:space="preserve"> or border the CLME</w:t>
                            </w:r>
                            <w:r w:rsidRPr="00F348DA">
                              <w:rPr>
                                <w:bCs/>
                                <w:sz w:val="20"/>
                                <w:vertAlign w:val="superscript"/>
                              </w:rPr>
                              <w:t>+</w:t>
                            </w:r>
                            <w:r w:rsidRPr="00F348DA">
                              <w:rPr>
                                <w:bCs/>
                                <w:sz w:val="20"/>
                              </w:rPr>
                              <w:t xml:space="preserve">. </w:t>
                            </w:r>
                            <w:r>
                              <w:rPr>
                                <w:bCs/>
                                <w:sz w:val="20"/>
                              </w:rPr>
                              <w:t>Over the past decades, shared living marine resources in the CLME</w:t>
                            </w:r>
                            <w:r w:rsidRPr="00F348DA">
                              <w:rPr>
                                <w:bCs/>
                                <w:sz w:val="20"/>
                                <w:vertAlign w:val="superscript"/>
                              </w:rPr>
                              <w:t>+</w:t>
                            </w:r>
                            <w:r>
                              <w:rPr>
                                <w:bCs/>
                                <w:sz w:val="20"/>
                              </w:rPr>
                              <w:t xml:space="preserve"> region have become increasingly impacted by habitat degradation, unsustainable fisheries practices and pollution. This situation is now seriously jeopardizing the region’s opportunities for sustainable </w:t>
                            </w:r>
                            <w:r w:rsidRPr="00F348DA">
                              <w:rPr>
                                <w:bCs/>
                                <w:i/>
                                <w:sz w:val="20"/>
                              </w:rPr>
                              <w:t>blue growth</w:t>
                            </w:r>
                            <w:r>
                              <w:rPr>
                                <w:bCs/>
                                <w:sz w:val="20"/>
                              </w:rPr>
                              <w:t>.</w:t>
                            </w:r>
                          </w:p>
                          <w:p w14:paraId="4E9905F2" w14:textId="3A4AECB2" w:rsidR="006D6B7F" w:rsidRDefault="006D6B7F" w:rsidP="004F665D">
                            <w:pPr>
                              <w:spacing w:after="80"/>
                              <w:jc w:val="both"/>
                              <w:rPr>
                                <w:bCs/>
                                <w:sz w:val="20"/>
                              </w:rPr>
                            </w:pPr>
                            <w:r>
                              <w:rPr>
                                <w:bCs/>
                                <w:sz w:val="20"/>
                              </w:rPr>
                              <w:t xml:space="preserve">But there is hope. </w:t>
                            </w:r>
                            <w:r w:rsidRPr="00F348DA">
                              <w:rPr>
                                <w:bCs/>
                                <w:sz w:val="20"/>
                              </w:rPr>
                              <w:t xml:space="preserve">Baseline analyses </w:t>
                            </w:r>
                            <w:r>
                              <w:rPr>
                                <w:bCs/>
                                <w:sz w:val="20"/>
                              </w:rPr>
                              <w:t>point</w:t>
                            </w:r>
                            <w:r w:rsidRPr="00F348DA">
                              <w:rPr>
                                <w:bCs/>
                                <w:sz w:val="20"/>
                              </w:rPr>
                              <w:t xml:space="preserve"> to the existence of a multitude of </w:t>
                            </w:r>
                            <w:r>
                              <w:rPr>
                                <w:bCs/>
                                <w:sz w:val="20"/>
                              </w:rPr>
                              <w:t>–</w:t>
                            </w:r>
                            <w:r w:rsidRPr="00867402">
                              <w:rPr>
                                <w:bCs/>
                                <w:i/>
                                <w:sz w:val="20"/>
                              </w:rPr>
                              <w:t>unfortunately often fragmented and insufficiently coordinated</w:t>
                            </w:r>
                            <w:r>
                              <w:rPr>
                                <w:bCs/>
                                <w:sz w:val="20"/>
                              </w:rPr>
                              <w:t xml:space="preserve">- </w:t>
                            </w:r>
                            <w:r w:rsidRPr="00F348DA">
                              <w:rPr>
                                <w:bCs/>
                                <w:sz w:val="20"/>
                              </w:rPr>
                              <w:t>programmes, projects and initiatives</w:t>
                            </w:r>
                            <w:r>
                              <w:rPr>
                                <w:bCs/>
                                <w:sz w:val="20"/>
                              </w:rPr>
                              <w:t xml:space="preserve"> at sub-regional, national and local levels, which aim at reducing environmental stressors, and at achieving enhanced </w:t>
                            </w:r>
                            <w:r w:rsidRPr="00F348DA">
                              <w:rPr>
                                <w:bCs/>
                                <w:sz w:val="20"/>
                              </w:rPr>
                              <w:t>status of ecosystems and fish stocks</w:t>
                            </w:r>
                            <w:r>
                              <w:rPr>
                                <w:bCs/>
                                <w:sz w:val="20"/>
                              </w:rPr>
                              <w:t>. However, c</w:t>
                            </w:r>
                            <w:r w:rsidRPr="00F348DA">
                              <w:rPr>
                                <w:bCs/>
                                <w:sz w:val="20"/>
                              </w:rPr>
                              <w:t xml:space="preserve">ausal chain analyses conducted under the UNDP/GEF foundational capacity building project </w:t>
                            </w:r>
                            <w:r>
                              <w:rPr>
                                <w:bCs/>
                                <w:sz w:val="20"/>
                              </w:rPr>
                              <w:t>“</w:t>
                            </w:r>
                            <w:r w:rsidRPr="00F348DA">
                              <w:rPr>
                                <w:bCs/>
                                <w:sz w:val="20"/>
                              </w:rPr>
                              <w:t>CLME</w:t>
                            </w:r>
                            <w:r>
                              <w:rPr>
                                <w:bCs/>
                                <w:sz w:val="20"/>
                              </w:rPr>
                              <w:t>”</w:t>
                            </w:r>
                            <w:r w:rsidRPr="00F348DA">
                              <w:rPr>
                                <w:bCs/>
                                <w:sz w:val="20"/>
                              </w:rPr>
                              <w:t xml:space="preserve"> (GEF ID 1032; 2009-2014) identified </w:t>
                            </w:r>
                            <w:r w:rsidRPr="00F348DA">
                              <w:rPr>
                                <w:b/>
                                <w:bCs/>
                                <w:sz w:val="20"/>
                              </w:rPr>
                              <w:t xml:space="preserve">weaknesses in </w:t>
                            </w:r>
                            <w:r>
                              <w:rPr>
                                <w:b/>
                                <w:bCs/>
                                <w:sz w:val="20"/>
                              </w:rPr>
                              <w:t xml:space="preserve">transboundary and cross-sectoral </w:t>
                            </w:r>
                            <w:r w:rsidRPr="00F348DA">
                              <w:rPr>
                                <w:b/>
                                <w:bCs/>
                                <w:sz w:val="20"/>
                              </w:rPr>
                              <w:t>governance arrangements as the over-arching root cause for the 3 key transboundary problems</w:t>
                            </w:r>
                            <w:r w:rsidRPr="00F348DA">
                              <w:rPr>
                                <w:bCs/>
                                <w:sz w:val="20"/>
                              </w:rPr>
                              <w:t xml:space="preserve"> </w:t>
                            </w:r>
                            <w:r>
                              <w:rPr>
                                <w:bCs/>
                                <w:sz w:val="20"/>
                              </w:rPr>
                              <w:t>cited above</w:t>
                            </w:r>
                            <w:r w:rsidRPr="00F348DA">
                              <w:rPr>
                                <w:bCs/>
                                <w:sz w:val="20"/>
                              </w:rPr>
                              <w:t xml:space="preserve">. </w:t>
                            </w:r>
                            <w:r>
                              <w:rPr>
                                <w:bCs/>
                                <w:sz w:val="20"/>
                              </w:rPr>
                              <w:t>I</w:t>
                            </w:r>
                            <w:r w:rsidRPr="00F348DA">
                              <w:rPr>
                                <w:bCs/>
                                <w:sz w:val="20"/>
                              </w:rPr>
                              <w:t xml:space="preserve">f better articulated and coordinated among each other, </w:t>
                            </w:r>
                            <w:r>
                              <w:rPr>
                                <w:bCs/>
                                <w:sz w:val="20"/>
                              </w:rPr>
                              <w:t>and more strongly tied to a solid and enhanced regional governance framework, a substantial</w:t>
                            </w:r>
                            <w:r w:rsidRPr="00F348DA">
                              <w:rPr>
                                <w:bCs/>
                                <w:sz w:val="20"/>
                              </w:rPr>
                              <w:t xml:space="preserve"> increase </w:t>
                            </w:r>
                            <w:r>
                              <w:rPr>
                                <w:bCs/>
                                <w:sz w:val="20"/>
                              </w:rPr>
                              <w:t>of the positive impacts of the many ongoing and newly planned efforts in the region could be achieved.</w:t>
                            </w:r>
                          </w:p>
                          <w:p w14:paraId="150FB4F4" w14:textId="7DFB7515" w:rsidR="006D6B7F" w:rsidRDefault="006D6B7F" w:rsidP="004F665D">
                            <w:pPr>
                              <w:spacing w:after="80"/>
                              <w:jc w:val="both"/>
                              <w:rPr>
                                <w:bCs/>
                                <w:sz w:val="20"/>
                              </w:rPr>
                            </w:pPr>
                            <w:r w:rsidRPr="00F348DA">
                              <w:rPr>
                                <w:bCs/>
                                <w:sz w:val="20"/>
                              </w:rPr>
                              <w:t>During the CLME</w:t>
                            </w:r>
                            <w:r>
                              <w:rPr>
                                <w:bCs/>
                                <w:sz w:val="20"/>
                              </w:rPr>
                              <w:t xml:space="preserve"> Project</w:t>
                            </w:r>
                            <w:r w:rsidRPr="00F348DA">
                              <w:rPr>
                                <w:bCs/>
                                <w:sz w:val="20"/>
                              </w:rPr>
                              <w:t>, a “</w:t>
                            </w:r>
                            <w:r w:rsidRPr="00F348DA">
                              <w:rPr>
                                <w:bCs/>
                                <w:i/>
                                <w:sz w:val="20"/>
                              </w:rPr>
                              <w:t>10-year CLME</w:t>
                            </w:r>
                            <w:r w:rsidRPr="00F348DA">
                              <w:rPr>
                                <w:bCs/>
                                <w:i/>
                                <w:sz w:val="20"/>
                                <w:vertAlign w:val="superscript"/>
                              </w:rPr>
                              <w:t>+</w:t>
                            </w:r>
                            <w:r w:rsidRPr="00F348DA">
                              <w:rPr>
                                <w:bCs/>
                                <w:i/>
                                <w:sz w:val="20"/>
                              </w:rPr>
                              <w:t xml:space="preserve"> Strategic Action Programme for the Sustainable Management of the shared Living Marine Resources of the Caribbean and North Brazil Shelf Large Marine Ecosystems”</w:t>
                            </w:r>
                            <w:r w:rsidRPr="00F348DA">
                              <w:rPr>
                                <w:bCs/>
                                <w:sz w:val="20"/>
                              </w:rPr>
                              <w:t xml:space="preserve"> (the “CLME</w:t>
                            </w:r>
                            <w:r w:rsidRPr="00F348DA">
                              <w:rPr>
                                <w:bCs/>
                                <w:sz w:val="20"/>
                                <w:vertAlign w:val="superscript"/>
                              </w:rPr>
                              <w:t>+</w:t>
                            </w:r>
                            <w:r w:rsidRPr="00F348DA">
                              <w:rPr>
                                <w:bCs/>
                                <w:sz w:val="20"/>
                              </w:rPr>
                              <w:t xml:space="preserve"> SAP”) was developed and politically endorsed by over 20 CLME</w:t>
                            </w:r>
                            <w:r w:rsidRPr="00F348DA">
                              <w:rPr>
                                <w:bCs/>
                                <w:sz w:val="20"/>
                                <w:vertAlign w:val="superscript"/>
                              </w:rPr>
                              <w:t>+</w:t>
                            </w:r>
                            <w:r w:rsidRPr="00F348DA">
                              <w:rPr>
                                <w:bCs/>
                                <w:sz w:val="20"/>
                              </w:rPr>
                              <w:t xml:space="preserve"> States.</w:t>
                            </w:r>
                            <w:r>
                              <w:rPr>
                                <w:bCs/>
                                <w:sz w:val="20"/>
                              </w:rPr>
                              <w:t xml:space="preserve"> </w:t>
                            </w:r>
                            <w:r w:rsidRPr="0049219C">
                              <w:rPr>
                                <w:bCs/>
                                <w:sz w:val="20"/>
                              </w:rPr>
                              <w:t>The</w:t>
                            </w:r>
                            <w:r>
                              <w:rPr>
                                <w:bCs/>
                                <w:sz w:val="20"/>
                              </w:rPr>
                              <w:t xml:space="preserve"> </w:t>
                            </w:r>
                            <w:r w:rsidRPr="00F348DA">
                              <w:rPr>
                                <w:bCs/>
                                <w:sz w:val="20"/>
                              </w:rPr>
                              <w:t>present UNDP/GEF CLME</w:t>
                            </w:r>
                            <w:r w:rsidRPr="00F348DA">
                              <w:rPr>
                                <w:bCs/>
                                <w:sz w:val="20"/>
                                <w:vertAlign w:val="superscript"/>
                              </w:rPr>
                              <w:t>+</w:t>
                            </w:r>
                            <w:r w:rsidRPr="00F348DA">
                              <w:rPr>
                                <w:bCs/>
                                <w:sz w:val="20"/>
                              </w:rPr>
                              <w:t xml:space="preserve"> Project (GEF ID 5542; 2015-2019) is a 5-year project</w:t>
                            </w:r>
                            <w:r>
                              <w:rPr>
                                <w:bCs/>
                                <w:sz w:val="20"/>
                              </w:rPr>
                              <w:t xml:space="preserve"> that specifically aims at supporting the implementation </w:t>
                            </w:r>
                            <w:r w:rsidRPr="00F348DA">
                              <w:rPr>
                                <w:bCs/>
                                <w:sz w:val="20"/>
                              </w:rPr>
                              <w:t xml:space="preserve">of this 10-year </w:t>
                            </w:r>
                            <w:r w:rsidRPr="00F348DA">
                              <w:rPr>
                                <w:bCs/>
                                <w:i/>
                                <w:sz w:val="20"/>
                              </w:rPr>
                              <w:t>CLME</w:t>
                            </w:r>
                            <w:r w:rsidRPr="00F348DA">
                              <w:rPr>
                                <w:bCs/>
                                <w:i/>
                                <w:sz w:val="20"/>
                                <w:vertAlign w:val="superscript"/>
                              </w:rPr>
                              <w:t>+</w:t>
                            </w:r>
                            <w:r w:rsidRPr="00F348DA">
                              <w:rPr>
                                <w:bCs/>
                                <w:i/>
                                <w:sz w:val="20"/>
                              </w:rPr>
                              <w:t xml:space="preserve"> SAP. </w:t>
                            </w:r>
                            <w:r w:rsidRPr="00F348DA">
                              <w:rPr>
                                <w:bCs/>
                                <w:sz w:val="20"/>
                              </w:rPr>
                              <w:t>However</w:t>
                            </w:r>
                            <w:r>
                              <w:rPr>
                                <w:bCs/>
                                <w:sz w:val="20"/>
                              </w:rPr>
                              <w:t>,</w:t>
                            </w:r>
                            <w:r w:rsidRPr="00F348DA">
                              <w:rPr>
                                <w:bCs/>
                                <w:sz w:val="20"/>
                              </w:rPr>
                              <w:t xml:space="preserve"> as an ambitious and broad “umbrella” SAP, it is acknowledged that SAP implementation cannot be achieved through a single project or initiative. Rather, better articulation, coordination and collaboration among the wide array of ongoing and newly planned projects and initiatives will be required. The CLME</w:t>
                            </w:r>
                            <w:r w:rsidRPr="00F348DA">
                              <w:rPr>
                                <w:bCs/>
                                <w:sz w:val="20"/>
                                <w:vertAlign w:val="superscript"/>
                              </w:rPr>
                              <w:t>+</w:t>
                            </w:r>
                            <w:r w:rsidRPr="00F348DA">
                              <w:rPr>
                                <w:bCs/>
                                <w:sz w:val="20"/>
                              </w:rPr>
                              <w:t xml:space="preserve"> project is uniquely positioned in this context to catalyse the implementation of the SAP</w:t>
                            </w:r>
                            <w:r>
                              <w:rPr>
                                <w:bCs/>
                                <w:sz w:val="20"/>
                              </w:rPr>
                              <w:t>, and to help achieving the required coordination and integration of efforts</w:t>
                            </w:r>
                            <w:r w:rsidRPr="00F348DA">
                              <w:rPr>
                                <w:bCs/>
                                <w:sz w:val="20"/>
                              </w:rPr>
                              <w:t>.</w:t>
                            </w:r>
                          </w:p>
                          <w:p w14:paraId="636ECE7F" w14:textId="2371E978" w:rsidR="006D6B7F" w:rsidRDefault="006D6B7F" w:rsidP="004F665D">
                            <w:pPr>
                              <w:spacing w:after="80"/>
                              <w:jc w:val="both"/>
                              <w:rPr>
                                <w:bCs/>
                                <w:color w:val="0070C0"/>
                                <w:sz w:val="20"/>
                              </w:rPr>
                            </w:pPr>
                            <w:r w:rsidRPr="00F348DA">
                              <w:rPr>
                                <w:bCs/>
                                <w:sz w:val="20"/>
                              </w:rPr>
                              <w:t>Given the abundance of projects and initiat</w:t>
                            </w:r>
                            <w:r>
                              <w:rPr>
                                <w:bCs/>
                                <w:sz w:val="20"/>
                              </w:rPr>
                              <w:t>i</w:t>
                            </w:r>
                            <w:r w:rsidRPr="00F348DA">
                              <w:rPr>
                                <w:bCs/>
                                <w:sz w:val="20"/>
                              </w:rPr>
                              <w:t>ves in the region that can deal with stress reduction at the local or national scale, the CLME</w:t>
                            </w:r>
                            <w:r w:rsidRPr="007F05EA">
                              <w:rPr>
                                <w:bCs/>
                                <w:sz w:val="20"/>
                                <w:vertAlign w:val="superscript"/>
                              </w:rPr>
                              <w:t>+</w:t>
                            </w:r>
                            <w:r w:rsidRPr="00F348DA">
                              <w:rPr>
                                <w:bCs/>
                                <w:sz w:val="20"/>
                              </w:rPr>
                              <w:t xml:space="preserve"> project has clearly identified its niche among all regional </w:t>
                            </w:r>
                            <w:r>
                              <w:rPr>
                                <w:bCs/>
                                <w:sz w:val="20"/>
                              </w:rPr>
                              <w:t xml:space="preserve">projects and </w:t>
                            </w:r>
                            <w:r w:rsidRPr="00F348DA">
                              <w:rPr>
                                <w:bCs/>
                                <w:sz w:val="20"/>
                              </w:rPr>
                              <w:t>initiatives</w:t>
                            </w:r>
                            <w:r>
                              <w:rPr>
                                <w:bCs/>
                                <w:sz w:val="20"/>
                              </w:rPr>
                              <w:t>,</w:t>
                            </w:r>
                            <w:r w:rsidRPr="00F348DA">
                              <w:rPr>
                                <w:bCs/>
                                <w:sz w:val="20"/>
                              </w:rPr>
                              <w:t xml:space="preserve"> and </w:t>
                            </w:r>
                            <w:r>
                              <w:rPr>
                                <w:bCs/>
                                <w:sz w:val="20"/>
                              </w:rPr>
                              <w:t xml:space="preserve">therefore </w:t>
                            </w:r>
                            <w:r w:rsidRPr="00F348DA">
                              <w:rPr>
                                <w:bCs/>
                                <w:sz w:val="20"/>
                              </w:rPr>
                              <w:t xml:space="preserve">puts a major focus on the enhancement of governance </w:t>
                            </w:r>
                            <w:r>
                              <w:rPr>
                                <w:bCs/>
                                <w:sz w:val="20"/>
                              </w:rPr>
                              <w:t xml:space="preserve">architecture and </w:t>
                            </w:r>
                            <w:r w:rsidRPr="00F348DA">
                              <w:rPr>
                                <w:bCs/>
                                <w:sz w:val="20"/>
                              </w:rPr>
                              <w:t>processes</w:t>
                            </w:r>
                            <w:r>
                              <w:rPr>
                                <w:bCs/>
                                <w:sz w:val="20"/>
                              </w:rPr>
                              <w:t>. This is strongly reflected in the project’s results framework, and the associated indicators and targets. Whereas substantial actions on stress reduction could be expected from a typical SAP implementation project, in the specific context of the CLME</w:t>
                            </w:r>
                            <w:r w:rsidRPr="007F05EA">
                              <w:rPr>
                                <w:bCs/>
                                <w:sz w:val="20"/>
                                <w:vertAlign w:val="superscript"/>
                              </w:rPr>
                              <w:t>+</w:t>
                            </w:r>
                            <w:r>
                              <w:rPr>
                                <w:bCs/>
                                <w:sz w:val="20"/>
                              </w:rPr>
                              <w:t xml:space="preserve">, and giving due consideration to its scale, uniqueness and complexity, a too </w:t>
                            </w:r>
                            <w:r w:rsidRPr="00A133AD">
                              <w:rPr>
                                <w:bCs/>
                                <w:sz w:val="20"/>
                              </w:rPr>
                              <w:t xml:space="preserve">strong focus on specific stress reduction measures at the local or sub-regional level would quickly exhaust </w:t>
                            </w:r>
                            <w:r>
                              <w:rPr>
                                <w:bCs/>
                                <w:sz w:val="20"/>
                              </w:rPr>
                              <w:t xml:space="preserve">the </w:t>
                            </w:r>
                            <w:r w:rsidRPr="00A133AD">
                              <w:rPr>
                                <w:bCs/>
                                <w:sz w:val="20"/>
                              </w:rPr>
                              <w:t>available funds</w:t>
                            </w:r>
                            <w:r>
                              <w:rPr>
                                <w:bCs/>
                                <w:sz w:val="20"/>
                              </w:rPr>
                              <w:t xml:space="preserve"> under this project (and hence result in unsustainable outcomes),</w:t>
                            </w:r>
                            <w:r w:rsidRPr="00A133AD">
                              <w:rPr>
                                <w:bCs/>
                                <w:sz w:val="20"/>
                              </w:rPr>
                              <w:t xml:space="preserve"> whereas such local or sub-regional actions could very well be addressed by many of the other existing, or newly planned projec</w:t>
                            </w:r>
                            <w:r>
                              <w:rPr>
                                <w:bCs/>
                                <w:sz w:val="20"/>
                              </w:rPr>
                              <w:t>t</w:t>
                            </w:r>
                            <w:r w:rsidRPr="00A133AD">
                              <w:rPr>
                                <w:bCs/>
                                <w:sz w:val="20"/>
                              </w:rPr>
                              <w:t>s and initiatives. None of these other projects and initiatives however would be equally well positioned to address the gaps in the overarching governance arrangements in the CLME</w:t>
                            </w:r>
                            <w:r w:rsidRPr="00A133AD">
                              <w:rPr>
                                <w:bCs/>
                                <w:sz w:val="20"/>
                                <w:vertAlign w:val="superscript"/>
                              </w:rPr>
                              <w:t>+</w:t>
                            </w:r>
                            <w:r w:rsidRPr="00A133AD">
                              <w:rPr>
                                <w:bCs/>
                                <w:sz w:val="20"/>
                              </w:rPr>
                              <w:t>. Whereas modest stress reduction actions are thus foreseen to take place under the CLME</w:t>
                            </w:r>
                            <w:r w:rsidRPr="00A133AD">
                              <w:rPr>
                                <w:bCs/>
                                <w:sz w:val="20"/>
                                <w:vertAlign w:val="superscript"/>
                              </w:rPr>
                              <w:t>+</w:t>
                            </w:r>
                            <w:r w:rsidRPr="00A133AD">
                              <w:rPr>
                                <w:bCs/>
                                <w:sz w:val="20"/>
                              </w:rPr>
                              <w:t xml:space="preserve"> Project (Component 3), major attention will be given to addressing the root causes of environmental degradation, by strengthening collaborative arrangements and enhancing institutional and human capacity (Component 1, 2 and 3)</w:t>
                            </w:r>
                            <w:r>
                              <w:rPr>
                                <w:bCs/>
                                <w:sz w:val="20"/>
                              </w:rPr>
                              <w:t xml:space="preserve">. This will be done </w:t>
                            </w:r>
                            <w:r w:rsidRPr="00A133AD">
                              <w:rPr>
                                <w:bCs/>
                                <w:sz w:val="20"/>
                              </w:rPr>
                              <w:t xml:space="preserve">while </w:t>
                            </w:r>
                            <w:r>
                              <w:rPr>
                                <w:bCs/>
                                <w:sz w:val="20"/>
                              </w:rPr>
                              <w:t xml:space="preserve">simultaneously </w:t>
                            </w:r>
                            <w:r w:rsidRPr="00A133AD">
                              <w:rPr>
                                <w:bCs/>
                                <w:sz w:val="20"/>
                              </w:rPr>
                              <w:t>evaluating the feasibility and needs, and identifying the resources required, to catalyse a</w:t>
                            </w:r>
                            <w:r>
                              <w:rPr>
                                <w:bCs/>
                                <w:sz w:val="20"/>
                              </w:rPr>
                              <w:t>n unprecedented</w:t>
                            </w:r>
                            <w:r w:rsidRPr="00A133AD">
                              <w:rPr>
                                <w:bCs/>
                                <w:sz w:val="20"/>
                              </w:rPr>
                              <w:t xml:space="preserve"> upscaling o</w:t>
                            </w:r>
                            <w:r>
                              <w:rPr>
                                <w:bCs/>
                                <w:sz w:val="20"/>
                              </w:rPr>
                              <w:t>f</w:t>
                            </w:r>
                            <w:r w:rsidRPr="00A133AD">
                              <w:rPr>
                                <w:bCs/>
                                <w:sz w:val="20"/>
                              </w:rPr>
                              <w:t xml:space="preserve"> stress reduction and restoration actions over the next decade. A sound and integrated planning and monitoring and evaluation framework to track progress and measure distance-t</w:t>
                            </w:r>
                            <w:r>
                              <w:rPr>
                                <w:bCs/>
                                <w:sz w:val="20"/>
                              </w:rPr>
                              <w:t>o</w:t>
                            </w:r>
                            <w:r w:rsidRPr="00A133AD">
                              <w:rPr>
                                <w:bCs/>
                                <w:sz w:val="20"/>
                              </w:rPr>
                              <w:t>-targets will be collaboratively developed, through an enhanced, broad “Partnership for the implementation of the CLME</w:t>
                            </w:r>
                            <w:r w:rsidRPr="00A133AD">
                              <w:rPr>
                                <w:bCs/>
                                <w:sz w:val="20"/>
                                <w:vertAlign w:val="superscript"/>
                              </w:rPr>
                              <w:t>+</w:t>
                            </w:r>
                            <w:r w:rsidRPr="00A133AD">
                              <w:rPr>
                                <w:bCs/>
                                <w:sz w:val="20"/>
                              </w:rPr>
                              <w:t xml:space="preserve"> SAP”. </w:t>
                            </w:r>
                          </w:p>
                          <w:p w14:paraId="2238CA94" w14:textId="3A3CAE98" w:rsidR="006D6B7F" w:rsidRPr="00F348DA" w:rsidRDefault="006D6B7F" w:rsidP="004F665D">
                            <w:pPr>
                              <w:spacing w:after="80"/>
                              <w:jc w:val="both"/>
                              <w:rPr>
                                <w:bCs/>
                                <w:i/>
                                <w:sz w:val="20"/>
                              </w:rPr>
                            </w:pPr>
                            <w:r>
                              <w:rPr>
                                <w:bCs/>
                                <w:i/>
                                <w:sz w:val="20"/>
                              </w:rPr>
                              <w:t xml:space="preserve">Section 1 of this Project Document provides a rather detailed description of the baseline. </w:t>
                            </w:r>
                            <w:r w:rsidRPr="00F348DA">
                              <w:rPr>
                                <w:bCs/>
                                <w:i/>
                                <w:sz w:val="20"/>
                              </w:rPr>
                              <w:t>Readers familiar with the CLME Project, the CLME</w:t>
                            </w:r>
                            <w:r w:rsidRPr="00F348DA">
                              <w:rPr>
                                <w:bCs/>
                                <w:i/>
                                <w:sz w:val="20"/>
                                <w:vertAlign w:val="superscript"/>
                              </w:rPr>
                              <w:t xml:space="preserve">+ </w:t>
                            </w:r>
                            <w:r w:rsidRPr="00F348DA">
                              <w:rPr>
                                <w:bCs/>
                                <w:i/>
                                <w:sz w:val="20"/>
                              </w:rPr>
                              <w:t>SAP and the baseline situation in the region with regard to living marine resources governance, may wish to immediately focus their attention on this document’s Sections 2 to 5</w:t>
                            </w:r>
                            <w:r>
                              <w:rPr>
                                <w:bCs/>
                                <w:i/>
                                <w:sz w:val="20"/>
                              </w:rPr>
                              <w:t>.</w:t>
                            </w:r>
                          </w:p>
                          <w:p w14:paraId="05531E23" w14:textId="77777777" w:rsidR="006D6B7F" w:rsidRDefault="006D6B7F" w:rsidP="0049219C">
                            <w:pPr>
                              <w:jc w:val="center"/>
                              <w:rPr>
                                <w:b/>
                                <w:bCs/>
                                <w:sz w:val="20"/>
                              </w:rPr>
                            </w:pPr>
                          </w:p>
                          <w:p w14:paraId="60B7CD79" w14:textId="77777777" w:rsidR="006D6B7F" w:rsidRDefault="006D6B7F" w:rsidP="0049219C">
                            <w:pPr>
                              <w:jc w:val="center"/>
                              <w:rPr>
                                <w:b/>
                                <w:bCs/>
                                <w:sz w:val="20"/>
                              </w:rPr>
                            </w:pPr>
                          </w:p>
                        </w:txbxContent>
                      </wps:txbx>
                      <wps:bodyPr rot="0" vert="horz" wrap="square" lIns="91440" tIns="45720" rIns="91440" bIns="45720" anchor="t" anchorCtr="0" upright="1">
                        <a:noAutofit/>
                      </wps:bodyPr>
                    </wps:wsp>
                  </a:graphicData>
                </a:graphic>
              </wp:inline>
            </w:drawing>
          </mc:Choice>
          <mc:Fallback>
            <w:pict w14:anchorId="33FBBA91">
              <v:shape w14:anchorId="21CF60C3" id="Text Box 474" o:spid="_x0000_s1029" type="#_x0000_t202" style="width:451.3pt;height:6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">
                <v:textbox>
                  <w:txbxContent>
                    <w:p w14:paraId="750200A5" w14:textId="1E6996FB" w:rsidR="006D6B7F" w:rsidRPr="004F665D" w:rsidRDefault="006D6B7F" w:rsidP="004F665D">
                      <w:pPr>
                        <w:pStyle w:val="Heading-nonumber"/>
                        <w:spacing w:after="240"/>
                        <w:jc w:val="center"/>
                        <w:rPr>
                          <w:sz w:val="26"/>
                          <w:szCs w:val="26"/>
                        </w:rPr>
                      </w:pPr>
                      <w:bookmarkStart w:id="5" w:name="_Toc410995995"/>
                      <w:r w:rsidRPr="004F665D">
                        <w:rPr>
                          <w:sz w:val="26"/>
                          <w:szCs w:val="26"/>
                        </w:rPr>
                        <w:t>Background and Brief Project Description</w:t>
                      </w:r>
                      <w:bookmarkEnd w:id="5"/>
                    </w:p>
                    <w:p w14:paraId="5C5ACA97" w14:textId="5D69AC57" w:rsidR="006D6B7F" w:rsidRDefault="006D6B7F" w:rsidP="004F665D">
                      <w:pPr>
                        <w:spacing w:after="80"/>
                        <w:jc w:val="both"/>
                        <w:rPr>
                          <w:bCs/>
                          <w:sz w:val="20"/>
                        </w:rPr>
                      </w:pPr>
                      <w:r>
                        <w:rPr>
                          <w:bCs/>
                          <w:sz w:val="20"/>
                        </w:rPr>
                        <w:t xml:space="preserve">The region of the Caribbean and North Brazil Shelf Large Marine Ecosystems (the </w:t>
                      </w:r>
                      <w:r w:rsidRPr="00867402">
                        <w:rPr>
                          <w:bCs/>
                          <w:i/>
                          <w:sz w:val="20"/>
                        </w:rPr>
                        <w:t>“CLME</w:t>
                      </w:r>
                      <w:r w:rsidRPr="00867402">
                        <w:rPr>
                          <w:bCs/>
                          <w:i/>
                          <w:sz w:val="20"/>
                          <w:vertAlign w:val="superscript"/>
                        </w:rPr>
                        <w:t>+</w:t>
                      </w:r>
                      <w:r w:rsidRPr="00867402">
                        <w:rPr>
                          <w:bCs/>
                          <w:i/>
                          <w:sz w:val="20"/>
                        </w:rPr>
                        <w:t xml:space="preserve"> region”</w:t>
                      </w:r>
                      <w:r>
                        <w:rPr>
                          <w:bCs/>
                          <w:sz w:val="20"/>
                        </w:rPr>
                        <w:t xml:space="preserve">) </w:t>
                      </w:r>
                      <w:r w:rsidRPr="00F348DA">
                        <w:rPr>
                          <w:bCs/>
                          <w:sz w:val="20"/>
                        </w:rPr>
                        <w:t>constitutes one of the geopolitically most diverse and complex sets of Large Marine Ecosys</w:t>
                      </w:r>
                      <w:r>
                        <w:rPr>
                          <w:bCs/>
                          <w:sz w:val="20"/>
                        </w:rPr>
                        <w:t>t</w:t>
                      </w:r>
                      <w:r w:rsidRPr="00F348DA">
                        <w:rPr>
                          <w:bCs/>
                          <w:sz w:val="20"/>
                        </w:rPr>
                        <w:t xml:space="preserve">ems (LMEs) in the world. </w:t>
                      </w:r>
                      <w:r>
                        <w:rPr>
                          <w:bCs/>
                          <w:sz w:val="20"/>
                        </w:rPr>
                        <w:t>T</w:t>
                      </w:r>
                      <w:r w:rsidRPr="00F348DA">
                        <w:rPr>
                          <w:bCs/>
                          <w:sz w:val="20"/>
                        </w:rPr>
                        <w:t>wenty-six independent States and eighteen dependent/associated territories</w:t>
                      </w:r>
                      <w:r>
                        <w:rPr>
                          <w:bCs/>
                          <w:sz w:val="20"/>
                        </w:rPr>
                        <w:t xml:space="preserve"> are</w:t>
                      </w:r>
                      <w:r w:rsidRPr="00F348DA">
                        <w:rPr>
                          <w:bCs/>
                          <w:sz w:val="20"/>
                        </w:rPr>
                        <w:t xml:space="preserve"> located within</w:t>
                      </w:r>
                      <w:r>
                        <w:rPr>
                          <w:bCs/>
                          <w:sz w:val="20"/>
                        </w:rPr>
                        <w:t>,</w:t>
                      </w:r>
                      <w:r w:rsidRPr="00F348DA">
                        <w:rPr>
                          <w:bCs/>
                          <w:sz w:val="20"/>
                        </w:rPr>
                        <w:t xml:space="preserve"> or border the CLME</w:t>
                      </w:r>
                      <w:r w:rsidRPr="00F348DA">
                        <w:rPr>
                          <w:bCs/>
                          <w:sz w:val="20"/>
                          <w:vertAlign w:val="superscript"/>
                        </w:rPr>
                        <w:t>+</w:t>
                      </w:r>
                      <w:r w:rsidRPr="00F348DA">
                        <w:rPr>
                          <w:bCs/>
                          <w:sz w:val="20"/>
                        </w:rPr>
                        <w:t xml:space="preserve">. </w:t>
                      </w:r>
                      <w:r>
                        <w:rPr>
                          <w:bCs/>
                          <w:sz w:val="20"/>
                        </w:rPr>
                        <w:t>Over the past decades, shared living marine resources in the CLME</w:t>
                      </w:r>
                      <w:r w:rsidRPr="00F348DA">
                        <w:rPr>
                          <w:bCs/>
                          <w:sz w:val="20"/>
                          <w:vertAlign w:val="superscript"/>
                        </w:rPr>
                        <w:t>+</w:t>
                      </w:r>
                      <w:r>
                        <w:rPr>
                          <w:bCs/>
                          <w:sz w:val="20"/>
                        </w:rPr>
                        <w:t xml:space="preserve"> region have become increasingly impacted by habitat degradation, unsustainable fisheries practices and pollution. This situation is now seriously jeopardizing the region’s opportunities for sustainable </w:t>
                      </w:r>
                      <w:r w:rsidRPr="00F348DA">
                        <w:rPr>
                          <w:bCs/>
                          <w:i/>
                          <w:sz w:val="20"/>
                        </w:rPr>
                        <w:t>blue growth</w:t>
                      </w:r>
                      <w:r>
                        <w:rPr>
                          <w:bCs/>
                          <w:sz w:val="20"/>
                        </w:rPr>
                        <w:t>.</w:t>
                      </w:r>
                    </w:p>
                    <w:p w14:paraId="25923F3C" w14:textId="3A4AECB2" w:rsidR="006D6B7F" w:rsidRDefault="006D6B7F" w:rsidP="004F665D">
                      <w:pPr>
                        <w:spacing w:after="80"/>
                        <w:jc w:val="both"/>
                        <w:rPr>
                          <w:bCs/>
                          <w:sz w:val="20"/>
                        </w:rPr>
                      </w:pPr>
                      <w:r>
                        <w:rPr>
                          <w:bCs/>
                          <w:sz w:val="20"/>
                        </w:rPr>
                        <w:t xml:space="preserve">But there is hope. </w:t>
                      </w:r>
                      <w:r w:rsidRPr="00F348DA">
                        <w:rPr>
                          <w:bCs/>
                          <w:sz w:val="20"/>
                        </w:rPr>
                        <w:t xml:space="preserve">Baseline analyses </w:t>
                      </w:r>
                      <w:r>
                        <w:rPr>
                          <w:bCs/>
                          <w:sz w:val="20"/>
                        </w:rPr>
                        <w:t>point</w:t>
                      </w:r>
                      <w:r w:rsidRPr="00F348DA">
                        <w:rPr>
                          <w:bCs/>
                          <w:sz w:val="20"/>
                        </w:rPr>
                        <w:t xml:space="preserve"> to the existence of a multitude of </w:t>
                      </w:r>
                      <w:r>
                        <w:rPr>
                          <w:bCs/>
                          <w:sz w:val="20"/>
                        </w:rPr>
                        <w:t>–</w:t>
                      </w:r>
                      <w:r w:rsidRPr="00867402">
                        <w:rPr>
                          <w:bCs/>
                          <w:i/>
                          <w:sz w:val="20"/>
                        </w:rPr>
                        <w:t>unfortunately often fragmented and insufficiently coordinated</w:t>
                      </w:r>
                      <w:r>
                        <w:rPr>
                          <w:bCs/>
                          <w:sz w:val="20"/>
                        </w:rPr>
                        <w:t xml:space="preserve">- </w:t>
                      </w:r>
                      <w:r w:rsidRPr="00F348DA">
                        <w:rPr>
                          <w:bCs/>
                          <w:sz w:val="20"/>
                        </w:rPr>
                        <w:t>programmes, projects and initiatives</w:t>
                      </w:r>
                      <w:r>
                        <w:rPr>
                          <w:bCs/>
                          <w:sz w:val="20"/>
                        </w:rPr>
                        <w:t xml:space="preserve"> at sub-regional, national and local levels, which aim at reducing environmental stressors, and at achieving enhanced </w:t>
                      </w:r>
                      <w:r w:rsidRPr="00F348DA">
                        <w:rPr>
                          <w:bCs/>
                          <w:sz w:val="20"/>
                        </w:rPr>
                        <w:t>status of ecosystems and fish stocks</w:t>
                      </w:r>
                      <w:r>
                        <w:rPr>
                          <w:bCs/>
                          <w:sz w:val="20"/>
                        </w:rPr>
                        <w:t>. However, c</w:t>
                      </w:r>
                      <w:r w:rsidRPr="00F348DA">
                        <w:rPr>
                          <w:bCs/>
                          <w:sz w:val="20"/>
                        </w:rPr>
                        <w:t xml:space="preserve">ausal chain analyses conducted under the UNDP/GEF foundational capacity building project </w:t>
                      </w:r>
                      <w:r>
                        <w:rPr>
                          <w:bCs/>
                          <w:sz w:val="20"/>
                        </w:rPr>
                        <w:t>“</w:t>
                      </w:r>
                      <w:r w:rsidRPr="00F348DA">
                        <w:rPr>
                          <w:bCs/>
                          <w:sz w:val="20"/>
                        </w:rPr>
                        <w:t>CLME</w:t>
                      </w:r>
                      <w:r>
                        <w:rPr>
                          <w:bCs/>
                          <w:sz w:val="20"/>
                        </w:rPr>
                        <w:t>”</w:t>
                      </w:r>
                      <w:r w:rsidRPr="00F348DA">
                        <w:rPr>
                          <w:bCs/>
                          <w:sz w:val="20"/>
                        </w:rPr>
                        <w:t xml:space="preserve"> (GEF ID 1032; 2009-2014) identified </w:t>
                      </w:r>
                      <w:r w:rsidRPr="00F348DA">
                        <w:rPr>
                          <w:b/>
                          <w:bCs/>
                          <w:sz w:val="20"/>
                        </w:rPr>
                        <w:t xml:space="preserve">weaknesses in </w:t>
                      </w:r>
                      <w:r>
                        <w:rPr>
                          <w:b/>
                          <w:bCs/>
                          <w:sz w:val="20"/>
                        </w:rPr>
                        <w:t xml:space="preserve">transboundary and cross-sectoral </w:t>
                      </w:r>
                      <w:r w:rsidRPr="00F348DA">
                        <w:rPr>
                          <w:b/>
                          <w:bCs/>
                          <w:sz w:val="20"/>
                        </w:rPr>
                        <w:t>governance arrangements as the over-arching root cause for the 3 key transboundary problems</w:t>
                      </w:r>
                      <w:r w:rsidRPr="00F348DA">
                        <w:rPr>
                          <w:bCs/>
                          <w:sz w:val="20"/>
                        </w:rPr>
                        <w:t xml:space="preserve"> </w:t>
                      </w:r>
                      <w:r>
                        <w:rPr>
                          <w:bCs/>
                          <w:sz w:val="20"/>
                        </w:rPr>
                        <w:t>cited above</w:t>
                      </w:r>
                      <w:r w:rsidRPr="00F348DA">
                        <w:rPr>
                          <w:bCs/>
                          <w:sz w:val="20"/>
                        </w:rPr>
                        <w:t xml:space="preserve">. </w:t>
                      </w:r>
                      <w:r>
                        <w:rPr>
                          <w:bCs/>
                          <w:sz w:val="20"/>
                        </w:rPr>
                        <w:t>I</w:t>
                      </w:r>
                      <w:r w:rsidRPr="00F348DA">
                        <w:rPr>
                          <w:bCs/>
                          <w:sz w:val="20"/>
                        </w:rPr>
                        <w:t xml:space="preserve">f better articulated and coordinated among each other, </w:t>
                      </w:r>
                      <w:r>
                        <w:rPr>
                          <w:bCs/>
                          <w:sz w:val="20"/>
                        </w:rPr>
                        <w:t>and more strongly tied to a solid and enhanced regional governance framework, a substantial</w:t>
                      </w:r>
                      <w:r w:rsidRPr="00F348DA">
                        <w:rPr>
                          <w:bCs/>
                          <w:sz w:val="20"/>
                        </w:rPr>
                        <w:t xml:space="preserve"> increase </w:t>
                      </w:r>
                      <w:r>
                        <w:rPr>
                          <w:bCs/>
                          <w:sz w:val="20"/>
                        </w:rPr>
                        <w:t>of the positive impacts of the many ongoing and newly planned efforts in the region could be achieved.</w:t>
                      </w:r>
                    </w:p>
                    <w:p w14:paraId="0BF1B434" w14:textId="7DFB7515" w:rsidR="006D6B7F" w:rsidRDefault="006D6B7F" w:rsidP="004F665D">
                      <w:pPr>
                        <w:spacing w:after="80"/>
                        <w:jc w:val="both"/>
                        <w:rPr>
                          <w:bCs/>
                          <w:sz w:val="20"/>
                        </w:rPr>
                      </w:pPr>
                      <w:r w:rsidRPr="00F348DA">
                        <w:rPr>
                          <w:bCs/>
                          <w:sz w:val="20"/>
                        </w:rPr>
                        <w:t>During the CLME</w:t>
                      </w:r>
                      <w:r>
                        <w:rPr>
                          <w:bCs/>
                          <w:sz w:val="20"/>
                        </w:rPr>
                        <w:t xml:space="preserve"> Project</w:t>
                      </w:r>
                      <w:r w:rsidRPr="00F348DA">
                        <w:rPr>
                          <w:bCs/>
                          <w:sz w:val="20"/>
                        </w:rPr>
                        <w:t>, a “</w:t>
                      </w:r>
                      <w:r w:rsidRPr="00F348DA">
                        <w:rPr>
                          <w:bCs/>
                          <w:i/>
                          <w:sz w:val="20"/>
                        </w:rPr>
                        <w:t>10-year CLME</w:t>
                      </w:r>
                      <w:r w:rsidRPr="00F348DA">
                        <w:rPr>
                          <w:bCs/>
                          <w:i/>
                          <w:sz w:val="20"/>
                          <w:vertAlign w:val="superscript"/>
                        </w:rPr>
                        <w:t>+</w:t>
                      </w:r>
                      <w:r w:rsidRPr="00F348DA">
                        <w:rPr>
                          <w:bCs/>
                          <w:i/>
                          <w:sz w:val="20"/>
                        </w:rPr>
                        <w:t xml:space="preserve"> Strategic Action Programme for the Sustainable Management of the shared Living Marine Resources of the Caribbean and North Brazil Shelf Large Marine Ecosystems”</w:t>
                      </w:r>
                      <w:r w:rsidRPr="00F348DA">
                        <w:rPr>
                          <w:bCs/>
                          <w:sz w:val="20"/>
                        </w:rPr>
                        <w:t xml:space="preserve"> (the “CLME</w:t>
                      </w:r>
                      <w:r w:rsidRPr="00F348DA">
                        <w:rPr>
                          <w:bCs/>
                          <w:sz w:val="20"/>
                          <w:vertAlign w:val="superscript"/>
                        </w:rPr>
                        <w:t>+</w:t>
                      </w:r>
                      <w:r w:rsidRPr="00F348DA">
                        <w:rPr>
                          <w:bCs/>
                          <w:sz w:val="20"/>
                        </w:rPr>
                        <w:t xml:space="preserve"> SAP”) was developed and politically endorsed by over 20 CLME</w:t>
                      </w:r>
                      <w:r w:rsidRPr="00F348DA">
                        <w:rPr>
                          <w:bCs/>
                          <w:sz w:val="20"/>
                          <w:vertAlign w:val="superscript"/>
                        </w:rPr>
                        <w:t>+</w:t>
                      </w:r>
                      <w:r w:rsidRPr="00F348DA">
                        <w:rPr>
                          <w:bCs/>
                          <w:sz w:val="20"/>
                        </w:rPr>
                        <w:t xml:space="preserve"> States.</w:t>
                      </w:r>
                      <w:r>
                        <w:rPr>
                          <w:bCs/>
                          <w:sz w:val="20"/>
                        </w:rPr>
                        <w:t xml:space="preserve"> </w:t>
                      </w:r>
                      <w:r w:rsidRPr="0049219C">
                        <w:rPr>
                          <w:bCs/>
                          <w:sz w:val="20"/>
                        </w:rPr>
                        <w:t>The</w:t>
                      </w:r>
                      <w:r>
                        <w:rPr>
                          <w:bCs/>
                          <w:sz w:val="20"/>
                        </w:rPr>
                        <w:t xml:space="preserve"> </w:t>
                      </w:r>
                      <w:r w:rsidRPr="00F348DA">
                        <w:rPr>
                          <w:bCs/>
                          <w:sz w:val="20"/>
                        </w:rPr>
                        <w:t>present UNDP/GEF CLME</w:t>
                      </w:r>
                      <w:r w:rsidRPr="00F348DA">
                        <w:rPr>
                          <w:bCs/>
                          <w:sz w:val="20"/>
                          <w:vertAlign w:val="superscript"/>
                        </w:rPr>
                        <w:t>+</w:t>
                      </w:r>
                      <w:r w:rsidRPr="00F348DA">
                        <w:rPr>
                          <w:bCs/>
                          <w:sz w:val="20"/>
                        </w:rPr>
                        <w:t xml:space="preserve"> Project (GEF ID 5542; 2015-2019) is a 5-year project</w:t>
                      </w:r>
                      <w:r>
                        <w:rPr>
                          <w:bCs/>
                          <w:sz w:val="20"/>
                        </w:rPr>
                        <w:t xml:space="preserve"> that specifically aims at supporting the implementation </w:t>
                      </w:r>
                      <w:r w:rsidRPr="00F348DA">
                        <w:rPr>
                          <w:bCs/>
                          <w:sz w:val="20"/>
                        </w:rPr>
                        <w:t xml:space="preserve">of this 10-year </w:t>
                      </w:r>
                      <w:r w:rsidRPr="00F348DA">
                        <w:rPr>
                          <w:bCs/>
                          <w:i/>
                          <w:sz w:val="20"/>
                        </w:rPr>
                        <w:t>CLME</w:t>
                      </w:r>
                      <w:r w:rsidRPr="00F348DA">
                        <w:rPr>
                          <w:bCs/>
                          <w:i/>
                          <w:sz w:val="20"/>
                          <w:vertAlign w:val="superscript"/>
                        </w:rPr>
                        <w:t>+</w:t>
                      </w:r>
                      <w:r w:rsidRPr="00F348DA">
                        <w:rPr>
                          <w:bCs/>
                          <w:i/>
                          <w:sz w:val="20"/>
                        </w:rPr>
                        <w:t xml:space="preserve"> SAP. </w:t>
                      </w:r>
                      <w:r w:rsidRPr="00F348DA">
                        <w:rPr>
                          <w:bCs/>
                          <w:sz w:val="20"/>
                        </w:rPr>
                        <w:t>However</w:t>
                      </w:r>
                      <w:r>
                        <w:rPr>
                          <w:bCs/>
                          <w:sz w:val="20"/>
                        </w:rPr>
                        <w:t>,</w:t>
                      </w:r>
                      <w:r w:rsidRPr="00F348DA">
                        <w:rPr>
                          <w:bCs/>
                          <w:sz w:val="20"/>
                        </w:rPr>
                        <w:t xml:space="preserve"> as an ambitious and broad “umbrella” SAP, it is acknowledged that SAP implementation cannot be achieved through a single project or initiative. Rather, better articulation, coordination and collaboration among the wide array of ongoing and newly planned projects and initiatives will be required. The CLME</w:t>
                      </w:r>
                      <w:r w:rsidRPr="00F348DA">
                        <w:rPr>
                          <w:bCs/>
                          <w:sz w:val="20"/>
                          <w:vertAlign w:val="superscript"/>
                        </w:rPr>
                        <w:t>+</w:t>
                      </w:r>
                      <w:r w:rsidRPr="00F348DA">
                        <w:rPr>
                          <w:bCs/>
                          <w:sz w:val="20"/>
                        </w:rPr>
                        <w:t xml:space="preserve"> project is uniquely positioned in this context to catalyse the implementation of the SAP</w:t>
                      </w:r>
                      <w:r>
                        <w:rPr>
                          <w:bCs/>
                          <w:sz w:val="20"/>
                        </w:rPr>
                        <w:t>, and to help achieving the required coordination and integration of efforts</w:t>
                      </w:r>
                      <w:r w:rsidRPr="00F348DA">
                        <w:rPr>
                          <w:bCs/>
                          <w:sz w:val="20"/>
                        </w:rPr>
                        <w:t>.</w:t>
                      </w:r>
                    </w:p>
                    <w:p w14:paraId="5EB9AC23" w14:textId="2371E978" w:rsidR="006D6B7F" w:rsidRDefault="006D6B7F" w:rsidP="004F665D">
                      <w:pPr>
                        <w:spacing w:after="80"/>
                        <w:jc w:val="both"/>
                        <w:rPr>
                          <w:bCs/>
                          <w:color w:val="0070C0"/>
                          <w:sz w:val="20"/>
                        </w:rPr>
                      </w:pPr>
                      <w:r w:rsidRPr="00F348DA">
                        <w:rPr>
                          <w:bCs/>
                          <w:sz w:val="20"/>
                        </w:rPr>
                        <w:t>Given the abundance of projects and initiat</w:t>
                      </w:r>
                      <w:r>
                        <w:rPr>
                          <w:bCs/>
                          <w:sz w:val="20"/>
                        </w:rPr>
                        <w:t>i</w:t>
                      </w:r>
                      <w:r w:rsidRPr="00F348DA">
                        <w:rPr>
                          <w:bCs/>
                          <w:sz w:val="20"/>
                        </w:rPr>
                        <w:t>ves in the region that can deal with stress reduction at the local or national scale, the CLME</w:t>
                      </w:r>
                      <w:r w:rsidRPr="007F05EA">
                        <w:rPr>
                          <w:bCs/>
                          <w:sz w:val="20"/>
                          <w:vertAlign w:val="superscript"/>
                        </w:rPr>
                        <w:t>+</w:t>
                      </w:r>
                      <w:r w:rsidRPr="00F348DA">
                        <w:rPr>
                          <w:bCs/>
                          <w:sz w:val="20"/>
                        </w:rPr>
                        <w:t xml:space="preserve"> project has clearly identified its niche among all regional </w:t>
                      </w:r>
                      <w:r>
                        <w:rPr>
                          <w:bCs/>
                          <w:sz w:val="20"/>
                        </w:rPr>
                        <w:t xml:space="preserve">projects and </w:t>
                      </w:r>
                      <w:r w:rsidRPr="00F348DA">
                        <w:rPr>
                          <w:bCs/>
                          <w:sz w:val="20"/>
                        </w:rPr>
                        <w:t>initiatives</w:t>
                      </w:r>
                      <w:r>
                        <w:rPr>
                          <w:bCs/>
                          <w:sz w:val="20"/>
                        </w:rPr>
                        <w:t>,</w:t>
                      </w:r>
                      <w:r w:rsidRPr="00F348DA">
                        <w:rPr>
                          <w:bCs/>
                          <w:sz w:val="20"/>
                        </w:rPr>
                        <w:t xml:space="preserve"> and </w:t>
                      </w:r>
                      <w:r>
                        <w:rPr>
                          <w:bCs/>
                          <w:sz w:val="20"/>
                        </w:rPr>
                        <w:t xml:space="preserve">therefore </w:t>
                      </w:r>
                      <w:r w:rsidRPr="00F348DA">
                        <w:rPr>
                          <w:bCs/>
                          <w:sz w:val="20"/>
                        </w:rPr>
                        <w:t xml:space="preserve">puts a major focus on the enhancement of governance </w:t>
                      </w:r>
                      <w:r>
                        <w:rPr>
                          <w:bCs/>
                          <w:sz w:val="20"/>
                        </w:rPr>
                        <w:t xml:space="preserve">architecture and </w:t>
                      </w:r>
                      <w:r w:rsidRPr="00F348DA">
                        <w:rPr>
                          <w:bCs/>
                          <w:sz w:val="20"/>
                        </w:rPr>
                        <w:t>processes</w:t>
                      </w:r>
                      <w:r>
                        <w:rPr>
                          <w:bCs/>
                          <w:sz w:val="20"/>
                        </w:rPr>
                        <w:t>. This is strongly reflected in the project’s results framework, and the associated indicators and targets. Whereas substantial actions on stress reduction could be expected from a typical SAP implementation project, in the specific context of the CLME</w:t>
                      </w:r>
                      <w:r w:rsidRPr="007F05EA">
                        <w:rPr>
                          <w:bCs/>
                          <w:sz w:val="20"/>
                          <w:vertAlign w:val="superscript"/>
                        </w:rPr>
                        <w:t>+</w:t>
                      </w:r>
                      <w:r>
                        <w:rPr>
                          <w:bCs/>
                          <w:sz w:val="20"/>
                        </w:rPr>
                        <w:t xml:space="preserve">, and giving due consideration to its scale, uniqueness and complexity, a too </w:t>
                      </w:r>
                      <w:r w:rsidRPr="00A133AD">
                        <w:rPr>
                          <w:bCs/>
                          <w:sz w:val="20"/>
                        </w:rPr>
                        <w:t xml:space="preserve">strong focus on specific stress reduction measures at the local or sub-regional level would quickly exhaust </w:t>
                      </w:r>
                      <w:r>
                        <w:rPr>
                          <w:bCs/>
                          <w:sz w:val="20"/>
                        </w:rPr>
                        <w:t xml:space="preserve">the </w:t>
                      </w:r>
                      <w:r w:rsidRPr="00A133AD">
                        <w:rPr>
                          <w:bCs/>
                          <w:sz w:val="20"/>
                        </w:rPr>
                        <w:t>available funds</w:t>
                      </w:r>
                      <w:r>
                        <w:rPr>
                          <w:bCs/>
                          <w:sz w:val="20"/>
                        </w:rPr>
                        <w:t xml:space="preserve"> under this project (and hence result in unsustainable outcomes),</w:t>
                      </w:r>
                      <w:r w:rsidRPr="00A133AD">
                        <w:rPr>
                          <w:bCs/>
                          <w:sz w:val="20"/>
                        </w:rPr>
                        <w:t xml:space="preserve"> whereas such local or sub-regional actions could very well be addressed by many of the other existing, or newly planned projec</w:t>
                      </w:r>
                      <w:r>
                        <w:rPr>
                          <w:bCs/>
                          <w:sz w:val="20"/>
                        </w:rPr>
                        <w:t>t</w:t>
                      </w:r>
                      <w:r w:rsidRPr="00A133AD">
                        <w:rPr>
                          <w:bCs/>
                          <w:sz w:val="20"/>
                        </w:rPr>
                        <w:t>s and initiatives. None of these other projects and initiatives however would be equally well positioned to address the gaps in the overarching governance arrangements in the CLME</w:t>
                      </w:r>
                      <w:r w:rsidRPr="00A133AD">
                        <w:rPr>
                          <w:bCs/>
                          <w:sz w:val="20"/>
                          <w:vertAlign w:val="superscript"/>
                        </w:rPr>
                        <w:t>+</w:t>
                      </w:r>
                      <w:r w:rsidRPr="00A133AD">
                        <w:rPr>
                          <w:bCs/>
                          <w:sz w:val="20"/>
                        </w:rPr>
                        <w:t>. Whereas modest stress reduction actions are thus foreseen to take place under the CLME</w:t>
                      </w:r>
                      <w:r w:rsidRPr="00A133AD">
                        <w:rPr>
                          <w:bCs/>
                          <w:sz w:val="20"/>
                          <w:vertAlign w:val="superscript"/>
                        </w:rPr>
                        <w:t>+</w:t>
                      </w:r>
                      <w:r w:rsidRPr="00A133AD">
                        <w:rPr>
                          <w:bCs/>
                          <w:sz w:val="20"/>
                        </w:rPr>
                        <w:t xml:space="preserve"> Project (Component 3), major attention will be given to addressing the root causes of environmental degradation, by strengthening collaborative arrangements and enhancing institutional and human capacity (Component 1, 2 and 3)</w:t>
                      </w:r>
                      <w:r>
                        <w:rPr>
                          <w:bCs/>
                          <w:sz w:val="20"/>
                        </w:rPr>
                        <w:t xml:space="preserve">. This will be done </w:t>
                      </w:r>
                      <w:r w:rsidRPr="00A133AD">
                        <w:rPr>
                          <w:bCs/>
                          <w:sz w:val="20"/>
                        </w:rPr>
                        <w:t xml:space="preserve">while </w:t>
                      </w:r>
                      <w:r>
                        <w:rPr>
                          <w:bCs/>
                          <w:sz w:val="20"/>
                        </w:rPr>
                        <w:t xml:space="preserve">simultaneously </w:t>
                      </w:r>
                      <w:r w:rsidRPr="00A133AD">
                        <w:rPr>
                          <w:bCs/>
                          <w:sz w:val="20"/>
                        </w:rPr>
                        <w:t>evaluating the feasibility and needs, and identifying the resources required, to catalyse a</w:t>
                      </w:r>
                      <w:r>
                        <w:rPr>
                          <w:bCs/>
                          <w:sz w:val="20"/>
                        </w:rPr>
                        <w:t>n unprecedented</w:t>
                      </w:r>
                      <w:r w:rsidRPr="00A133AD">
                        <w:rPr>
                          <w:bCs/>
                          <w:sz w:val="20"/>
                        </w:rPr>
                        <w:t xml:space="preserve"> upscaling o</w:t>
                      </w:r>
                      <w:r>
                        <w:rPr>
                          <w:bCs/>
                          <w:sz w:val="20"/>
                        </w:rPr>
                        <w:t>f</w:t>
                      </w:r>
                      <w:r w:rsidRPr="00A133AD">
                        <w:rPr>
                          <w:bCs/>
                          <w:sz w:val="20"/>
                        </w:rPr>
                        <w:t xml:space="preserve"> stress reduction and restoration actions over the next decade. A sound and integrated planning and monitoring and evaluation framework to track progress and measure distance-t</w:t>
                      </w:r>
                      <w:r>
                        <w:rPr>
                          <w:bCs/>
                          <w:sz w:val="20"/>
                        </w:rPr>
                        <w:t>o</w:t>
                      </w:r>
                      <w:r w:rsidRPr="00A133AD">
                        <w:rPr>
                          <w:bCs/>
                          <w:sz w:val="20"/>
                        </w:rPr>
                        <w:t>-targets will be collaboratively developed, through an enhanced, broad “Partnership for the implementation of the CLME</w:t>
                      </w:r>
                      <w:r w:rsidRPr="00A133AD">
                        <w:rPr>
                          <w:bCs/>
                          <w:sz w:val="20"/>
                          <w:vertAlign w:val="superscript"/>
                        </w:rPr>
                        <w:t>+</w:t>
                      </w:r>
                      <w:r w:rsidRPr="00A133AD">
                        <w:rPr>
                          <w:bCs/>
                          <w:sz w:val="20"/>
                        </w:rPr>
                        <w:t xml:space="preserve"> SAP”. </w:t>
                      </w:r>
                    </w:p>
                    <w:p w14:paraId="11F7C1B2" w14:textId="3A3CAE98" w:rsidR="006D6B7F" w:rsidRPr="00F348DA" w:rsidRDefault="006D6B7F" w:rsidP="004F665D">
                      <w:pPr>
                        <w:spacing w:after="80"/>
                        <w:jc w:val="both"/>
                        <w:rPr>
                          <w:bCs/>
                          <w:i/>
                          <w:sz w:val="20"/>
                        </w:rPr>
                      </w:pPr>
                      <w:r>
                        <w:rPr>
                          <w:bCs/>
                          <w:i/>
                          <w:sz w:val="20"/>
                        </w:rPr>
                        <w:t xml:space="preserve">Section 1 of this Project Document provides a rather detailed description of the baseline. </w:t>
                      </w:r>
                      <w:r w:rsidRPr="00F348DA">
                        <w:rPr>
                          <w:bCs/>
                          <w:i/>
                          <w:sz w:val="20"/>
                        </w:rPr>
                        <w:t>Readers familiar with the CLME Project, the CLME</w:t>
                      </w:r>
                      <w:r w:rsidRPr="00F348DA">
                        <w:rPr>
                          <w:bCs/>
                          <w:i/>
                          <w:sz w:val="20"/>
                          <w:vertAlign w:val="superscript"/>
                        </w:rPr>
                        <w:t xml:space="preserve">+ </w:t>
                      </w:r>
                      <w:r w:rsidRPr="00F348DA">
                        <w:rPr>
                          <w:bCs/>
                          <w:i/>
                          <w:sz w:val="20"/>
                        </w:rPr>
                        <w:t>SAP and the baseline situation in the region with regard to living marine resources governance, may wish to immediately focus their attention on this document’s Sections 2 to 5</w:t>
                      </w:r>
                      <w:r>
                        <w:rPr>
                          <w:bCs/>
                          <w:i/>
                          <w:sz w:val="20"/>
                        </w:rPr>
                        <w:t>.</w:t>
                      </w:r>
                    </w:p>
                    <w:p w14:paraId="14364A2F" w14:textId="77777777" w:rsidR="006D6B7F" w:rsidRDefault="006D6B7F" w:rsidP="0049219C">
                      <w:pPr>
                        <w:jc w:val="center"/>
                        <w:rPr>
                          <w:b/>
                          <w:bCs/>
                          <w:sz w:val="20"/>
                        </w:rPr>
                      </w:pPr>
                    </w:p>
                    <w:p w14:paraId="6FA1E06F" w14:textId="77777777" w:rsidR="006D6B7F" w:rsidRDefault="006D6B7F" w:rsidP="0049219C">
                      <w:pPr>
                        <w:jc w:val="center"/>
                        <w:rPr>
                          <w:b/>
                          <w:bCs/>
                          <w:sz w:val="20"/>
                        </w:rPr>
                      </w:pPr>
                    </w:p>
                  </w:txbxContent>
                </v:textbox>
                <w10:anchorlock/>
              </v:shape>
            </w:pict>
          </mc:Fallback>
        </mc:AlternateContent>
      </w:r>
    </w:p>
    <w:p w14:paraId="09D1D84A" w14:textId="25068486" w:rsidR="00251C68" w:rsidRPr="004F665D" w:rsidRDefault="00601DBF" w:rsidP="004F665D">
      <w:pPr>
        <w:pStyle w:val="Heading1"/>
        <w:spacing w:after="240"/>
        <w:ind w:left="431" w:hanging="431"/>
        <w:rPr>
          <w:sz w:val="26"/>
          <w:szCs w:val="26"/>
        </w:rPr>
      </w:pPr>
      <w:bookmarkStart w:id="6" w:name="_Ref405148432"/>
      <w:bookmarkStart w:id="7" w:name="_Ref405472750"/>
      <w:bookmarkStart w:id="8" w:name="_Toc410995996"/>
      <w:r w:rsidRPr="004F665D">
        <w:rPr>
          <w:sz w:val="26"/>
          <w:szCs w:val="26"/>
        </w:rPr>
        <w:lastRenderedPageBreak/>
        <w:t>Situation Analysis</w:t>
      </w:r>
      <w:bookmarkEnd w:id="6"/>
      <w:bookmarkEnd w:id="7"/>
      <w:bookmarkEnd w:id="8"/>
    </w:p>
    <w:p w14:paraId="526351A5" w14:textId="77777777" w:rsidR="00251C68" w:rsidRPr="00590B02" w:rsidRDefault="00251C68" w:rsidP="004F665D">
      <w:pPr>
        <w:pStyle w:val="Heading2"/>
        <w:spacing w:before="240" w:after="240"/>
        <w:ind w:left="578" w:hanging="578"/>
        <w:rPr>
          <w:sz w:val="24"/>
          <w:szCs w:val="24"/>
        </w:rPr>
      </w:pPr>
      <w:bookmarkStart w:id="9" w:name="_Toc393887217"/>
      <w:bookmarkStart w:id="10" w:name="_Toc410995997"/>
      <w:r w:rsidRPr="00590B02">
        <w:rPr>
          <w:sz w:val="24"/>
          <w:szCs w:val="24"/>
        </w:rPr>
        <w:t>Introduction:  GEF support for the CLME</w:t>
      </w:r>
      <w:r w:rsidRPr="00590B02">
        <w:rPr>
          <w:sz w:val="24"/>
          <w:szCs w:val="24"/>
          <w:vertAlign w:val="superscript"/>
        </w:rPr>
        <w:t xml:space="preserve">+ </w:t>
      </w:r>
      <w:r w:rsidRPr="00590B02">
        <w:rPr>
          <w:sz w:val="24"/>
          <w:szCs w:val="24"/>
        </w:rPr>
        <w:t>Strategic Action Programme (CLME</w:t>
      </w:r>
      <w:r w:rsidRPr="00590B02">
        <w:rPr>
          <w:sz w:val="24"/>
          <w:szCs w:val="24"/>
          <w:vertAlign w:val="superscript"/>
        </w:rPr>
        <w:t>+</w:t>
      </w:r>
      <w:r w:rsidRPr="00590B02">
        <w:rPr>
          <w:sz w:val="24"/>
          <w:szCs w:val="24"/>
        </w:rPr>
        <w:t xml:space="preserve"> SAP)</w:t>
      </w:r>
      <w:bookmarkEnd w:id="9"/>
      <w:bookmarkEnd w:id="10"/>
    </w:p>
    <w:p w14:paraId="473FFAB6" w14:textId="0F1FEDAF" w:rsidR="00251C68" w:rsidRPr="004F665D" w:rsidRDefault="00251C68" w:rsidP="004F665D">
      <w:pPr>
        <w:pStyle w:val="NormalWeb"/>
        <w:shd w:val="clear" w:color="auto" w:fill="FFFFFF"/>
        <w:spacing w:before="0" w:beforeAutospacing="0" w:after="120" w:afterAutospacing="0" w:line="259" w:lineRule="auto"/>
        <w:rPr>
          <w:rFonts w:asciiTheme="minorHAnsi" w:hAnsiTheme="minorHAnsi"/>
          <w:sz w:val="22"/>
          <w:szCs w:val="22"/>
        </w:rPr>
      </w:pPr>
      <w:r w:rsidRPr="004F665D">
        <w:rPr>
          <w:rFonts w:asciiTheme="minorHAnsi" w:hAnsiTheme="minorHAnsi" w:eastAsiaTheme="minorHAnsi"/>
          <w:sz w:val="22"/>
          <w:szCs w:val="22"/>
          <w:lang w:val="en-GB"/>
        </w:rPr>
        <w:t>Large Marine Ecosystems (LMEs) are regions of the world's </w:t>
      </w:r>
      <w:hyperlink r:id="rId14" w:tooltip="Ocean" w:history="1">
        <w:r w:rsidRPr="004F665D">
          <w:rPr>
            <w:rFonts w:asciiTheme="minorHAnsi" w:hAnsiTheme="minorHAnsi" w:eastAsiaTheme="minorHAnsi"/>
            <w:sz w:val="22"/>
            <w:szCs w:val="22"/>
            <w:lang w:val="en-GB"/>
          </w:rPr>
          <w:t>oceans</w:t>
        </w:r>
      </w:hyperlink>
      <w:r w:rsidRPr="004F665D">
        <w:rPr>
          <w:rFonts w:asciiTheme="minorHAnsi" w:hAnsiTheme="minorHAnsi" w:eastAsiaTheme="minorHAnsi"/>
          <w:sz w:val="22"/>
          <w:szCs w:val="22"/>
          <w:lang w:val="en-GB"/>
        </w:rPr>
        <w:t>, encompassing coastal areas from river basins and </w:t>
      </w:r>
      <w:hyperlink r:id="rId15" w:tooltip="Estuary" w:history="1">
        <w:r w:rsidRPr="004F665D">
          <w:rPr>
            <w:rFonts w:asciiTheme="minorHAnsi" w:hAnsiTheme="minorHAnsi" w:eastAsiaTheme="minorHAnsi"/>
            <w:sz w:val="22"/>
            <w:szCs w:val="22"/>
            <w:lang w:val="en-GB"/>
          </w:rPr>
          <w:t>estuaries</w:t>
        </w:r>
      </w:hyperlink>
      <w:r w:rsidRPr="004F665D">
        <w:rPr>
          <w:rFonts w:asciiTheme="minorHAnsi" w:hAnsiTheme="minorHAnsi" w:eastAsiaTheme="minorHAnsi"/>
          <w:sz w:val="22"/>
          <w:szCs w:val="22"/>
          <w:lang w:val="en-GB"/>
        </w:rPr>
        <w:t xml:space="preserve"> to the seaward boundaries of </w:t>
      </w:r>
      <w:hyperlink r:id="rId16" w:tooltip="Continental shelf" w:history="1">
        <w:r w:rsidRPr="004F665D">
          <w:rPr>
            <w:rFonts w:asciiTheme="minorHAnsi" w:hAnsiTheme="minorHAnsi" w:eastAsiaTheme="minorHAnsi"/>
            <w:sz w:val="22"/>
            <w:szCs w:val="22"/>
            <w:lang w:val="en-GB"/>
          </w:rPr>
          <w:t>continental shelves</w:t>
        </w:r>
      </w:hyperlink>
      <w:r w:rsidRPr="004F665D">
        <w:rPr>
          <w:rFonts w:asciiTheme="minorHAnsi" w:hAnsiTheme="minorHAnsi" w:eastAsiaTheme="minorHAnsi"/>
          <w:sz w:val="22"/>
          <w:szCs w:val="22"/>
          <w:lang w:val="en-GB"/>
        </w:rPr>
        <w:t> and the outer margins of the major </w:t>
      </w:r>
      <w:hyperlink r:id="rId17" w:tooltip="Ocean current" w:history="1">
        <w:r w:rsidRPr="004F665D">
          <w:rPr>
            <w:rFonts w:asciiTheme="minorHAnsi" w:hAnsiTheme="minorHAnsi" w:eastAsiaTheme="minorHAnsi"/>
            <w:sz w:val="22"/>
            <w:szCs w:val="22"/>
            <w:lang w:val="en-GB"/>
          </w:rPr>
          <w:t>ocean current</w:t>
        </w:r>
      </w:hyperlink>
      <w:r w:rsidRPr="004F665D">
        <w:rPr>
          <w:rFonts w:asciiTheme="minorHAnsi" w:hAnsiTheme="minorHAnsi" w:eastAsiaTheme="minorHAnsi"/>
          <w:sz w:val="22"/>
          <w:szCs w:val="22"/>
          <w:lang w:val="en-GB"/>
        </w:rPr>
        <w:t> systems, and/or occupying semi-enclosed seas. LMEs typically cover relatively large areas, characterized by distinct bathymetry, hydrography, productivity, and trophically dependent populations of marine species</w:t>
      </w:r>
      <w:r w:rsidR="00A84498" w:rsidRPr="004F665D">
        <w:rPr>
          <w:rFonts w:asciiTheme="minorHAnsi" w:hAnsiTheme="minorHAnsi" w:eastAsiaTheme="minorHAnsi"/>
          <w:sz w:val="22"/>
          <w:szCs w:val="22"/>
          <w:lang w:val="en-GB"/>
        </w:rPr>
        <w:t xml:space="preserve"> (NOAA, 2014)</w:t>
      </w:r>
      <w:r w:rsidRPr="004F665D">
        <w:rPr>
          <w:rFonts w:asciiTheme="minorHAnsi" w:hAnsiTheme="minorHAnsi" w:eastAsiaTheme="minorHAnsi"/>
          <w:sz w:val="22"/>
          <w:szCs w:val="22"/>
          <w:lang w:val="en-GB"/>
        </w:rPr>
        <w:t>. Globally, 66 different LMEs have been delineated. The LME concept was developed by the US </w:t>
      </w:r>
      <w:hyperlink r:id="rId18" w:tooltip="National Oceanic and Atmospheric Administration" w:history="1">
        <w:r w:rsidRPr="004F665D">
          <w:rPr>
            <w:rFonts w:asciiTheme="minorHAnsi" w:hAnsiTheme="minorHAnsi" w:eastAsiaTheme="minorHAnsi"/>
            <w:sz w:val="22"/>
            <w:szCs w:val="22"/>
            <w:lang w:val="en-GB"/>
          </w:rPr>
          <w:t>National Oceanic and Atmospheric Administration</w:t>
        </w:r>
      </w:hyperlink>
      <w:r w:rsidRPr="004F665D">
        <w:rPr>
          <w:rFonts w:asciiTheme="minorHAnsi" w:hAnsiTheme="minorHAnsi" w:eastAsiaTheme="minorHAnsi"/>
          <w:sz w:val="22"/>
          <w:szCs w:val="22"/>
          <w:lang w:val="en-GB"/>
        </w:rPr>
        <w:t xml:space="preserve"> (NOAA) as a meaningful geospatial unit for the implementation of an </w:t>
      </w:r>
      <w:hyperlink r:id="rId19" w:tooltip="Ecosystem-based management" w:history="1">
        <w:r w:rsidRPr="004F665D">
          <w:rPr>
            <w:rFonts w:asciiTheme="minorHAnsi" w:hAnsiTheme="minorHAnsi" w:eastAsiaTheme="minorHAnsi"/>
            <w:sz w:val="22"/>
            <w:szCs w:val="22"/>
            <w:lang w:val="en-GB"/>
          </w:rPr>
          <w:t>ecosystem-based management</w:t>
        </w:r>
      </w:hyperlink>
      <w:r w:rsidRPr="004F665D">
        <w:rPr>
          <w:rFonts w:asciiTheme="minorHAnsi" w:hAnsiTheme="minorHAnsi" w:eastAsiaTheme="minorHAnsi"/>
          <w:sz w:val="22"/>
          <w:szCs w:val="22"/>
          <w:lang w:val="en-GB"/>
        </w:rPr>
        <w:t> </w:t>
      </w:r>
      <w:r w:rsidR="002B3F02" w:rsidRPr="004F665D">
        <w:rPr>
          <w:rFonts w:asciiTheme="minorHAnsi" w:hAnsiTheme="minorHAnsi" w:eastAsiaTheme="minorHAnsi"/>
          <w:sz w:val="22"/>
          <w:szCs w:val="22"/>
          <w:lang w:val="en-GB"/>
        </w:rPr>
        <w:t xml:space="preserve">(EBM) </w:t>
      </w:r>
      <w:r w:rsidRPr="004F665D">
        <w:rPr>
          <w:rFonts w:asciiTheme="minorHAnsi" w:hAnsiTheme="minorHAnsi" w:eastAsiaTheme="minorHAnsi"/>
          <w:sz w:val="22"/>
          <w:szCs w:val="22"/>
          <w:lang w:val="en-GB"/>
        </w:rPr>
        <w:t>approach. Due to the transboundary nature of many LMEs, their adoption as a management unit generally requires inter-national coordination and collaboration.</w:t>
      </w:r>
      <w:r w:rsidRPr="004F665D">
        <w:rPr>
          <w:rFonts w:asciiTheme="minorHAnsi" w:hAnsiTheme="minorHAnsi"/>
          <w:sz w:val="22"/>
          <w:szCs w:val="22"/>
        </w:rPr>
        <w:t xml:space="preserve"> </w:t>
      </w:r>
    </w:p>
    <w:p w14:paraId="7C81F4CD" w14:textId="2C5F376E" w:rsidR="00251C68" w:rsidRPr="004F665D" w:rsidRDefault="00251C68" w:rsidP="004F665D">
      <w:pPr>
        <w:spacing w:after="120"/>
        <w:jc w:val="both"/>
        <w:rPr>
          <w:rFonts w:cs="Arial"/>
        </w:rPr>
      </w:pPr>
      <w:r w:rsidRPr="004F665D">
        <w:rPr>
          <w:rFonts w:cs="Arial"/>
        </w:rPr>
        <w:t>Since 1995, the Global Environment Facility (GEF), through its International Waters</w:t>
      </w:r>
      <w:r w:rsidR="002B3F02" w:rsidRPr="004F665D">
        <w:rPr>
          <w:rFonts w:cs="Arial"/>
        </w:rPr>
        <w:t xml:space="preserve"> (IW)</w:t>
      </w:r>
      <w:r w:rsidRPr="004F665D">
        <w:rPr>
          <w:rFonts w:cs="Arial"/>
        </w:rPr>
        <w:t xml:space="preserve"> Focal Area, has been fostering the use of the LME approach.  GEF LME supported projects bring together coastal States with concerned international agencies and regional organisations and other key stakeholders to address issues pertaining to the marine environment. Under these projects, science-based information on major transboundary environmental concerns are analysed, and root causes of environmental degradation are identified. Based on the results of these analyses (known as </w:t>
      </w:r>
      <w:r w:rsidRPr="004F665D">
        <w:rPr>
          <w:rFonts w:cs="Arial"/>
          <w:i/>
        </w:rPr>
        <w:t>Transboundary Diagnostic Analyses</w:t>
      </w:r>
      <w:r w:rsidRPr="004F665D">
        <w:rPr>
          <w:rFonts w:cs="Arial"/>
        </w:rPr>
        <w:t xml:space="preserve"> or “</w:t>
      </w:r>
      <w:r w:rsidRPr="004F665D">
        <w:rPr>
          <w:rFonts w:cs="Arial"/>
          <w:i/>
        </w:rPr>
        <w:t>TDAs</w:t>
      </w:r>
      <w:r w:rsidRPr="004F665D">
        <w:rPr>
          <w:rFonts w:cs="Arial"/>
        </w:rPr>
        <w:t xml:space="preserve">”), countries jointly determine and agree upon priority actions to deal with these transboundary concerns, through the development and political endorsement of a </w:t>
      </w:r>
      <w:r w:rsidRPr="004F665D">
        <w:rPr>
          <w:rFonts w:cs="Arial"/>
          <w:i/>
        </w:rPr>
        <w:t>Strategic Action Programme</w:t>
      </w:r>
      <w:r w:rsidRPr="004F665D">
        <w:rPr>
          <w:rFonts w:cs="Arial"/>
        </w:rPr>
        <w:t xml:space="preserve"> (</w:t>
      </w:r>
      <w:r w:rsidRPr="004F665D">
        <w:rPr>
          <w:rFonts w:cs="Arial"/>
          <w:i/>
        </w:rPr>
        <w:t>SAP</w:t>
      </w:r>
      <w:r w:rsidRPr="004F665D">
        <w:rPr>
          <w:rFonts w:cs="Arial"/>
        </w:rPr>
        <w:t xml:space="preserve">). </w:t>
      </w:r>
    </w:p>
    <w:p w14:paraId="209950C3" w14:textId="0138ED05" w:rsidR="00251C68" w:rsidRPr="004F665D" w:rsidRDefault="00251C68" w:rsidP="004F665D">
      <w:pPr>
        <w:spacing w:after="120"/>
        <w:jc w:val="both"/>
        <w:rPr>
          <w:rFonts w:cs="Arial"/>
        </w:rPr>
      </w:pPr>
      <w:r w:rsidRPr="004F665D">
        <w:rPr>
          <w:rFonts w:cs="Arial"/>
        </w:rPr>
        <w:t xml:space="preserve">Between 2001 and 2014, co-financing has been provided by the GEF to the countries that share the </w:t>
      </w:r>
      <w:r w:rsidRPr="004F665D">
        <w:rPr>
          <w:rFonts w:cs="Arial"/>
          <w:i/>
        </w:rPr>
        <w:t>Caribbean</w:t>
      </w:r>
      <w:r w:rsidRPr="004F665D">
        <w:rPr>
          <w:rFonts w:cs="Arial"/>
        </w:rPr>
        <w:t xml:space="preserve"> and </w:t>
      </w:r>
      <w:r w:rsidRPr="004F665D">
        <w:rPr>
          <w:rFonts w:cs="Arial"/>
          <w:i/>
        </w:rPr>
        <w:t>North Brazil Shelf Large Marine Ecosystems (CLME and NBSLME, resp.)</w:t>
      </w:r>
      <w:r w:rsidR="002B3F02" w:rsidRPr="004F665D">
        <w:rPr>
          <w:rFonts w:cs="Arial"/>
          <w:i/>
        </w:rPr>
        <w:t>,</w:t>
      </w:r>
      <w:r w:rsidR="002B3F02" w:rsidRPr="004F665D">
        <w:rPr>
          <w:rFonts w:cs="Arial"/>
        </w:rPr>
        <w:t xml:space="preserve"> to</w:t>
      </w:r>
      <w:r w:rsidR="002B3F02" w:rsidRPr="004F665D">
        <w:rPr>
          <w:rFonts w:cs="Arial"/>
          <w:i/>
        </w:rPr>
        <w:t xml:space="preserve"> </w:t>
      </w:r>
      <w:r w:rsidRPr="004F665D">
        <w:rPr>
          <w:rFonts w:cs="Arial"/>
        </w:rPr>
        <w:t>support the preparations for, and implementation of a “foundational capacity building phase” for enhanced, joint LME-based living marine resources management. During this phase, the Full Sized UNDP/GEF Project “</w:t>
      </w:r>
      <w:r w:rsidRPr="004F665D">
        <w:rPr>
          <w:rFonts w:cs="Arial"/>
          <w:i/>
        </w:rPr>
        <w:t>Sustainable Management of the Shared Living Marine Resources of the Caribbean Large Marine Ecosystem and Adjacent Regions</w:t>
      </w:r>
      <w:r w:rsidRPr="004F665D">
        <w:rPr>
          <w:rFonts w:cs="Arial"/>
        </w:rPr>
        <w:t>” (“</w:t>
      </w:r>
      <w:r w:rsidRPr="004F665D">
        <w:rPr>
          <w:rFonts w:cs="Arial"/>
          <w:i/>
        </w:rPr>
        <w:t>CLME Project</w:t>
      </w:r>
      <w:r w:rsidR="00583C6A" w:rsidRPr="004F665D">
        <w:rPr>
          <w:rFonts w:cs="Arial"/>
        </w:rPr>
        <w:t>”</w:t>
      </w:r>
      <w:r w:rsidR="002B3F02" w:rsidRPr="004F665D">
        <w:rPr>
          <w:rFonts w:cs="Arial"/>
        </w:rPr>
        <w:t>, GEF ID 1032</w:t>
      </w:r>
      <w:r w:rsidR="00583C6A" w:rsidRPr="004F665D">
        <w:rPr>
          <w:rFonts w:cs="Arial"/>
        </w:rPr>
        <w:t xml:space="preserve">) was implemented between 2009 and </w:t>
      </w:r>
      <w:r w:rsidRPr="004F665D">
        <w:rPr>
          <w:rFonts w:cs="Arial"/>
        </w:rPr>
        <w:t xml:space="preserve">2014. </w:t>
      </w:r>
    </w:p>
    <w:p w14:paraId="34BC1F15" w14:textId="569CE7D8" w:rsidR="00251C68" w:rsidRPr="004F665D" w:rsidRDefault="009A358B" w:rsidP="004F665D">
      <w:pPr>
        <w:spacing w:after="120"/>
        <w:rPr>
          <w:rFonts w:cs="Arial"/>
          <w:color w:val="FF0000"/>
        </w:rPr>
      </w:pPr>
      <w:r w:rsidRPr="004F665D">
        <w:rPr>
          <w:rFonts w:cs="Arial"/>
          <w:noProof/>
          <w:color w:val="FF0000"/>
          <w:lang w:val="en-US"/>
        </w:rPr>
        <w:drawing>
          <wp:inline distT="0" distB="0" distL="0" distR="0" wp14:anchorId="34C8E64D" wp14:editId="1AC36F98">
            <wp:extent cx="5729605" cy="1231265"/>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9605" cy="1231265"/>
                    </a:xfrm>
                    <a:prstGeom prst="rect">
                      <a:avLst/>
                    </a:prstGeom>
                    <a:noFill/>
                    <a:ln>
                      <a:noFill/>
                    </a:ln>
                  </pic:spPr>
                </pic:pic>
              </a:graphicData>
            </a:graphic>
          </wp:inline>
        </w:drawing>
      </w:r>
    </w:p>
    <w:p w14:paraId="30014517" w14:textId="66F46BD0" w:rsidR="00251C68" w:rsidRPr="004F665D" w:rsidRDefault="00BA4BF8" w:rsidP="004F665D">
      <w:pPr>
        <w:pStyle w:val="Caption"/>
        <w:spacing w:before="0" w:after="240" w:line="259" w:lineRule="auto"/>
        <w:ind w:left="357"/>
        <w:jc w:val="center"/>
        <w:rPr>
          <w:rFonts w:asciiTheme="minorHAnsi" w:hAnsiTheme="minorHAnsi" w:cs="Arial"/>
          <w:szCs w:val="22"/>
          <w:lang w:val="en-US"/>
        </w:rPr>
      </w:pPr>
      <w:bookmarkStart w:id="11" w:name="_Toc406991354"/>
      <w:r w:rsidRPr="004F665D">
        <w:rPr>
          <w:rFonts w:cs="Arial" w:asciiTheme="minorHAnsi" w:hAnsiTheme="minorHAnsi"/>
          <w:szCs w:val="22"/>
          <w:lang w:val="en-US"/>
        </w:rPr>
        <w:t xml:space="preserve">Figure </w:t>
      </w:r>
      <w:r w:rsidRPr="004F665D">
        <w:rPr>
          <w:rFonts w:cs="Arial" w:asciiTheme="minorHAnsi" w:hAnsiTheme="minorHAnsi"/>
          <w:szCs w:val="22"/>
        </w:rPr>
        <w:fldChar w:fldCharType="begin"/>
      </w:r>
      <w:r w:rsidRPr="004F665D">
        <w:rPr>
          <w:rFonts w:cs="Arial" w:asciiTheme="minorHAnsi" w:hAnsiTheme="minorHAnsi"/>
          <w:szCs w:val="22"/>
          <w:lang w:val="en-US"/>
        </w:rPr>
        <w:instrText xml:space="preserve"> SEQ Figure \* ARABIC </w:instrText>
      </w:r>
      <w:r w:rsidRPr="004F665D">
        <w:rPr>
          <w:rFonts w:cs="Arial" w:asciiTheme="minorHAnsi" w:hAnsiTheme="minorHAnsi"/>
          <w:szCs w:val="22"/>
        </w:rPr>
        <w:fldChar w:fldCharType="separate"/>
      </w:r>
      <w:r w:rsidR="00772076">
        <w:rPr>
          <w:rFonts w:cs="Arial" w:asciiTheme="minorHAnsi" w:hAnsiTheme="minorHAnsi"/>
          <w:noProof/>
          <w:szCs w:val="22"/>
          <w:lang w:val="en-US"/>
        </w:rPr>
        <w:t>1</w:t>
      </w:r>
      <w:r w:rsidRPr="004F665D">
        <w:rPr>
          <w:rFonts w:cs="Arial" w:asciiTheme="minorHAnsi" w:hAnsiTheme="minorHAnsi"/>
          <w:szCs w:val="22"/>
        </w:rPr>
        <w:fldChar w:fldCharType="end"/>
      </w:r>
      <w:r w:rsidRPr="004F665D">
        <w:rPr>
          <w:rFonts w:cs="Arial" w:asciiTheme="minorHAnsi" w:hAnsiTheme="minorHAnsi"/>
          <w:szCs w:val="22"/>
          <w:lang w:val="en-US"/>
        </w:rPr>
        <w:t xml:space="preserve">. </w:t>
      </w:r>
      <w:r w:rsidR="00251C68" w:rsidRPr="004F665D">
        <w:rPr>
          <w:rFonts w:cs="Arial" w:asciiTheme="minorHAnsi" w:hAnsiTheme="minorHAnsi"/>
          <w:szCs w:val="22"/>
          <w:lang w:val="en-US"/>
        </w:rPr>
        <w:t xml:space="preserve">Timeline and important milestones </w:t>
      </w:r>
      <w:r w:rsidR="00930E2D" w:rsidRPr="004F665D">
        <w:rPr>
          <w:rFonts w:cs="Arial" w:asciiTheme="minorHAnsi" w:hAnsiTheme="minorHAnsi"/>
          <w:szCs w:val="22"/>
          <w:lang w:val="en-US"/>
        </w:rPr>
        <w:t>towards the operationalization of the 5-year CLME</w:t>
      </w:r>
      <w:r w:rsidR="00930E2D" w:rsidRPr="004F665D">
        <w:rPr>
          <w:rFonts w:cs="Arial" w:asciiTheme="minorHAnsi" w:hAnsiTheme="minorHAnsi"/>
          <w:szCs w:val="22"/>
          <w:vertAlign w:val="superscript"/>
          <w:lang w:val="en-US"/>
        </w:rPr>
        <w:t>+</w:t>
      </w:r>
      <w:r w:rsidR="00930E2D" w:rsidRPr="004F665D">
        <w:rPr>
          <w:rFonts w:cs="Arial" w:asciiTheme="minorHAnsi" w:hAnsiTheme="minorHAnsi"/>
          <w:szCs w:val="22"/>
          <w:lang w:val="en-US"/>
        </w:rPr>
        <w:t xml:space="preserve"> Project</w:t>
      </w:r>
      <w:bookmarkEnd w:id="11"/>
    </w:p>
    <w:p w14:paraId="3BC462BD" w14:textId="328D2D8B" w:rsidR="00251C68" w:rsidRPr="004F665D" w:rsidRDefault="00251C68" w:rsidP="004F665D">
      <w:pPr>
        <w:spacing w:after="120"/>
        <w:jc w:val="both"/>
        <w:rPr>
          <w:rFonts w:cs="Arial"/>
        </w:rPr>
      </w:pPr>
      <w:r w:rsidRPr="004F665D">
        <w:rPr>
          <w:rFonts w:cs="Arial"/>
        </w:rPr>
        <w:t xml:space="preserve">Under the CLME Project, a series of TDAs were produced for the 3 ecosystem subtypes known to support the most important fisheries and biodiversity in the CLME region: (a) the reef ecosystem (incl. associated habitats); (b) the pelagic ecosystem; and (c) the continental shelf ecosystem. The three priority environmental problems, highlighted through these TDAs and common to the three ecosystem subtypes, were: (i) unsustainable exploitation of fish and other living resources; (ii) habitat degradation and ecosystem community modification; and (iii) pollution. Causal Chain Analyses (CCA´s) conducted under these TDAs further </w:t>
      </w:r>
      <w:r w:rsidR="008641B6" w:rsidRPr="004F665D">
        <w:rPr>
          <w:rFonts w:cs="Arial"/>
        </w:rPr>
        <w:t xml:space="preserve">identified </w:t>
      </w:r>
      <w:r w:rsidR="002B3F02" w:rsidRPr="004F665D">
        <w:rPr>
          <w:rFonts w:cs="Arial"/>
        </w:rPr>
        <w:t xml:space="preserve">direct and </w:t>
      </w:r>
      <w:r w:rsidRPr="004F665D">
        <w:rPr>
          <w:rFonts w:cs="Arial"/>
        </w:rPr>
        <w:t xml:space="preserve">root causes of these problems. </w:t>
      </w:r>
    </w:p>
    <w:p w14:paraId="780CCF43" w14:textId="44760168" w:rsidR="00251C68" w:rsidRPr="004F665D" w:rsidRDefault="00251C68" w:rsidP="004F665D">
      <w:pPr>
        <w:spacing w:after="120"/>
        <w:jc w:val="both"/>
        <w:rPr>
          <w:rFonts w:cs="Arial"/>
        </w:rPr>
      </w:pPr>
      <w:r w:rsidRPr="004F665D">
        <w:rPr>
          <w:rFonts w:cs="Arial"/>
        </w:rPr>
        <w:lastRenderedPageBreak/>
        <w:t xml:space="preserve">TDA and CCA results were combined with the outcomes of a series of case studies (incl. the analysis of existing governance arrangements) and </w:t>
      </w:r>
      <w:r w:rsidR="005B6EBD">
        <w:rPr>
          <w:rFonts w:cs="Arial"/>
        </w:rPr>
        <w:t xml:space="preserve">interventions </w:t>
      </w:r>
      <w:r w:rsidRPr="004F665D">
        <w:rPr>
          <w:rFonts w:cs="Arial"/>
        </w:rPr>
        <w:t xml:space="preserve">and used to steer the development of the </w:t>
      </w:r>
      <w:r w:rsidRPr="004F665D">
        <w:rPr>
          <w:rFonts w:cs="Arial"/>
          <w:i/>
        </w:rPr>
        <w:t>“Strategic Action Programme for the Sustainable Management of the Shared Living Marine Resources of the Caribbean and North Brazil Shelf Large Marine Ecosystems”</w:t>
      </w:r>
      <w:r w:rsidRPr="004F665D">
        <w:rPr>
          <w:rFonts w:cs="Arial"/>
        </w:rPr>
        <w:t xml:space="preserve"> (</w:t>
      </w:r>
      <w:r w:rsidR="000B2B3E" w:rsidRPr="004F665D">
        <w:rPr>
          <w:rFonts w:cs="Arial"/>
        </w:rPr>
        <w:t xml:space="preserve">the </w:t>
      </w:r>
      <w:r w:rsidRPr="004F665D">
        <w:rPr>
          <w:rFonts w:cs="Arial"/>
        </w:rPr>
        <w:t>CLME</w:t>
      </w:r>
      <w:r w:rsidRPr="004F665D">
        <w:rPr>
          <w:rFonts w:cs="Arial"/>
          <w:vertAlign w:val="superscript"/>
        </w:rPr>
        <w:t>+</w:t>
      </w:r>
      <w:r w:rsidRPr="004F665D">
        <w:rPr>
          <w:rFonts w:cs="Arial"/>
        </w:rPr>
        <w:t xml:space="preserve"> SAP, one of the main outputs from the CLME Project</w:t>
      </w:r>
      <w:r w:rsidR="000B2B3E" w:rsidRPr="004F665D">
        <w:rPr>
          <w:rFonts w:cs="Arial"/>
        </w:rPr>
        <w:t>)</w:t>
      </w:r>
      <w:r w:rsidRPr="004F665D">
        <w:rPr>
          <w:rFonts w:cs="Arial"/>
        </w:rPr>
        <w:t>. The SAP is a 10-year programme consisting of 77 priority actions structured under 6 Strategies and 4 Sub-strategies. The SAP describes a long-term vision on the relationship between human society and the marine environment in the CLME, and provides a comprehensive roadmap towards sustainable living marine resources management, through strengthened and consolidated regional cooperation. The SAP puts particular emphasis on addressing the root causes of environmental degradation. It combines actions for improving governance arrangements with actions to enhance marine resources management capacity at the regional, national and local levels, and contemplates the implementation of high-priority management interventions and investments on the ground. To date, 31 Ministers in 22 different countries have formally endorsed the CLME</w:t>
      </w:r>
      <w:r w:rsidRPr="004F665D">
        <w:rPr>
          <w:rFonts w:cs="Arial"/>
          <w:vertAlign w:val="superscript"/>
        </w:rPr>
        <w:t>+</w:t>
      </w:r>
      <w:r w:rsidRPr="004F665D">
        <w:rPr>
          <w:rFonts w:cs="Arial"/>
        </w:rPr>
        <w:t xml:space="preserve"> SAP.  </w:t>
      </w:r>
    </w:p>
    <w:p w14:paraId="1E783F0B" w14:textId="031F4B70" w:rsidR="00251C68" w:rsidRPr="004F665D" w:rsidRDefault="00251C68" w:rsidP="004F665D">
      <w:pPr>
        <w:spacing w:after="120"/>
        <w:jc w:val="both"/>
        <w:rPr>
          <w:rFonts w:cs="Arial"/>
        </w:rPr>
      </w:pPr>
      <w:r w:rsidRPr="004F665D">
        <w:rPr>
          <w:rFonts w:cs="Arial"/>
        </w:rPr>
        <w:t>At the Fourth Steering Committee Meeting of the CLME Project (Cartagena - Colombia, March 2013), participating countries expressed their interest in moving forward towards implementing the CLME</w:t>
      </w:r>
      <w:r w:rsidRPr="004F665D">
        <w:rPr>
          <w:rFonts w:cs="Arial"/>
          <w:vertAlign w:val="superscript"/>
        </w:rPr>
        <w:t>+</w:t>
      </w:r>
      <w:r w:rsidRPr="004F665D">
        <w:rPr>
          <w:rFonts w:cs="Arial"/>
        </w:rPr>
        <w:t xml:space="preserve"> SAP and, in that regard, requested that high priority be given to the development of a proposal for a new project, to be implemented with renewed co-financing support from the GEF. Consequently, a Project Identification Form (PIF) was</w:t>
      </w:r>
      <w:r w:rsidR="000B2B3E" w:rsidRPr="004F665D">
        <w:rPr>
          <w:rFonts w:cs="Arial"/>
        </w:rPr>
        <w:t xml:space="preserve"> submitted </w:t>
      </w:r>
      <w:r w:rsidR="007E0F0E">
        <w:rPr>
          <w:rFonts w:cs="Arial"/>
        </w:rPr>
        <w:t>by UNDP</w:t>
      </w:r>
      <w:r w:rsidR="000B2B3E" w:rsidRPr="004F665D">
        <w:rPr>
          <w:rFonts w:cs="Arial"/>
        </w:rPr>
        <w:t xml:space="preserve"> to the GEF Secretariat in September 2013</w:t>
      </w:r>
      <w:r w:rsidR="00153443" w:rsidRPr="004F665D">
        <w:rPr>
          <w:rFonts w:cs="Arial"/>
        </w:rPr>
        <w:t xml:space="preserve">. The PIF was </w:t>
      </w:r>
      <w:r w:rsidRPr="004F665D">
        <w:rPr>
          <w:rFonts w:cs="Arial"/>
        </w:rPr>
        <w:t xml:space="preserve">included in the Work Programme </w:t>
      </w:r>
      <w:r w:rsidR="000B2B3E" w:rsidRPr="004F665D">
        <w:rPr>
          <w:rFonts w:cs="Arial"/>
        </w:rPr>
        <w:t xml:space="preserve">that was </w:t>
      </w:r>
      <w:r w:rsidRPr="004F665D">
        <w:rPr>
          <w:rFonts w:cs="Arial"/>
        </w:rPr>
        <w:t xml:space="preserve">approved by the GEF Council in November 2013. </w:t>
      </w:r>
      <w:r w:rsidR="000B2B3E" w:rsidRPr="004F665D">
        <w:rPr>
          <w:rFonts w:cs="Arial"/>
        </w:rPr>
        <w:t>This way, a</w:t>
      </w:r>
      <w:r w:rsidRPr="004F665D">
        <w:rPr>
          <w:rFonts w:cs="Arial"/>
        </w:rPr>
        <w:t xml:space="preserve"> commitment was obtained from the GEF to support the development of the Project Document for a Full Sized UNDP/GEF Project that will allow </w:t>
      </w:r>
      <w:r w:rsidR="00270D54" w:rsidRPr="004F665D">
        <w:rPr>
          <w:rFonts w:cs="Arial"/>
        </w:rPr>
        <w:t xml:space="preserve">the region </w:t>
      </w:r>
      <w:r w:rsidRPr="004F665D">
        <w:rPr>
          <w:rFonts w:cs="Arial"/>
        </w:rPr>
        <w:t xml:space="preserve">to </w:t>
      </w:r>
      <w:r w:rsidR="006D4C44" w:rsidRPr="004F665D">
        <w:rPr>
          <w:rFonts w:cs="Arial"/>
        </w:rPr>
        <w:t>initiate</w:t>
      </w:r>
      <w:r w:rsidRPr="004F665D">
        <w:rPr>
          <w:rFonts w:cs="Arial"/>
        </w:rPr>
        <w:t xml:space="preserve"> and catalyse the implementation of the 10-year CLME</w:t>
      </w:r>
      <w:r w:rsidRPr="004F665D">
        <w:rPr>
          <w:rFonts w:cs="Arial"/>
          <w:vertAlign w:val="superscript"/>
        </w:rPr>
        <w:t>+</w:t>
      </w:r>
      <w:r w:rsidRPr="004F665D">
        <w:rPr>
          <w:rFonts w:cs="Arial"/>
        </w:rPr>
        <w:t xml:space="preserve"> SAP. </w:t>
      </w:r>
    </w:p>
    <w:p w14:paraId="6CFE46C6" w14:textId="6CC2E02D" w:rsidR="0012080B" w:rsidRPr="004F665D" w:rsidRDefault="00251C68" w:rsidP="004F665D">
      <w:pPr>
        <w:spacing w:after="120"/>
        <w:jc w:val="both"/>
        <w:rPr>
          <w:rFonts w:cs="Arial"/>
        </w:rPr>
      </w:pPr>
      <w:r w:rsidRPr="004F665D">
        <w:rPr>
          <w:rFonts w:cs="Arial"/>
        </w:rPr>
        <w:t xml:space="preserve">The present </w:t>
      </w:r>
      <w:r w:rsidRPr="004F665D">
        <w:rPr>
          <w:rFonts w:cs="Arial"/>
          <w:i/>
        </w:rPr>
        <w:t>Project Document</w:t>
      </w:r>
      <w:r w:rsidRPr="004F665D">
        <w:rPr>
          <w:rFonts w:cs="Arial"/>
        </w:rPr>
        <w:t xml:space="preserve"> (“</w:t>
      </w:r>
      <w:r w:rsidRPr="004F665D">
        <w:rPr>
          <w:rFonts w:cs="Arial"/>
          <w:i/>
        </w:rPr>
        <w:t>the CLME</w:t>
      </w:r>
      <w:r w:rsidRPr="004F665D">
        <w:rPr>
          <w:rFonts w:cs="Arial"/>
          <w:i/>
          <w:vertAlign w:val="superscript"/>
        </w:rPr>
        <w:t>+</w:t>
      </w:r>
      <w:r w:rsidRPr="004F665D">
        <w:rPr>
          <w:rFonts w:cs="Arial"/>
          <w:i/>
        </w:rPr>
        <w:t xml:space="preserve"> ProDoc</w:t>
      </w:r>
      <w:r w:rsidRPr="004F665D">
        <w:rPr>
          <w:rFonts w:cs="Arial"/>
        </w:rPr>
        <w:t xml:space="preserve">”) constitutes the </w:t>
      </w:r>
      <w:r w:rsidR="001C7E79" w:rsidRPr="004F665D">
        <w:rPr>
          <w:rFonts w:cs="Arial"/>
        </w:rPr>
        <w:t xml:space="preserve">main </w:t>
      </w:r>
      <w:r w:rsidRPr="004F665D">
        <w:rPr>
          <w:rFonts w:cs="Arial"/>
        </w:rPr>
        <w:t>reference document for the implementation of the 5-year Full Sized UNDP/GEF Project: “</w:t>
      </w:r>
      <w:r w:rsidRPr="004F665D">
        <w:rPr>
          <w:rFonts w:cs="Arial"/>
          <w:i/>
        </w:rPr>
        <w:t>Catalysing Implementation of the Strategic Action Programme for the Sustainable Management of shared Living Marine Resources in the Caribbean and North Brazil Shelf Large Marine Ecosystems</w:t>
      </w:r>
      <w:r w:rsidRPr="004F665D">
        <w:rPr>
          <w:rFonts w:cs="Arial"/>
          <w:b/>
        </w:rPr>
        <w:t xml:space="preserve">” </w:t>
      </w:r>
      <w:r w:rsidRPr="004F665D">
        <w:rPr>
          <w:rFonts w:cs="Arial"/>
        </w:rPr>
        <w:t>(“</w:t>
      </w:r>
      <w:r w:rsidRPr="004F665D">
        <w:rPr>
          <w:rFonts w:cs="Arial"/>
          <w:i/>
        </w:rPr>
        <w:t>CLME</w:t>
      </w:r>
      <w:r w:rsidRPr="004F665D">
        <w:rPr>
          <w:rFonts w:cs="Arial"/>
          <w:i/>
          <w:vertAlign w:val="superscript"/>
        </w:rPr>
        <w:t>+</w:t>
      </w:r>
      <w:r w:rsidRPr="004F665D">
        <w:rPr>
          <w:rFonts w:cs="Arial"/>
        </w:rPr>
        <w:t>”</w:t>
      </w:r>
      <w:r w:rsidR="00930E2D" w:rsidRPr="004F665D">
        <w:rPr>
          <w:rStyle w:val="FootnoteReference"/>
          <w:rFonts w:cs="Arial"/>
        </w:rPr>
        <w:footnoteReference w:id="3"/>
      </w:r>
      <w:r w:rsidRPr="004F665D">
        <w:rPr>
          <w:rFonts w:cs="Arial"/>
        </w:rPr>
        <w:t xml:space="preserve">). </w:t>
      </w:r>
    </w:p>
    <w:p w14:paraId="06174CA9" w14:textId="54CE5590" w:rsidR="00251C68" w:rsidRPr="004F665D" w:rsidRDefault="00251C68" w:rsidP="004F665D">
      <w:pPr>
        <w:spacing w:after="120"/>
        <w:jc w:val="both"/>
        <w:rPr>
          <w:rFonts w:cs="Arial"/>
          <w:lang w:val="en-US"/>
        </w:rPr>
      </w:pPr>
      <w:r w:rsidRPr="004F665D">
        <w:rPr>
          <w:rFonts w:cs="Arial"/>
        </w:rPr>
        <w:t>CLME</w:t>
      </w:r>
      <w:r w:rsidRPr="004F665D">
        <w:rPr>
          <w:rFonts w:cs="Arial"/>
          <w:vertAlign w:val="superscript"/>
        </w:rPr>
        <w:t>+</w:t>
      </w:r>
      <w:r w:rsidRPr="004F665D">
        <w:rPr>
          <w:rFonts w:cs="Arial"/>
        </w:rPr>
        <w:t xml:space="preserve"> </w:t>
      </w:r>
      <w:r w:rsidR="00930E2D" w:rsidRPr="004F665D">
        <w:rPr>
          <w:rFonts w:cs="Arial"/>
          <w:lang w:val="en-US"/>
        </w:rPr>
        <w:t>(</w:t>
      </w:r>
      <w:r w:rsidR="00930E2D" w:rsidRPr="004F665D">
        <w:rPr>
          <w:rFonts w:cs="Arial"/>
        </w:rPr>
        <w:t xml:space="preserve">GEF ID 5542) </w:t>
      </w:r>
      <w:r w:rsidRPr="004F665D">
        <w:rPr>
          <w:rFonts w:cs="Arial"/>
        </w:rPr>
        <w:t xml:space="preserve">Project implementation will be supported by the GEF through a financial contribution of </w:t>
      </w:r>
      <w:r w:rsidRPr="004F665D">
        <w:rPr>
          <w:rFonts w:cs="Arial"/>
          <w:lang w:val="en-US"/>
        </w:rPr>
        <w:t>U</w:t>
      </w:r>
      <w:r w:rsidR="00A94E4A" w:rsidRPr="004F665D">
        <w:rPr>
          <w:rFonts w:cs="Arial"/>
          <w:lang w:val="en-US"/>
        </w:rPr>
        <w:t>S$ 12.</w:t>
      </w:r>
      <w:r w:rsidRPr="004F665D">
        <w:rPr>
          <w:rFonts w:cs="Arial"/>
          <w:lang w:val="en-US"/>
        </w:rPr>
        <w:t>5 million.</w:t>
      </w:r>
      <w:r w:rsidR="0012080B" w:rsidRPr="004F665D">
        <w:rPr>
          <w:rFonts w:cs="Arial"/>
          <w:lang w:val="en-US"/>
        </w:rPr>
        <w:t xml:space="preserve"> The CLME</w:t>
      </w:r>
      <w:r w:rsidR="0012080B" w:rsidRPr="004F665D">
        <w:rPr>
          <w:rFonts w:cs="Arial"/>
          <w:vertAlign w:val="superscript"/>
          <w:lang w:val="en-US"/>
        </w:rPr>
        <w:t>+</w:t>
      </w:r>
      <w:r w:rsidR="0012080B" w:rsidRPr="004F665D">
        <w:rPr>
          <w:rFonts w:cs="Arial"/>
          <w:lang w:val="en-US"/>
        </w:rPr>
        <w:t xml:space="preserve"> Project will </w:t>
      </w:r>
      <w:r w:rsidR="001359F5" w:rsidRPr="004F665D">
        <w:rPr>
          <w:rFonts w:cs="Arial"/>
          <w:lang w:val="en-US"/>
        </w:rPr>
        <w:t xml:space="preserve">seek to </w:t>
      </w:r>
      <w:r w:rsidR="0012080B" w:rsidRPr="004F665D">
        <w:rPr>
          <w:rFonts w:cs="Arial"/>
          <w:lang w:val="en-US"/>
        </w:rPr>
        <w:t xml:space="preserve">foster collaboration with </w:t>
      </w:r>
      <w:r w:rsidR="001359F5" w:rsidRPr="004F665D">
        <w:rPr>
          <w:rFonts w:cs="Arial"/>
          <w:lang w:val="en-US"/>
        </w:rPr>
        <w:t xml:space="preserve">and among </w:t>
      </w:r>
      <w:r w:rsidR="0012080B" w:rsidRPr="004F665D">
        <w:rPr>
          <w:rFonts w:cs="Arial"/>
          <w:lang w:val="en-US"/>
        </w:rPr>
        <w:t>other projects and initiatives</w:t>
      </w:r>
      <w:r w:rsidR="001359F5" w:rsidRPr="004F665D">
        <w:rPr>
          <w:rFonts w:cs="Arial"/>
          <w:lang w:val="en-US"/>
        </w:rPr>
        <w:t xml:space="preserve"> (both GEF and non-GEF) that are of relevance to the SAP</w:t>
      </w:r>
      <w:r w:rsidR="0012080B" w:rsidRPr="004F665D">
        <w:rPr>
          <w:rFonts w:cs="Arial"/>
          <w:lang w:val="en-US"/>
        </w:rPr>
        <w:t xml:space="preserve">. </w:t>
      </w:r>
      <w:r w:rsidR="009E0F4E" w:rsidRPr="004F665D">
        <w:rPr>
          <w:rFonts w:cs="Arial"/>
          <w:lang w:val="en-US"/>
        </w:rPr>
        <w:t xml:space="preserve">On </w:t>
      </w:r>
      <w:r w:rsidR="00153443" w:rsidRPr="004F665D">
        <w:rPr>
          <w:rFonts w:cs="Arial"/>
          <w:lang w:val="en-US"/>
        </w:rPr>
        <w:t>3</w:t>
      </w:r>
      <w:r w:rsidR="009E0F4E" w:rsidRPr="004F665D">
        <w:rPr>
          <w:rFonts w:cs="Arial"/>
          <w:lang w:val="en-US"/>
        </w:rPr>
        <w:t xml:space="preserve"> </w:t>
      </w:r>
      <w:r w:rsidR="00930E2D" w:rsidRPr="004F665D">
        <w:rPr>
          <w:rFonts w:cs="Arial"/>
          <w:lang w:val="en-US"/>
        </w:rPr>
        <w:t>December 201</w:t>
      </w:r>
      <w:r w:rsidR="009E0F4E" w:rsidRPr="004F665D">
        <w:rPr>
          <w:rFonts w:cs="Arial"/>
          <w:lang w:val="en-US"/>
        </w:rPr>
        <w:t>4, c</w:t>
      </w:r>
      <w:r w:rsidR="0012080B" w:rsidRPr="004F665D">
        <w:rPr>
          <w:rFonts w:cs="Arial"/>
          <w:lang w:val="en-US"/>
        </w:rPr>
        <w:t>o-financing commitments for the implementation of the CLME</w:t>
      </w:r>
      <w:r w:rsidR="0012080B" w:rsidRPr="004F665D">
        <w:rPr>
          <w:rFonts w:cs="Arial"/>
          <w:vertAlign w:val="superscript"/>
          <w:lang w:val="en-US"/>
        </w:rPr>
        <w:t>+</w:t>
      </w:r>
      <w:r w:rsidR="0012080B" w:rsidRPr="004F665D">
        <w:rPr>
          <w:rFonts w:cs="Arial"/>
          <w:lang w:val="en-US"/>
        </w:rPr>
        <w:t xml:space="preserve"> Project</w:t>
      </w:r>
      <w:r w:rsidR="009E0F4E" w:rsidRPr="004F665D">
        <w:rPr>
          <w:rFonts w:cs="Arial"/>
          <w:lang w:val="en-US"/>
        </w:rPr>
        <w:t>, made by countries, UN Agencies and international, regional and sub-regional partners</w:t>
      </w:r>
      <w:r w:rsidR="0012080B" w:rsidRPr="004F665D">
        <w:rPr>
          <w:rFonts w:cs="Arial"/>
          <w:lang w:val="en-US"/>
        </w:rPr>
        <w:t xml:space="preserve"> amount</w:t>
      </w:r>
      <w:r w:rsidR="009E0F4E" w:rsidRPr="004F665D">
        <w:rPr>
          <w:rFonts w:cs="Arial"/>
          <w:lang w:val="en-US"/>
        </w:rPr>
        <w:t>ed</w:t>
      </w:r>
      <w:r w:rsidR="0012080B" w:rsidRPr="004F665D">
        <w:rPr>
          <w:rFonts w:cs="Arial"/>
          <w:lang w:val="en-US"/>
        </w:rPr>
        <w:t xml:space="preserve"> to </w:t>
      </w:r>
      <w:r w:rsidR="009E0F4E" w:rsidRPr="004F665D">
        <w:rPr>
          <w:rFonts w:cs="Arial"/>
          <w:lang w:val="en-US"/>
        </w:rPr>
        <w:t xml:space="preserve">approx. </w:t>
      </w:r>
      <w:r w:rsidR="00A958FA" w:rsidRPr="004F665D">
        <w:rPr>
          <w:rFonts w:cs="Arial"/>
          <w:lang w:val="en-US"/>
        </w:rPr>
        <w:t>1</w:t>
      </w:r>
      <w:r w:rsidR="00153443" w:rsidRPr="004F665D">
        <w:rPr>
          <w:rFonts w:cs="Arial"/>
          <w:lang w:val="en-US"/>
        </w:rPr>
        <w:t>23</w:t>
      </w:r>
      <w:r w:rsidR="009E0F4E" w:rsidRPr="004F665D">
        <w:rPr>
          <w:rFonts w:cs="Arial"/>
          <w:lang w:val="en-US"/>
        </w:rPr>
        <w:t xml:space="preserve"> </w:t>
      </w:r>
      <w:r w:rsidR="0012080B" w:rsidRPr="004F665D">
        <w:rPr>
          <w:rFonts w:cs="Arial"/>
          <w:lang w:val="en-US"/>
        </w:rPr>
        <w:t>million USD.</w:t>
      </w:r>
    </w:p>
    <w:p w14:paraId="039A6004" w14:textId="77777777" w:rsidR="00AE023A" w:rsidRDefault="00AE023A">
      <w:pPr>
        <w:rPr>
          <w:rFonts w:asciiTheme="majorHAnsi" w:eastAsiaTheme="majorEastAsia" w:hAnsiTheme="majorHAnsi" w:cstheme="majorBidi"/>
          <w:b/>
          <w:color w:val="2E74B5" w:themeColor="accent1" w:themeShade="BF"/>
          <w:sz w:val="24"/>
          <w:szCs w:val="24"/>
        </w:rPr>
      </w:pPr>
      <w:bookmarkStart w:id="12" w:name="_Toc393887218"/>
      <w:r>
        <w:rPr>
          <w:sz w:val="24"/>
          <w:szCs w:val="24"/>
        </w:rPr>
        <w:br w:type="page"/>
      </w:r>
    </w:p>
    <w:p w14:paraId="4C68B543" w14:textId="2D8FE03D" w:rsidR="00251C68" w:rsidRPr="00590B02" w:rsidRDefault="00251C68" w:rsidP="004F665D">
      <w:pPr>
        <w:pStyle w:val="Heading2"/>
        <w:spacing w:before="240" w:after="240"/>
        <w:ind w:left="578" w:hanging="578"/>
        <w:rPr>
          <w:sz w:val="24"/>
          <w:szCs w:val="24"/>
        </w:rPr>
      </w:pPr>
      <w:bookmarkStart w:id="13" w:name="_Toc410995998"/>
      <w:r w:rsidRPr="00590B02">
        <w:rPr>
          <w:sz w:val="24"/>
          <w:szCs w:val="24"/>
        </w:rPr>
        <w:lastRenderedPageBreak/>
        <w:t>The Caribbean and North Brazil Shelf Large Marine Ecosystems (CLME</w:t>
      </w:r>
      <w:r w:rsidRPr="00590B02">
        <w:rPr>
          <w:sz w:val="24"/>
          <w:szCs w:val="24"/>
          <w:vertAlign w:val="superscript"/>
        </w:rPr>
        <w:t>+</w:t>
      </w:r>
      <w:r w:rsidRPr="00590B02">
        <w:rPr>
          <w:sz w:val="24"/>
          <w:szCs w:val="24"/>
        </w:rPr>
        <w:t>)</w:t>
      </w:r>
      <w:bookmarkEnd w:id="12"/>
      <w:bookmarkEnd w:id="13"/>
    </w:p>
    <w:p w14:paraId="67FE9DC2" w14:textId="77777777" w:rsidR="00251C68" w:rsidRPr="00E30E77" w:rsidRDefault="00251C68" w:rsidP="004F665D">
      <w:pPr>
        <w:autoSpaceDE w:val="0"/>
        <w:autoSpaceDN w:val="0"/>
        <w:adjustRightInd w:val="0"/>
        <w:jc w:val="both"/>
      </w:pPr>
      <w:r w:rsidRPr="00E30E77">
        <w:t>The semi-enclosed Caribbean Large Marine Ecosystem</w:t>
      </w:r>
      <w:r w:rsidR="009E13A9">
        <w:rPr>
          <w:rStyle w:val="FootnoteReference"/>
        </w:rPr>
        <w:footnoteReference w:id="4"/>
      </w:r>
      <w:r w:rsidRPr="00E30E77">
        <w:t xml:space="preserve"> (CLME; 3.3 million km</w:t>
      </w:r>
      <w:r w:rsidRPr="00E30E77">
        <w:rPr>
          <w:vertAlign w:val="superscript"/>
        </w:rPr>
        <w:t>2</w:t>
      </w:r>
      <w:r w:rsidRPr="00E30E77">
        <w:t>) is a distinct ecological region, bounded to the North by the Bahamas and the Florida Keys, to the East by the Windward Islands, to the South by the South American continent, and to the West by the Central American isthmus. The CLME largely corresponds to the boundaries of the Caribbean Sea, the second largest sea in the world. It is an ecosystem with overall moderate productivity rates that show considerable variability over space and time. The Caribbean Sea supports a broad array of commercial and subsistence fisheries, and constitutes a sub-area of a distinct and globally important bio-geographical region of coral reef development with high levels of endemism.</w:t>
      </w:r>
    </w:p>
    <w:p w14:paraId="2DF71430" w14:textId="77777777" w:rsidR="00251C68" w:rsidRPr="00E30E77" w:rsidRDefault="00251C68" w:rsidP="004F665D">
      <w:pPr>
        <w:autoSpaceDE w:val="0"/>
        <w:autoSpaceDN w:val="0"/>
        <w:adjustRightInd w:val="0"/>
        <w:jc w:val="both"/>
      </w:pPr>
      <w:r w:rsidRPr="00E30E77">
        <w:t>The North-Brazil Shelf Large Marine Ecosystem</w:t>
      </w:r>
      <w:r w:rsidR="009E13A9">
        <w:rPr>
          <w:rStyle w:val="FootnoteReference"/>
        </w:rPr>
        <w:footnoteReference w:id="5"/>
      </w:r>
      <w:r w:rsidRPr="00E30E77">
        <w:t xml:space="preserve"> (NBSLME; 1.1 million km</w:t>
      </w:r>
      <w:r w:rsidRPr="00E30E77">
        <w:rPr>
          <w:vertAlign w:val="superscript"/>
        </w:rPr>
        <w:t>2</w:t>
      </w:r>
      <w:r w:rsidRPr="00E30E77">
        <w:t xml:space="preserve">) extends along North-Eastern South America from the boundary with the Caribbean Sea in the NW to its southern limit near the Parnaiba River estuary in Brazil. High volumes of water and nutrients from terrestrial river basins in South America – including the Amazon and Orinoco basins- are transported by the North Brazil Current through this LME, into the Caribbean Sea. The highly productive North Brazil Shelf supports important fisheries, and has moderate levels of biodiversity characterized by an important degree of endemism.  </w:t>
      </w:r>
    </w:p>
    <w:p w14:paraId="7ACE40D0" w14:textId="55BB9325" w:rsidR="00251C68" w:rsidRPr="007B200A" w:rsidRDefault="00251C68" w:rsidP="004F665D">
      <w:pPr>
        <w:autoSpaceDE w:val="0"/>
        <w:autoSpaceDN w:val="0"/>
        <w:adjustRightInd w:val="0"/>
        <w:jc w:val="both"/>
      </w:pPr>
      <w:r w:rsidRPr="00E30E77">
        <w:t xml:space="preserve">Jointly, the </w:t>
      </w:r>
      <w:r w:rsidRPr="00E30E77">
        <w:rPr>
          <w:i/>
        </w:rPr>
        <w:t>Caribbean and North Brazil Shelf Large Marine Ecosystems</w:t>
      </w:r>
      <w:r w:rsidRPr="00E30E77">
        <w:t xml:space="preserve"> (4.4 million km</w:t>
      </w:r>
      <w:r w:rsidRPr="00E30E77">
        <w:rPr>
          <w:vertAlign w:val="superscript"/>
        </w:rPr>
        <w:t>2</w:t>
      </w:r>
      <w:r w:rsidRPr="00E30E77">
        <w:t>) are further refe</w:t>
      </w:r>
      <w:r w:rsidRPr="007B200A">
        <w:t>rred to in this document as CLME</w:t>
      </w:r>
      <w:r w:rsidRPr="007B200A">
        <w:rPr>
          <w:vertAlign w:val="superscript"/>
        </w:rPr>
        <w:t>+</w:t>
      </w:r>
      <w:r w:rsidRPr="007B200A">
        <w:t xml:space="preserve"> (</w:t>
      </w:r>
      <w:r w:rsidR="00BA4BF8">
        <w:fldChar w:fldCharType="begin"/>
      </w:r>
      <w:r w:rsidR="00BA4BF8">
        <w:instrText xml:space="preserve"> REF _Ref405175584 \h </w:instrText>
      </w:r>
      <w:r w:rsidR="00BA4BF8">
        <w:fldChar w:fldCharType="separate"/>
      </w:r>
      <w:r w:rsidR="00772076" w:rsidRPr="00BA4BF8">
        <w:rPr>
          <w:lang w:val="en-US"/>
        </w:rPr>
        <w:t xml:space="preserve">Figure </w:t>
      </w:r>
      <w:r w:rsidR="00772076">
        <w:rPr>
          <w:noProof/>
          <w:lang w:val="en-US"/>
        </w:rPr>
        <w:t>2</w:t>
      </w:r>
      <w:r w:rsidR="00BA4BF8">
        <w:fldChar w:fldCharType="end"/>
      </w:r>
      <w:r w:rsidRPr="007B200A">
        <w:t>).</w:t>
      </w:r>
    </w:p>
    <w:p w14:paraId="5599616C" w14:textId="77777777" w:rsidR="005F1601" w:rsidRPr="007B200A" w:rsidRDefault="00251C68" w:rsidP="005F1601">
      <w:pPr>
        <w:autoSpaceDE w:val="0"/>
        <w:autoSpaceDN w:val="0"/>
        <w:adjustRightInd w:val="0"/>
        <w:jc w:val="center"/>
        <w:rPr>
          <w:color w:val="BF8F00" w:themeColor="accent4" w:themeShade="BF"/>
        </w:rPr>
      </w:pPr>
      <w:r w:rsidRPr="007B200A">
        <w:rPr>
          <w:noProof/>
          <w:color w:val="BF8F00" w:themeColor="accent4" w:themeShade="BF"/>
          <w:lang w:val="en-US"/>
        </w:rPr>
        <w:drawing>
          <wp:inline distT="0" distB="0" distL="0" distR="0" wp14:anchorId="6CBB032E" wp14:editId="545B9048">
            <wp:extent cx="5064712" cy="3329523"/>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3884" cy="3361848"/>
                    </a:xfrm>
                    <a:prstGeom prst="rect">
                      <a:avLst/>
                    </a:prstGeom>
                    <a:noFill/>
                  </pic:spPr>
                </pic:pic>
              </a:graphicData>
            </a:graphic>
          </wp:inline>
        </w:drawing>
      </w:r>
    </w:p>
    <w:p w14:paraId="783B61CB" w14:textId="36AF57E0" w:rsidR="00251C68" w:rsidRPr="00BA4BF8" w:rsidRDefault="00BA4BF8" w:rsidP="00AE023A">
      <w:pPr>
        <w:pStyle w:val="Caption"/>
        <w:spacing w:before="0" w:after="240" w:line="259" w:lineRule="auto"/>
        <w:ind w:left="357"/>
        <w:jc w:val="center"/>
        <w:rPr>
          <w:sz w:val="24"/>
          <w:szCs w:val="24"/>
          <w:lang w:val="en-US"/>
        </w:rPr>
      </w:pPr>
      <w:bookmarkStart w:id="14" w:name="_Ref405175584"/>
      <w:bookmarkStart w:id="15" w:name="_Toc406991355"/>
      <w:r w:rsidRPr="00BA4BF8">
        <w:rPr>
          <w:lang w:val="en-US"/>
        </w:rPr>
        <w:t xml:space="preserve">Figure </w:t>
      </w:r>
      <w:r>
        <w:fldChar w:fldCharType="begin"/>
      </w:r>
      <w:r w:rsidRPr="00BA4BF8">
        <w:rPr>
          <w:lang w:val="en-US"/>
        </w:rPr>
        <w:instrText xml:space="preserve"> SEQ Figure \* ARABIC </w:instrText>
      </w:r>
      <w:r>
        <w:fldChar w:fldCharType="separate"/>
      </w:r>
      <w:r w:rsidR="00772076">
        <w:rPr>
          <w:noProof/>
          <w:lang w:val="en-US"/>
        </w:rPr>
        <w:t>2</w:t>
      </w:r>
      <w:r>
        <w:fldChar w:fldCharType="end"/>
      </w:r>
      <w:bookmarkEnd w:id="14"/>
      <w:r w:rsidRPr="00BA4BF8">
        <w:rPr>
          <w:lang w:val="en-US"/>
        </w:rPr>
        <w:t xml:space="preserve">. </w:t>
      </w:r>
      <w:r w:rsidR="005F1601" w:rsidRPr="00BA4BF8">
        <w:rPr>
          <w:lang w:val="en-US"/>
        </w:rPr>
        <w:t>The CLME</w:t>
      </w:r>
      <w:r w:rsidR="005F1601" w:rsidRPr="00BA4BF8">
        <w:rPr>
          <w:vertAlign w:val="superscript"/>
          <w:lang w:val="en-US"/>
        </w:rPr>
        <w:t>+</w:t>
      </w:r>
      <w:r w:rsidR="005F1601" w:rsidRPr="00BA4BF8">
        <w:rPr>
          <w:lang w:val="en-US"/>
        </w:rPr>
        <w:t xml:space="preserve"> region as defined under the UNDP/GEF “CLME</w:t>
      </w:r>
      <w:r w:rsidR="005F1601" w:rsidRPr="00BA4BF8">
        <w:rPr>
          <w:vertAlign w:val="superscript"/>
          <w:lang w:val="en-US"/>
        </w:rPr>
        <w:t>+</w:t>
      </w:r>
      <w:r w:rsidR="005F1601" w:rsidRPr="00BA4BF8">
        <w:rPr>
          <w:lang w:val="en-US"/>
        </w:rPr>
        <w:t>” Project</w:t>
      </w:r>
      <w:r w:rsidR="005F1601" w:rsidRPr="007B200A">
        <w:rPr>
          <w:rStyle w:val="FootnoteReference"/>
        </w:rPr>
        <w:footnoteReference w:id="6"/>
      </w:r>
      <w:r w:rsidR="005F1601" w:rsidRPr="00BA4BF8">
        <w:rPr>
          <w:lang w:val="en-US"/>
        </w:rPr>
        <w:t xml:space="preserve"> (</w:t>
      </w:r>
      <w:r w:rsidR="005F1601" w:rsidRPr="00BA4BF8">
        <w:rPr>
          <w:i/>
          <w:lang w:val="en-US"/>
        </w:rPr>
        <w:t>please note that the CLME</w:t>
      </w:r>
      <w:r w:rsidR="005F1601" w:rsidRPr="00BA4BF8">
        <w:rPr>
          <w:i/>
          <w:vertAlign w:val="superscript"/>
          <w:lang w:val="en-US"/>
        </w:rPr>
        <w:t>+</w:t>
      </w:r>
      <w:r w:rsidR="005F1601" w:rsidRPr="00BA4BF8">
        <w:rPr>
          <w:i/>
          <w:lang w:val="en-US"/>
        </w:rPr>
        <w:t xml:space="preserve"> region does not include the Gulf of Mexico LME</w:t>
      </w:r>
      <w:r w:rsidR="005F1601" w:rsidRPr="00BA4BF8">
        <w:rPr>
          <w:lang w:val="en-US"/>
        </w:rPr>
        <w:t>)</w:t>
      </w:r>
      <w:bookmarkEnd w:id="15"/>
    </w:p>
    <w:p w14:paraId="1923A8BA" w14:textId="77777777" w:rsidR="00251C68" w:rsidRPr="004F665D" w:rsidRDefault="00251C68" w:rsidP="004F665D">
      <w:pPr>
        <w:pStyle w:val="Heading3"/>
        <w:spacing w:before="240" w:after="240"/>
        <w:rPr>
          <w:sz w:val="22"/>
          <w:szCs w:val="22"/>
        </w:rPr>
      </w:pPr>
      <w:bookmarkStart w:id="16" w:name="_Toc393887219"/>
      <w:bookmarkStart w:id="17" w:name="_Ref405252900"/>
      <w:bookmarkStart w:id="18" w:name="_Ref405293455"/>
      <w:bookmarkStart w:id="19" w:name="_Toc410995999"/>
      <w:r w:rsidRPr="004F665D">
        <w:rPr>
          <w:sz w:val="22"/>
          <w:szCs w:val="22"/>
        </w:rPr>
        <w:lastRenderedPageBreak/>
        <w:t>Global significance of the CLME</w:t>
      </w:r>
      <w:r w:rsidRPr="004F665D">
        <w:rPr>
          <w:sz w:val="22"/>
          <w:szCs w:val="22"/>
          <w:vertAlign w:val="superscript"/>
        </w:rPr>
        <w:t>+</w:t>
      </w:r>
      <w:bookmarkEnd w:id="16"/>
      <w:bookmarkEnd w:id="17"/>
      <w:bookmarkEnd w:id="18"/>
      <w:bookmarkEnd w:id="19"/>
    </w:p>
    <w:p w14:paraId="68095CFE" w14:textId="77950E9E" w:rsidR="00145DB5" w:rsidRPr="007B200A" w:rsidRDefault="00AF2663" w:rsidP="00145DB5">
      <w:pPr>
        <w:jc w:val="both"/>
        <w:rPr>
          <w:color w:val="000000" w:themeColor="text1"/>
          <w:lang w:val="en-US"/>
        </w:rPr>
      </w:pPr>
      <w:r w:rsidRPr="009E0F4E">
        <w:rPr>
          <w:color w:val="000000" w:themeColor="text1"/>
        </w:rPr>
        <w:t>Being home to more than 100 million people, t</w:t>
      </w:r>
      <w:r w:rsidR="004447EC" w:rsidRPr="009E0F4E">
        <w:rPr>
          <w:color w:val="000000" w:themeColor="text1"/>
        </w:rPr>
        <w:t>he CLME</w:t>
      </w:r>
      <w:r w:rsidR="004447EC" w:rsidRPr="007B200A">
        <w:rPr>
          <w:color w:val="000000" w:themeColor="text1"/>
          <w:vertAlign w:val="superscript"/>
        </w:rPr>
        <w:t>+</w:t>
      </w:r>
      <w:r w:rsidR="00145DB5" w:rsidRPr="007B200A">
        <w:rPr>
          <w:color w:val="000000" w:themeColor="text1"/>
        </w:rPr>
        <w:t xml:space="preserve"> constitut</w:t>
      </w:r>
      <w:r w:rsidR="004447EC" w:rsidRPr="007B200A">
        <w:rPr>
          <w:color w:val="000000" w:themeColor="text1"/>
        </w:rPr>
        <w:t xml:space="preserve">es </w:t>
      </w:r>
      <w:r w:rsidR="00145DB5" w:rsidRPr="007B200A">
        <w:rPr>
          <w:color w:val="000000" w:themeColor="text1"/>
        </w:rPr>
        <w:t>a region of globally unique cultural and historical value</w:t>
      </w:r>
      <w:r w:rsidR="004447EC" w:rsidRPr="007B200A">
        <w:rPr>
          <w:color w:val="000000" w:themeColor="text1"/>
        </w:rPr>
        <w:t>,</w:t>
      </w:r>
      <w:r w:rsidR="00145DB5" w:rsidRPr="007B200A">
        <w:rPr>
          <w:color w:val="000000" w:themeColor="text1"/>
        </w:rPr>
        <w:t xml:space="preserve"> a consequence of its precolonial and colonial history</w:t>
      </w:r>
      <w:r w:rsidR="004447EC" w:rsidRPr="007B200A">
        <w:rPr>
          <w:color w:val="000000" w:themeColor="text1"/>
        </w:rPr>
        <w:t>,</w:t>
      </w:r>
      <w:r w:rsidR="00145DB5" w:rsidRPr="007B200A">
        <w:rPr>
          <w:color w:val="000000" w:themeColor="text1"/>
        </w:rPr>
        <w:t xml:space="preserve"> and </w:t>
      </w:r>
      <w:r w:rsidR="004447EC" w:rsidRPr="007B200A">
        <w:rPr>
          <w:color w:val="000000" w:themeColor="text1"/>
        </w:rPr>
        <w:t xml:space="preserve">of </w:t>
      </w:r>
      <w:r w:rsidR="00145DB5" w:rsidRPr="007B200A">
        <w:rPr>
          <w:color w:val="000000" w:themeColor="text1"/>
        </w:rPr>
        <w:t xml:space="preserve">the </w:t>
      </w:r>
      <w:r w:rsidR="00934435" w:rsidRPr="007B200A">
        <w:rPr>
          <w:color w:val="000000" w:themeColor="text1"/>
        </w:rPr>
        <w:t>indigenous</w:t>
      </w:r>
      <w:r w:rsidR="00145DB5" w:rsidRPr="007B200A">
        <w:rPr>
          <w:color w:val="000000" w:themeColor="text1"/>
        </w:rPr>
        <w:t xml:space="preserve">, African, Asian </w:t>
      </w:r>
      <w:r w:rsidR="00934435" w:rsidRPr="007B200A">
        <w:rPr>
          <w:color w:val="000000" w:themeColor="text1"/>
        </w:rPr>
        <w:t xml:space="preserve">and European roots </w:t>
      </w:r>
      <w:r w:rsidR="00145DB5" w:rsidRPr="007B200A">
        <w:rPr>
          <w:color w:val="000000" w:themeColor="text1"/>
        </w:rPr>
        <w:t>of its current population</w:t>
      </w:r>
      <w:r w:rsidR="004447EC" w:rsidRPr="007B200A">
        <w:rPr>
          <w:color w:val="000000" w:themeColor="text1"/>
        </w:rPr>
        <w:t xml:space="preserve">. </w:t>
      </w:r>
      <w:r w:rsidR="00934435" w:rsidRPr="007B200A">
        <w:rPr>
          <w:color w:val="000000" w:themeColor="text1"/>
        </w:rPr>
        <w:t xml:space="preserve"> </w:t>
      </w:r>
      <w:r w:rsidR="004447EC" w:rsidRPr="007B200A">
        <w:rPr>
          <w:color w:val="000000" w:themeColor="text1"/>
        </w:rPr>
        <w:t xml:space="preserve">At the same time, </w:t>
      </w:r>
      <w:r w:rsidR="00145DB5" w:rsidRPr="007B200A">
        <w:rPr>
          <w:color w:val="000000" w:themeColor="text1"/>
        </w:rPr>
        <w:t xml:space="preserve">the region supports a multitude of globally important economic activities and ecological processes. </w:t>
      </w:r>
    </w:p>
    <w:p w14:paraId="4A416FBD" w14:textId="326C9F52" w:rsidR="00C77618" w:rsidRPr="00B71AD7" w:rsidRDefault="002130AB" w:rsidP="004F665D">
      <w:pPr>
        <w:autoSpaceDE w:val="0"/>
        <w:autoSpaceDN w:val="0"/>
        <w:adjustRightInd w:val="0"/>
        <w:jc w:val="both"/>
        <w:rPr>
          <w:color w:val="000000" w:themeColor="text1"/>
          <w:lang w:val="en-US"/>
        </w:rPr>
      </w:pPr>
      <w:r w:rsidRPr="007B200A">
        <w:rPr>
          <w:color w:val="000000" w:themeColor="text1"/>
          <w:lang w:val="en-US"/>
        </w:rPr>
        <w:t>T</w:t>
      </w:r>
      <w:r w:rsidR="00C77618" w:rsidRPr="007B200A">
        <w:rPr>
          <w:color w:val="000000" w:themeColor="text1"/>
          <w:lang w:val="en-US"/>
        </w:rPr>
        <w:t xml:space="preserve">he </w:t>
      </w:r>
      <w:r w:rsidR="00C77618" w:rsidRPr="007B200A">
        <w:rPr>
          <w:color w:val="000000" w:themeColor="text1"/>
        </w:rPr>
        <w:t>vast expanse of marine environment</w:t>
      </w:r>
      <w:r w:rsidR="00C77618" w:rsidRPr="007B200A">
        <w:rPr>
          <w:color w:val="000000" w:themeColor="text1"/>
          <w:lang w:val="en-US"/>
        </w:rPr>
        <w:t xml:space="preserve"> in the CLME</w:t>
      </w:r>
      <w:r w:rsidR="00C77618" w:rsidRPr="007B200A">
        <w:rPr>
          <w:color w:val="000000" w:themeColor="text1"/>
          <w:vertAlign w:val="superscript"/>
          <w:lang w:val="en-US"/>
        </w:rPr>
        <w:t>+</w:t>
      </w:r>
      <w:r w:rsidR="00C77618" w:rsidRPr="007B200A">
        <w:rPr>
          <w:color w:val="000000" w:themeColor="text1"/>
          <w:lang w:val="en-US"/>
        </w:rPr>
        <w:t xml:space="preserve"> is of </w:t>
      </w:r>
      <w:r w:rsidR="004447EC" w:rsidRPr="007B200A">
        <w:rPr>
          <w:color w:val="000000" w:themeColor="text1"/>
          <w:lang w:val="en-US"/>
        </w:rPr>
        <w:t xml:space="preserve">great </w:t>
      </w:r>
      <w:r w:rsidR="00C77618" w:rsidRPr="007B200A">
        <w:rPr>
          <w:color w:val="000000" w:themeColor="text1"/>
          <w:lang w:val="en-US"/>
        </w:rPr>
        <w:t xml:space="preserve">importance for </w:t>
      </w:r>
      <w:r w:rsidR="004447EC" w:rsidRPr="007B200A">
        <w:rPr>
          <w:color w:val="000000" w:themeColor="text1"/>
          <w:lang w:val="en-US"/>
        </w:rPr>
        <w:t xml:space="preserve">the </w:t>
      </w:r>
      <w:r w:rsidR="00C77618" w:rsidRPr="007B200A">
        <w:rPr>
          <w:color w:val="000000" w:themeColor="text1"/>
          <w:lang w:val="en-US"/>
        </w:rPr>
        <w:t>global tourism, shipping, fishing and oil and gas</w:t>
      </w:r>
      <w:r w:rsidR="004447EC" w:rsidRPr="007B200A">
        <w:rPr>
          <w:color w:val="000000" w:themeColor="text1"/>
          <w:lang w:val="en-US"/>
        </w:rPr>
        <w:t xml:space="preserve"> industries</w:t>
      </w:r>
      <w:r w:rsidR="00C77618" w:rsidRPr="007B200A">
        <w:rPr>
          <w:color w:val="000000" w:themeColor="text1"/>
          <w:lang w:val="en-US"/>
        </w:rPr>
        <w:t xml:space="preserve">. </w:t>
      </w:r>
      <w:r w:rsidR="004447EC" w:rsidRPr="007B200A">
        <w:rPr>
          <w:color w:val="000000" w:themeColor="text1"/>
          <w:lang w:val="en-US"/>
        </w:rPr>
        <w:t>The Caribbean is the world’s premier cruise tourism destination, commanding over 60% of the world cruise market. The Panama Canal, a critical hub for maritime traffic, handles about 5% of total world trade. It is expected to double its present transit volume, once the expansion of the Canal has been completed.</w:t>
      </w:r>
      <w:r w:rsidR="00153443">
        <w:rPr>
          <w:color w:val="000000" w:themeColor="text1"/>
          <w:lang w:val="en-US"/>
        </w:rPr>
        <w:t xml:space="preserve"> In addition to this, plans exist for a second inter-oceanic canal in Nicaragua.</w:t>
      </w:r>
      <w:r w:rsidR="004447EC" w:rsidRPr="007B200A">
        <w:rPr>
          <w:color w:val="000000" w:themeColor="text1"/>
          <w:lang w:val="en-US"/>
        </w:rPr>
        <w:t xml:space="preserve"> </w:t>
      </w:r>
      <w:r w:rsidR="00C77618" w:rsidRPr="007B200A">
        <w:rPr>
          <w:color w:val="000000" w:themeColor="text1"/>
          <w:lang w:val="en-US"/>
        </w:rPr>
        <w:t>The CLME</w:t>
      </w:r>
      <w:r w:rsidR="00C77618" w:rsidRPr="002130AB">
        <w:rPr>
          <w:color w:val="000000" w:themeColor="text1"/>
          <w:vertAlign w:val="superscript"/>
          <w:lang w:val="en-US"/>
        </w:rPr>
        <w:t>+</w:t>
      </w:r>
      <w:r w:rsidR="00C77618" w:rsidRPr="002130AB">
        <w:rPr>
          <w:color w:val="000000" w:themeColor="text1"/>
          <w:lang w:val="en-US"/>
        </w:rPr>
        <w:t xml:space="preserve"> holds significant potential as a major producer of hydrocarbons, with Venezuela -ranking as the world’s sixth largest net oil exporter in 2006- being one of the largest oil producers in the western hemisphere. With the advancement of technology, sea-bed exploration has grown exponentially in this region over the last few years, and the number of countries now producing oil and</w:t>
      </w:r>
      <w:r w:rsidR="00152822">
        <w:rPr>
          <w:color w:val="000000" w:themeColor="text1"/>
          <w:lang w:val="en-US"/>
        </w:rPr>
        <w:t xml:space="preserve"> </w:t>
      </w:r>
      <w:r w:rsidR="00152822" w:rsidRPr="00B71AD7">
        <w:rPr>
          <w:color w:val="000000" w:themeColor="text1"/>
          <w:lang w:val="en-US"/>
        </w:rPr>
        <w:t xml:space="preserve">gas for export has increased. </w:t>
      </w:r>
      <w:r w:rsidR="00C77618" w:rsidRPr="00B71AD7">
        <w:rPr>
          <w:color w:val="000000" w:themeColor="text1"/>
          <w:lang w:val="en-US"/>
        </w:rPr>
        <w:t xml:space="preserve">Further, the region provides global markets with important products derived from its fisheries (incl. </w:t>
      </w:r>
      <w:r w:rsidR="009E0F4E" w:rsidRPr="00B71AD7">
        <w:rPr>
          <w:color w:val="000000" w:themeColor="text1"/>
          <w:lang w:val="en-US"/>
        </w:rPr>
        <w:t>shrimp, red snapper</w:t>
      </w:r>
      <w:r w:rsidR="00C77618" w:rsidRPr="00B71AD7">
        <w:rPr>
          <w:color w:val="000000" w:themeColor="text1"/>
          <w:lang w:val="en-US"/>
        </w:rPr>
        <w:t xml:space="preserve"> and emblematic species such as Caribbean spiny lobster and queen conch. </w:t>
      </w:r>
    </w:p>
    <w:p w14:paraId="4B687BFA" w14:textId="48843E20" w:rsidR="005672AF" w:rsidRPr="005672AF" w:rsidRDefault="008E4F29" w:rsidP="004F665D">
      <w:pPr>
        <w:jc w:val="both"/>
      </w:pPr>
      <w:r w:rsidRPr="00B71AD7">
        <w:t>These</w:t>
      </w:r>
      <w:r w:rsidR="002130AB" w:rsidRPr="00B71AD7">
        <w:t xml:space="preserve"> economic</w:t>
      </w:r>
      <w:r w:rsidRPr="00B71AD7">
        <w:t xml:space="preserve"> activities take place </w:t>
      </w:r>
      <w:r w:rsidRPr="00B71AD7">
        <w:rPr>
          <w:color w:val="000000" w:themeColor="text1"/>
        </w:rPr>
        <w:t>in a region that occupies a</w:t>
      </w:r>
      <w:r w:rsidR="002130AB" w:rsidRPr="00B71AD7">
        <w:rPr>
          <w:color w:val="000000" w:themeColor="text1"/>
        </w:rPr>
        <w:t xml:space="preserve"> globally</w:t>
      </w:r>
      <w:r w:rsidRPr="00B71AD7">
        <w:rPr>
          <w:color w:val="000000" w:themeColor="text1"/>
        </w:rPr>
        <w:t xml:space="preserve"> </w:t>
      </w:r>
      <w:r w:rsidR="002130AB" w:rsidRPr="00B71AD7">
        <w:rPr>
          <w:color w:val="000000" w:themeColor="text1"/>
        </w:rPr>
        <w:t>relevant</w:t>
      </w:r>
      <w:r w:rsidRPr="00B71AD7">
        <w:rPr>
          <w:color w:val="000000" w:themeColor="text1"/>
        </w:rPr>
        <w:t xml:space="preserve"> position in terms of its share in the </w:t>
      </w:r>
      <w:r w:rsidR="002130AB" w:rsidRPr="00B71AD7">
        <w:rPr>
          <w:color w:val="000000" w:themeColor="text1"/>
        </w:rPr>
        <w:t xml:space="preserve">total </w:t>
      </w:r>
      <w:r w:rsidRPr="00B71AD7">
        <w:rPr>
          <w:color w:val="000000" w:themeColor="text1"/>
        </w:rPr>
        <w:t xml:space="preserve">coverage of key </w:t>
      </w:r>
      <w:r w:rsidR="002130AB" w:rsidRPr="00B71AD7">
        <w:rPr>
          <w:color w:val="000000" w:themeColor="text1"/>
        </w:rPr>
        <w:t xml:space="preserve">tropical </w:t>
      </w:r>
      <w:r w:rsidRPr="00B71AD7">
        <w:rPr>
          <w:color w:val="000000" w:themeColor="text1"/>
        </w:rPr>
        <w:t>marine habitat/ecosystem types known to deliver substantial contributions to globally important ecological processes</w:t>
      </w:r>
      <w:r w:rsidRPr="00B71AD7">
        <w:t xml:space="preserve">. </w:t>
      </w:r>
      <w:r w:rsidR="00620346">
        <w:t>Possibly almost</w:t>
      </w:r>
      <w:r w:rsidRPr="00B71AD7">
        <w:t xml:space="preserve"> 10% of the world’s coral reefs, and </w:t>
      </w:r>
      <w:r w:rsidR="00620346">
        <w:t>around</w:t>
      </w:r>
      <w:r w:rsidRPr="00B71AD7">
        <w:t xml:space="preserve"> </w:t>
      </w:r>
      <w:r w:rsidR="00620346">
        <w:t>20</w:t>
      </w:r>
      <w:r w:rsidRPr="00B71AD7">
        <w:t xml:space="preserve">% of the world’s remaining mangrove forests </w:t>
      </w:r>
      <w:r w:rsidR="00620346">
        <w:t>may be</w:t>
      </w:r>
      <w:r w:rsidRPr="00B71AD7">
        <w:t xml:space="preserve"> located within the CLME</w:t>
      </w:r>
      <w:r w:rsidRPr="00B71AD7">
        <w:rPr>
          <w:vertAlign w:val="superscript"/>
        </w:rPr>
        <w:t>+</w:t>
      </w:r>
      <w:r w:rsidRPr="00B71AD7">
        <w:t xml:space="preserve"> region.</w:t>
      </w:r>
      <w:r w:rsidR="00620346">
        <w:t xml:space="preserve"> In a similar way, it is estimated that at least 25 to 50% of the world´s seagrass beds would be located within the CLME</w:t>
      </w:r>
      <w:r w:rsidR="00620346" w:rsidRPr="00620346">
        <w:rPr>
          <w:vertAlign w:val="superscript"/>
        </w:rPr>
        <w:t>+</w:t>
      </w:r>
      <w:r w:rsidR="00511116">
        <w:rPr>
          <w:vertAlign w:val="superscript"/>
        </w:rPr>
        <w:t xml:space="preserve"> </w:t>
      </w:r>
      <w:r w:rsidR="00511116">
        <w:rPr>
          <w:rStyle w:val="FootnoteReference"/>
        </w:rPr>
        <w:footnoteReference w:id="7"/>
      </w:r>
      <w:r w:rsidR="005672AF" w:rsidRPr="00B71AD7">
        <w:rPr>
          <w:color w:val="385623" w:themeColor="accent6" w:themeShade="80"/>
        </w:rPr>
        <w:t>.</w:t>
      </w:r>
      <w:r w:rsidR="005672AF" w:rsidRPr="00B71AD7">
        <w:t xml:space="preserve"> Within the North Brazil Shelf, the deltaic plains of the Orinoco and the Gulf of Paria in the north Atlantic coast of South America cover 27,630 km</w:t>
      </w:r>
      <w:r w:rsidR="005672AF" w:rsidRPr="00B71AD7">
        <w:rPr>
          <w:vertAlign w:val="superscript"/>
        </w:rPr>
        <w:t>2</w:t>
      </w:r>
      <w:r w:rsidR="005672AF" w:rsidRPr="00B71AD7">
        <w:t xml:space="preserve"> and constitute one of the major wetlands in South America as well as one of the best preserved ecosystems in the world</w:t>
      </w:r>
      <w:r w:rsidR="00A84498" w:rsidRPr="00B71AD7">
        <w:t xml:space="preserve"> (Miloslavich, P</w:t>
      </w:r>
      <w:r w:rsidR="0026452E" w:rsidRPr="00B71AD7">
        <w:t>. et al.,</w:t>
      </w:r>
      <w:r w:rsidR="007A221D" w:rsidRPr="00B71AD7">
        <w:t xml:space="preserve"> </w:t>
      </w:r>
      <w:r w:rsidR="00A84498" w:rsidRPr="00B71AD7">
        <w:t>2011)</w:t>
      </w:r>
      <w:r w:rsidR="005672AF" w:rsidRPr="00B71AD7">
        <w:t xml:space="preserve">. Globally, </w:t>
      </w:r>
      <w:r w:rsidR="009E0F4E" w:rsidRPr="00B71AD7">
        <w:t xml:space="preserve">such </w:t>
      </w:r>
      <w:r w:rsidR="005672AF" w:rsidRPr="00B71AD7">
        <w:t>mangrove forests</w:t>
      </w:r>
      <w:r w:rsidR="005672AF" w:rsidRPr="005672AF">
        <w:t xml:space="preserve">, seagrass beds and salt marshes contribute almost 50% of the total organic carbon burial in ocean sediments, known as ‘blue carbon’. </w:t>
      </w:r>
      <w:r w:rsidR="002130AB">
        <w:t xml:space="preserve">As such, they help </w:t>
      </w:r>
      <w:r w:rsidR="00270D54">
        <w:t xml:space="preserve">in </w:t>
      </w:r>
      <w:r w:rsidR="002130AB">
        <w:t>constraining</w:t>
      </w:r>
      <w:r w:rsidR="0002558A">
        <w:t xml:space="preserve"> the rise in atmospheric carbon dioxide</w:t>
      </w:r>
      <w:r w:rsidR="005672AF" w:rsidRPr="005672AF">
        <w:t>, and pr</w:t>
      </w:r>
      <w:r w:rsidR="00A907B0">
        <w:t>ovid</w:t>
      </w:r>
      <w:r w:rsidR="005672AF" w:rsidRPr="005672AF">
        <w:t>e nursery grounds for regionally and globally important fish stocks</w:t>
      </w:r>
      <w:r w:rsidR="00A84498">
        <w:t xml:space="preserve"> (Holmyard, N., 2014)</w:t>
      </w:r>
      <w:r w:rsidR="005672AF" w:rsidRPr="005672AF">
        <w:t>.</w:t>
      </w:r>
    </w:p>
    <w:p w14:paraId="02690941" w14:textId="287EDAD6" w:rsidR="00C2583B" w:rsidRPr="008E4F29" w:rsidRDefault="005672AF" w:rsidP="004F665D">
      <w:pPr>
        <w:jc w:val="both"/>
      </w:pPr>
      <w:r w:rsidRPr="005672AF">
        <w:t>As a consequence of the prevalence of such important ecosystems</w:t>
      </w:r>
      <w:r w:rsidR="003B0EDA">
        <w:t xml:space="preserve"> in a unique, tropical biogeographic region, </w:t>
      </w:r>
      <w:r w:rsidRPr="005672AF">
        <w:t>the CLME</w:t>
      </w:r>
      <w:r w:rsidRPr="005672AF">
        <w:rPr>
          <w:vertAlign w:val="superscript"/>
        </w:rPr>
        <w:t>+</w:t>
      </w:r>
      <w:r w:rsidR="00FD1365" w:rsidRPr="005672AF">
        <w:t xml:space="preserve"> </w:t>
      </w:r>
      <w:r w:rsidRPr="005672AF">
        <w:t xml:space="preserve">is </w:t>
      </w:r>
      <w:r w:rsidR="00FD1365" w:rsidRPr="005672AF">
        <w:t xml:space="preserve">characterized by </w:t>
      </w:r>
      <w:r w:rsidR="00FD1365" w:rsidRPr="002130AB">
        <w:rPr>
          <w:color w:val="000000" w:themeColor="text1"/>
        </w:rPr>
        <w:t xml:space="preserve">globally significant levels of </w:t>
      </w:r>
      <w:r w:rsidR="002D6D05" w:rsidRPr="005672AF">
        <w:t xml:space="preserve">marine </w:t>
      </w:r>
      <w:r w:rsidR="00FD1365" w:rsidRPr="005672AF">
        <w:t>biodiversity</w:t>
      </w:r>
      <w:r w:rsidR="00497721" w:rsidRPr="005672AF">
        <w:t>, with exceptionally high levels of endemism</w:t>
      </w:r>
      <w:r w:rsidR="00C21076" w:rsidRPr="005672AF">
        <w:t>. I</w:t>
      </w:r>
      <w:r w:rsidR="00FD1365" w:rsidRPr="005672AF">
        <w:t xml:space="preserve">n the area of </w:t>
      </w:r>
      <w:r w:rsidR="00251C68" w:rsidRPr="005672AF">
        <w:t>the Caribbean Sea</w:t>
      </w:r>
      <w:r w:rsidR="00FD1365" w:rsidRPr="005672AF">
        <w:t xml:space="preserve">, a total of </w:t>
      </w:r>
      <w:r w:rsidR="00251C68" w:rsidRPr="005672AF">
        <w:t>12,0</w:t>
      </w:r>
      <w:r w:rsidR="00FD1365" w:rsidRPr="005672AF">
        <w:t>46</w:t>
      </w:r>
      <w:r w:rsidR="00251C68" w:rsidRPr="005672AF">
        <w:t xml:space="preserve"> </w:t>
      </w:r>
      <w:r w:rsidR="00FD1365" w:rsidRPr="005672AF">
        <w:t xml:space="preserve">marine </w:t>
      </w:r>
      <w:r w:rsidR="00251C68" w:rsidRPr="005672AF">
        <w:t>species</w:t>
      </w:r>
      <w:r w:rsidR="00401354">
        <w:t xml:space="preserve"> (approx. 1.400 species of fish)</w:t>
      </w:r>
      <w:r w:rsidR="00251C68" w:rsidRPr="005672AF">
        <w:t xml:space="preserve"> </w:t>
      </w:r>
      <w:r w:rsidR="00C2583B" w:rsidRPr="005672AF">
        <w:t xml:space="preserve">were </w:t>
      </w:r>
      <w:r w:rsidR="00270D54">
        <w:t xml:space="preserve">identified </w:t>
      </w:r>
      <w:r w:rsidR="00FD1365" w:rsidRPr="005672AF">
        <w:t>by the Census of Marine Life</w:t>
      </w:r>
      <w:r w:rsidR="00251C68" w:rsidRPr="005672AF">
        <w:rPr>
          <w:vertAlign w:val="superscript"/>
        </w:rPr>
        <w:footnoteReference w:id="8"/>
      </w:r>
      <w:r w:rsidR="00251C68" w:rsidRPr="005672AF">
        <w:t xml:space="preserve">, with well over 90% of </w:t>
      </w:r>
      <w:r w:rsidR="002D6D05" w:rsidRPr="005672AF">
        <w:t>the fish, coral and crustacean species</w:t>
      </w:r>
      <w:r w:rsidR="00C21076" w:rsidRPr="005672AF">
        <w:t xml:space="preserve"> being</w:t>
      </w:r>
      <w:r w:rsidR="00251C68" w:rsidRPr="005672AF">
        <w:t xml:space="preserve"> </w:t>
      </w:r>
      <w:r w:rsidR="00C21076" w:rsidRPr="005672AF">
        <w:t>endemic to the area</w:t>
      </w:r>
      <w:r w:rsidR="007A221D">
        <w:t xml:space="preserve"> (WRI, 2001).</w:t>
      </w:r>
      <w:r w:rsidR="00251C68" w:rsidRPr="005672AF">
        <w:t xml:space="preserve"> </w:t>
      </w:r>
      <w:r w:rsidR="00C2683A" w:rsidRPr="005672AF">
        <w:t xml:space="preserve">In addition to this species diversity, several emblematic </w:t>
      </w:r>
      <w:r w:rsidR="00C2683A">
        <w:t xml:space="preserve">animal species are known to permanently inhabit, or occasionally/seasonally visit or pass through the </w:t>
      </w:r>
      <w:r w:rsidR="00C45F2C">
        <w:t>region</w:t>
      </w:r>
      <w:r w:rsidR="00C2683A">
        <w:t>:</w:t>
      </w:r>
      <w:r w:rsidR="00C45F2C" w:rsidRPr="00C2683A">
        <w:t xml:space="preserve"> </w:t>
      </w:r>
      <w:r w:rsidR="00C45F2C">
        <w:t>t</w:t>
      </w:r>
      <w:r w:rsidR="00C2583B" w:rsidRPr="00C2683A">
        <w:t xml:space="preserve">he </w:t>
      </w:r>
      <w:r w:rsidR="004F5E5C" w:rsidRPr="00C2683A">
        <w:t>CLME</w:t>
      </w:r>
      <w:r w:rsidR="004F5E5C" w:rsidRPr="00C2683A">
        <w:rPr>
          <w:vertAlign w:val="superscript"/>
        </w:rPr>
        <w:t>+</w:t>
      </w:r>
      <w:r w:rsidR="004F5E5C" w:rsidRPr="00C2683A">
        <w:t xml:space="preserve"> </w:t>
      </w:r>
      <w:r w:rsidR="00C2583B" w:rsidRPr="00C2683A">
        <w:t>includes nesting and foraging grounds, as well as important migration corridors, for six of seven extant marine turtle species</w:t>
      </w:r>
      <w:r w:rsidR="002D6D05" w:rsidRPr="00C2683A">
        <w:t xml:space="preserve">, including the </w:t>
      </w:r>
      <w:r w:rsidR="004F5E5C" w:rsidRPr="00C2683A">
        <w:t xml:space="preserve">single-most important nesting site </w:t>
      </w:r>
      <w:r w:rsidR="002D6D05" w:rsidRPr="00C2683A">
        <w:t xml:space="preserve">in the Western Hemisphere </w:t>
      </w:r>
      <w:r w:rsidR="004F5E5C" w:rsidRPr="00C2683A">
        <w:t xml:space="preserve">of the endangered green </w:t>
      </w:r>
      <w:r w:rsidR="004F5E5C" w:rsidRPr="00C2683A">
        <w:lastRenderedPageBreak/>
        <w:t>turtle</w:t>
      </w:r>
      <w:r w:rsidR="002D6D05" w:rsidRPr="00C2683A">
        <w:t xml:space="preserve"> (</w:t>
      </w:r>
      <w:r w:rsidR="002D6D05" w:rsidRPr="00270D54">
        <w:rPr>
          <w:i/>
        </w:rPr>
        <w:t>Chelonia mydas mydas</w:t>
      </w:r>
      <w:r w:rsidR="002D6D05" w:rsidRPr="00C2683A">
        <w:t xml:space="preserve">), </w:t>
      </w:r>
      <w:r w:rsidR="004F5E5C" w:rsidRPr="00C2683A">
        <w:t xml:space="preserve">and 3 of the </w:t>
      </w:r>
      <w:r w:rsidR="002D6D05" w:rsidRPr="00C2683A">
        <w:t>w</w:t>
      </w:r>
      <w:r w:rsidR="004F5E5C" w:rsidRPr="00C2683A">
        <w:t>orld’s 4 largest nesting aggregations</w:t>
      </w:r>
      <w:r w:rsidR="002D6D05" w:rsidRPr="00C2683A">
        <w:rPr>
          <w:vertAlign w:val="superscript"/>
        </w:rPr>
        <w:footnoteReference w:id="9"/>
      </w:r>
      <w:r w:rsidR="004F5E5C" w:rsidRPr="00C2683A">
        <w:t xml:space="preserve"> for the</w:t>
      </w:r>
      <w:r w:rsidR="002D6D05" w:rsidRPr="00C2683A">
        <w:t xml:space="preserve"> emblematic and</w:t>
      </w:r>
      <w:r w:rsidR="004F5E5C" w:rsidRPr="00C2683A">
        <w:t xml:space="preserve"> </w:t>
      </w:r>
      <w:r w:rsidR="002D6D05" w:rsidRPr="00C2683A">
        <w:t xml:space="preserve">globally vulnerable </w:t>
      </w:r>
      <w:r w:rsidR="004F5E5C" w:rsidRPr="00C2683A">
        <w:t>leatherback</w:t>
      </w:r>
      <w:r w:rsidR="002D6D05" w:rsidRPr="00C2683A">
        <w:t xml:space="preserve"> turtle (</w:t>
      </w:r>
      <w:r w:rsidR="002D6D05" w:rsidRPr="00270D54">
        <w:rPr>
          <w:i/>
        </w:rPr>
        <w:t>Dermochelys coriacea</w:t>
      </w:r>
      <w:r w:rsidR="002D6D05" w:rsidRPr="00C2683A">
        <w:t>).</w:t>
      </w:r>
      <w:r w:rsidR="00006F69" w:rsidRPr="00C2683A">
        <w:t xml:space="preserve"> At least 34 marine mammal species</w:t>
      </w:r>
      <w:r w:rsidR="00006F69" w:rsidRPr="00C2683A">
        <w:rPr>
          <w:vertAlign w:val="superscript"/>
        </w:rPr>
        <w:footnoteReference w:id="10"/>
      </w:r>
      <w:r w:rsidR="00006F69" w:rsidRPr="00C2683A">
        <w:t xml:space="preserve"> –i.e. more than 1/4 of the total global species count- are known to permanently inhabit and/or periodically pass through the wat</w:t>
      </w:r>
      <w:r w:rsidR="00006F69" w:rsidRPr="00006F69">
        <w:t xml:space="preserve">ers of the Caribbean Sea (UNEP-CEP/RCU 2001). </w:t>
      </w:r>
      <w:r w:rsidR="00C2683A" w:rsidRPr="00C2683A">
        <w:t>With a</w:t>
      </w:r>
      <w:r w:rsidR="004F5E5C" w:rsidRPr="00C2683A">
        <w:t>nnual aggregation</w:t>
      </w:r>
      <w:r w:rsidR="00C2683A" w:rsidRPr="00C2683A">
        <w:t>s</w:t>
      </w:r>
      <w:r w:rsidR="004F5E5C" w:rsidRPr="00C2683A">
        <w:t xml:space="preserve"> of the world’s biggest fish</w:t>
      </w:r>
      <w:r w:rsidR="00C2683A" w:rsidRPr="00C2683A">
        <w:t>, the whale shark (</w:t>
      </w:r>
      <w:r w:rsidR="00C2683A" w:rsidRPr="00270D54">
        <w:rPr>
          <w:i/>
        </w:rPr>
        <w:t>Rhincodon typus</w:t>
      </w:r>
      <w:r w:rsidR="00C2683A" w:rsidRPr="00C2683A">
        <w:t>),</w:t>
      </w:r>
      <w:r w:rsidR="004F5E5C" w:rsidRPr="00C2683A">
        <w:t xml:space="preserve"> </w:t>
      </w:r>
      <w:r w:rsidR="00C2683A" w:rsidRPr="00C2683A">
        <w:t xml:space="preserve">reported from </w:t>
      </w:r>
      <w:r w:rsidR="00C2683A">
        <w:t>±</w:t>
      </w:r>
      <w:r w:rsidR="00C2683A" w:rsidRPr="00C2683A">
        <w:t xml:space="preserve">10 tropical locations around the world, the Caribbean sea </w:t>
      </w:r>
      <w:r w:rsidR="00C45F2C">
        <w:t xml:space="preserve">currently </w:t>
      </w:r>
      <w:r w:rsidR="00C2683A" w:rsidRPr="00C2683A">
        <w:t>holds the world record of the largest</w:t>
      </w:r>
      <w:r w:rsidR="00C45F2C">
        <w:t xml:space="preserve"> reported </w:t>
      </w:r>
      <w:r w:rsidR="00C2683A" w:rsidRPr="00C2683A">
        <w:t>single aggregation event</w:t>
      </w:r>
      <w:r w:rsidR="00C45F2C">
        <w:t xml:space="preserve"> -420 whale sharks</w:t>
      </w:r>
      <w:r w:rsidR="00C45F2C" w:rsidRPr="008E4F29">
        <w:t>-</w:t>
      </w:r>
      <w:r w:rsidR="00C2683A" w:rsidRPr="008E4F29">
        <w:t xml:space="preserve"> to date</w:t>
      </w:r>
      <w:r w:rsidR="00C2683A" w:rsidRPr="008E4F29">
        <w:rPr>
          <w:vertAlign w:val="superscript"/>
        </w:rPr>
        <w:footnoteReference w:id="11"/>
      </w:r>
      <w:r w:rsidR="00C2683A" w:rsidRPr="008E4F29">
        <w:t>.</w:t>
      </w:r>
    </w:p>
    <w:p w14:paraId="5F61715F" w14:textId="506B9AB4" w:rsidR="00251C68" w:rsidRPr="00590B02" w:rsidRDefault="00251C68" w:rsidP="004F665D">
      <w:pPr>
        <w:pStyle w:val="Heading3"/>
        <w:spacing w:before="240" w:after="240"/>
        <w:rPr>
          <w:sz w:val="22"/>
          <w:szCs w:val="22"/>
        </w:rPr>
      </w:pPr>
      <w:bookmarkStart w:id="20" w:name="_Toc410996000"/>
      <w:bookmarkStart w:id="21" w:name="_Toc393887220"/>
      <w:r w:rsidRPr="00590B02">
        <w:rPr>
          <w:sz w:val="22"/>
          <w:szCs w:val="22"/>
        </w:rPr>
        <w:t>Regional geopolitical context</w:t>
      </w:r>
      <w:bookmarkEnd w:id="20"/>
      <w:r w:rsidRPr="00590B02">
        <w:rPr>
          <w:sz w:val="22"/>
          <w:szCs w:val="22"/>
        </w:rPr>
        <w:t xml:space="preserve"> </w:t>
      </w:r>
      <w:bookmarkEnd w:id="21"/>
    </w:p>
    <w:p w14:paraId="3847327D" w14:textId="706B8D0C" w:rsidR="00251C68" w:rsidRPr="00DA5D58" w:rsidRDefault="00251C68" w:rsidP="00251C68">
      <w:pPr>
        <w:autoSpaceDE w:val="0"/>
        <w:autoSpaceDN w:val="0"/>
        <w:adjustRightInd w:val="0"/>
        <w:jc w:val="both"/>
      </w:pPr>
      <w:r w:rsidRPr="00DA5D58">
        <w:t>The CLME</w:t>
      </w:r>
      <w:r w:rsidRPr="00DA5D58">
        <w:rPr>
          <w:vertAlign w:val="superscript"/>
        </w:rPr>
        <w:t>+</w:t>
      </w:r>
      <w:r w:rsidRPr="00DA5D58">
        <w:t xml:space="preserve"> region constitutes one of the geopolitically most diverse and complex sets of LMEs in the world. </w:t>
      </w:r>
      <w:r w:rsidR="005479D7" w:rsidRPr="00DA5D58">
        <w:t>Currently, there are t</w:t>
      </w:r>
      <w:r w:rsidRPr="00DA5D58">
        <w:t>wenty-six independent States and eighteen dependent/associated</w:t>
      </w:r>
      <w:r w:rsidRPr="00DA5D58">
        <w:rPr>
          <w:vertAlign w:val="superscript"/>
        </w:rPr>
        <w:t xml:space="preserve"> </w:t>
      </w:r>
      <w:r w:rsidRPr="00DA5D58">
        <w:t>territories</w:t>
      </w:r>
      <w:r w:rsidR="000D5DF4" w:rsidRPr="00DA5D58">
        <w:rPr>
          <w:vertAlign w:val="superscript"/>
        </w:rPr>
        <w:footnoteReference w:id="12"/>
      </w:r>
      <w:r w:rsidR="005479D7" w:rsidRPr="00DA5D58">
        <w:t xml:space="preserve">, </w:t>
      </w:r>
      <w:r w:rsidRPr="00DA5D58">
        <w:t xml:space="preserve">located within </w:t>
      </w:r>
      <w:r w:rsidR="005479D7" w:rsidRPr="00DA5D58">
        <w:t xml:space="preserve">or bordering </w:t>
      </w:r>
      <w:r w:rsidRPr="00DA5D58">
        <w:t xml:space="preserve">the </w:t>
      </w:r>
      <w:r w:rsidR="005479D7" w:rsidRPr="00DA5D58">
        <w:t>CLME</w:t>
      </w:r>
      <w:r w:rsidR="005479D7" w:rsidRPr="00DA5D58">
        <w:rPr>
          <w:vertAlign w:val="superscript"/>
        </w:rPr>
        <w:t>+</w:t>
      </w:r>
      <w:r w:rsidRPr="00DA5D58">
        <w:t xml:space="preserve">. </w:t>
      </w:r>
    </w:p>
    <w:p w14:paraId="1E68AB3F" w14:textId="3A29167E" w:rsidR="00251C68" w:rsidRDefault="00251C68" w:rsidP="00251C68">
      <w:pPr>
        <w:autoSpaceDE w:val="0"/>
        <w:autoSpaceDN w:val="0"/>
        <w:adjustRightInd w:val="0"/>
        <w:jc w:val="both"/>
      </w:pPr>
      <w:r w:rsidRPr="00DA5D58">
        <w:t>Countries sharing the CLME</w:t>
      </w:r>
      <w:r w:rsidRPr="00DA5D58">
        <w:rPr>
          <w:vertAlign w:val="superscript"/>
        </w:rPr>
        <w:t>+</w:t>
      </w:r>
      <w:r w:rsidRPr="00DA5D58">
        <w:t xml:space="preserve"> range from among the largest (e.g. Brazil) to the smallest (e.g. St. Kitts and Nevis), and from among the most developed (e.g. United States of America) to the least developed (e.g. Haiti)</w:t>
      </w:r>
      <w:r w:rsidR="007A221D" w:rsidRPr="00DA5D58">
        <w:t xml:space="preserve"> (CLME Project, 2013)</w:t>
      </w:r>
      <w:r w:rsidRPr="00DA5D58">
        <w:t xml:space="preserve"> in the world. A distinct feature of this region is the high number of Small Island Developing States (SIDS) - the highest</w:t>
      </w:r>
      <w:r w:rsidRPr="00E30E77">
        <w:t xml:space="preserve"> concentration within any existing (set of) LME(s).</w:t>
      </w:r>
    </w:p>
    <w:p w14:paraId="552BB60C" w14:textId="77777777" w:rsidR="001819D9" w:rsidRDefault="00BA4BF8" w:rsidP="00AE023A">
      <w:pPr>
        <w:pStyle w:val="Caption"/>
        <w:spacing w:before="0" w:after="0"/>
        <w:ind w:left="357"/>
        <w:jc w:val="center"/>
        <w:rPr>
          <w:lang w:val="en-US"/>
        </w:rPr>
      </w:pPr>
      <w:bookmarkStart w:id="22" w:name="_Ref406496745"/>
      <w:bookmarkStart w:id="23" w:name="_Toc410952045"/>
      <w:bookmarkStart w:id="24" w:name="_Ref406496757"/>
      <w:r w:rsidRPr="00BA4BF8">
        <w:rPr>
          <w:lang w:val="en-US"/>
        </w:rPr>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1</w:t>
      </w:r>
      <w:r w:rsidR="00641A29">
        <w:rPr>
          <w:lang w:val="en-US"/>
        </w:rPr>
        <w:fldChar w:fldCharType="end"/>
      </w:r>
      <w:bookmarkEnd w:id="22"/>
      <w:r w:rsidRPr="00BA4BF8">
        <w:rPr>
          <w:lang w:val="en-US"/>
        </w:rPr>
        <w:t>. CLME</w:t>
      </w:r>
      <w:r w:rsidRPr="00BA4BF8">
        <w:rPr>
          <w:vertAlign w:val="superscript"/>
          <w:lang w:val="en-US"/>
        </w:rPr>
        <w:t>+</w:t>
      </w:r>
      <w:r w:rsidRPr="00BA4BF8">
        <w:rPr>
          <w:lang w:val="en-US"/>
        </w:rPr>
        <w:t xml:space="preserve"> States, Territories, Associated States, Departments,</w:t>
      </w:r>
      <w:r>
        <w:rPr>
          <w:lang w:val="en-US"/>
        </w:rPr>
        <w:t xml:space="preserve"> Outermost Regions</w:t>
      </w:r>
      <w:bookmarkEnd w:id="23"/>
    </w:p>
    <w:p w14:paraId="5CBB0EB7" w14:textId="08F3C3C1" w:rsidR="00BA4BF8" w:rsidRPr="00BA4BF8" w:rsidRDefault="00BA4BF8" w:rsidP="00AE023A">
      <w:pPr>
        <w:pStyle w:val="Caption"/>
        <w:spacing w:before="0"/>
        <w:ind w:left="357"/>
        <w:jc w:val="center"/>
        <w:rPr>
          <w:lang w:val="en-US"/>
        </w:rPr>
      </w:pPr>
      <w:r w:rsidRPr="00BA4BF8">
        <w:rPr>
          <w:lang w:val="en-US"/>
        </w:rPr>
        <w:t xml:space="preserve"> and Islands with a </w:t>
      </w:r>
      <w:r>
        <w:rPr>
          <w:lang w:val="en-US"/>
        </w:rPr>
        <w:t>S</w:t>
      </w:r>
      <w:r w:rsidRPr="00BA4BF8">
        <w:rPr>
          <w:lang w:val="en-US"/>
        </w:rPr>
        <w:t xml:space="preserve">pecial </w:t>
      </w:r>
      <w:r>
        <w:rPr>
          <w:lang w:val="en-US"/>
        </w:rPr>
        <w:t>S</w:t>
      </w:r>
      <w:r w:rsidRPr="00BA4BF8">
        <w:rPr>
          <w:lang w:val="en-US"/>
        </w:rPr>
        <w:t>tatus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5"/>
        <w:gridCol w:w="3005"/>
      </w:tblGrid>
      <w:tr w:rsidR="00251C68" w:rsidRPr="00E30E77" w14:paraId="370A9280" w14:textId="77777777" w:rsidTr="00EA20D6">
        <w:trPr>
          <w:jc w:val="center"/>
        </w:trPr>
        <w:tc>
          <w:tcPr>
            <w:tcW w:w="3006" w:type="dxa"/>
            <w:vAlign w:val="center"/>
          </w:tcPr>
          <w:p w14:paraId="307E4E74" w14:textId="77777777"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Independent Continental States</w:t>
            </w:r>
          </w:p>
        </w:tc>
        <w:tc>
          <w:tcPr>
            <w:tcW w:w="3005" w:type="dxa"/>
            <w:vAlign w:val="center"/>
          </w:tcPr>
          <w:p w14:paraId="78948550" w14:textId="77777777"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Independent Island States</w:t>
            </w:r>
          </w:p>
        </w:tc>
        <w:tc>
          <w:tcPr>
            <w:tcW w:w="3005" w:type="dxa"/>
            <w:vAlign w:val="center"/>
          </w:tcPr>
          <w:p w14:paraId="74CB51B5" w14:textId="677231F8"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Overseas dependent territories, associated states,</w:t>
            </w:r>
            <w:r w:rsidR="00BA4BF8">
              <w:rPr>
                <w:sz w:val="18"/>
                <w:szCs w:val="18"/>
              </w:rPr>
              <w:t xml:space="preserve"> outermost regions,</w:t>
            </w:r>
            <w:r w:rsidRPr="00E30E77">
              <w:rPr>
                <w:sz w:val="18"/>
                <w:szCs w:val="18"/>
              </w:rPr>
              <w:t xml:space="preserve"> departments and island with a special status</w:t>
            </w:r>
            <w:r w:rsidRPr="00E30E77">
              <w:rPr>
                <w:sz w:val="18"/>
                <w:szCs w:val="18"/>
                <w:vertAlign w:val="superscript"/>
              </w:rPr>
              <w:footnoteReference w:id="13"/>
            </w:r>
          </w:p>
        </w:tc>
      </w:tr>
      <w:tr w:rsidR="00251C68" w:rsidRPr="00E30E77" w14:paraId="4B49E8A4" w14:textId="77777777" w:rsidTr="00EA20D6">
        <w:trPr>
          <w:jc w:val="center"/>
        </w:trPr>
        <w:tc>
          <w:tcPr>
            <w:tcW w:w="3006" w:type="dxa"/>
          </w:tcPr>
          <w:p w14:paraId="2BA31B2F"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Belize</w:t>
            </w:r>
            <w:bookmarkStart w:id="25" w:name="_Ref397687751"/>
            <w:r w:rsidRPr="00E30E77">
              <w:rPr>
                <w:sz w:val="18"/>
                <w:szCs w:val="18"/>
                <w:vertAlign w:val="superscript"/>
              </w:rPr>
              <w:footnoteReference w:id="14"/>
            </w:r>
            <w:bookmarkEnd w:id="25"/>
            <w:r w:rsidRPr="00E30E77">
              <w:rPr>
                <w:sz w:val="18"/>
                <w:szCs w:val="18"/>
                <w:lang w:val="es-CO"/>
              </w:rPr>
              <w:t xml:space="preserve"> </w:t>
            </w:r>
          </w:p>
          <w:p w14:paraId="2B569605"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 xml:space="preserve">Brazil </w:t>
            </w:r>
          </w:p>
          <w:p w14:paraId="33C5FD48"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 xml:space="preserve">Colombia </w:t>
            </w:r>
          </w:p>
          <w:p w14:paraId="4D92873A"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 xml:space="preserve">Costa Rica </w:t>
            </w:r>
          </w:p>
          <w:p w14:paraId="095A8E45"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 xml:space="preserve">Guatemala </w:t>
            </w:r>
          </w:p>
          <w:p w14:paraId="7210AA81" w14:textId="5063E5B2" w:rsidR="00251C68" w:rsidRPr="00E30E77" w:rsidRDefault="005F5E63" w:rsidP="00FD1365">
            <w:pPr>
              <w:autoSpaceDE w:val="0"/>
              <w:autoSpaceDN w:val="0"/>
              <w:adjustRightInd w:val="0"/>
              <w:spacing w:after="0" w:line="240" w:lineRule="auto"/>
              <w:jc w:val="both"/>
              <w:rPr>
                <w:sz w:val="18"/>
                <w:szCs w:val="18"/>
                <w:lang w:val="es-CO"/>
              </w:rPr>
            </w:pPr>
            <w:r>
              <w:rPr>
                <w:sz w:val="18"/>
                <w:szCs w:val="18"/>
                <w:lang w:val="es-CO"/>
              </w:rPr>
              <w:t>Guyana</w:t>
            </w:r>
            <w:r w:rsidR="000D60D4" w:rsidRPr="000D60D4">
              <w:rPr>
                <w:sz w:val="18"/>
                <w:szCs w:val="18"/>
                <w:vertAlign w:val="superscript"/>
              </w:rPr>
              <w:fldChar w:fldCharType="begin"/>
            </w:r>
            <w:r w:rsidR="000D60D4" w:rsidRPr="000D60D4">
              <w:rPr>
                <w:sz w:val="18"/>
                <w:szCs w:val="18"/>
                <w:vertAlign w:val="superscript"/>
                <w:lang w:val="es-CO"/>
              </w:rPr>
              <w:instrText xml:space="preserve"> NOTEREF _Ref397687751 \h </w:instrText>
            </w:r>
            <w:r w:rsidR="000D60D4" w:rsidRPr="007B200A">
              <w:rPr>
                <w:sz w:val="18"/>
                <w:szCs w:val="18"/>
                <w:vertAlign w:val="superscript"/>
                <w:lang w:val="es-CO"/>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r w:rsidR="00251C68" w:rsidRPr="00E30E77">
              <w:rPr>
                <w:sz w:val="18"/>
                <w:szCs w:val="18"/>
                <w:lang w:val="es-CO"/>
              </w:rPr>
              <w:t xml:space="preserve"> </w:t>
            </w:r>
          </w:p>
          <w:p w14:paraId="046A14F9"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 xml:space="preserve">Honduras </w:t>
            </w:r>
          </w:p>
          <w:p w14:paraId="74B33C8A"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 xml:space="preserve">Panama </w:t>
            </w:r>
          </w:p>
          <w:p w14:paraId="1B268128" w14:textId="77777777" w:rsidR="00251C68" w:rsidRPr="00E30E77" w:rsidRDefault="00251C68" w:rsidP="00FD1365">
            <w:pPr>
              <w:autoSpaceDE w:val="0"/>
              <w:autoSpaceDN w:val="0"/>
              <w:adjustRightInd w:val="0"/>
              <w:spacing w:after="0" w:line="240" w:lineRule="auto"/>
              <w:jc w:val="both"/>
              <w:rPr>
                <w:sz w:val="18"/>
                <w:szCs w:val="18"/>
                <w:lang w:val="es-CO"/>
              </w:rPr>
            </w:pPr>
            <w:r w:rsidRPr="00E30E77">
              <w:rPr>
                <w:sz w:val="18"/>
                <w:szCs w:val="18"/>
                <w:lang w:val="es-CO"/>
              </w:rPr>
              <w:t xml:space="preserve">Mexico </w:t>
            </w:r>
          </w:p>
          <w:p w14:paraId="2F359B4C" w14:textId="77777777" w:rsidR="00251C68" w:rsidRPr="007B200A" w:rsidRDefault="00251C68" w:rsidP="00FD1365">
            <w:pPr>
              <w:autoSpaceDE w:val="0"/>
              <w:autoSpaceDN w:val="0"/>
              <w:adjustRightInd w:val="0"/>
              <w:spacing w:after="0" w:line="240" w:lineRule="auto"/>
              <w:jc w:val="both"/>
              <w:rPr>
                <w:sz w:val="18"/>
                <w:szCs w:val="18"/>
                <w:lang w:val="es-CO"/>
              </w:rPr>
            </w:pPr>
            <w:r w:rsidRPr="007B200A">
              <w:rPr>
                <w:sz w:val="18"/>
                <w:szCs w:val="18"/>
                <w:lang w:val="es-CO"/>
              </w:rPr>
              <w:t xml:space="preserve">Nicaragua </w:t>
            </w:r>
          </w:p>
          <w:p w14:paraId="36937C31" w14:textId="7AA2EDA9" w:rsidR="00251C68" w:rsidRPr="000E4376" w:rsidRDefault="000D60D4" w:rsidP="00FD1365">
            <w:pPr>
              <w:autoSpaceDE w:val="0"/>
              <w:autoSpaceDN w:val="0"/>
              <w:adjustRightInd w:val="0"/>
              <w:spacing w:after="0" w:line="240" w:lineRule="auto"/>
              <w:jc w:val="both"/>
              <w:rPr>
                <w:sz w:val="18"/>
                <w:szCs w:val="18"/>
                <w:lang w:val="es-CO"/>
              </w:rPr>
            </w:pPr>
            <w:r w:rsidRPr="000E4376">
              <w:rPr>
                <w:sz w:val="18"/>
                <w:szCs w:val="18"/>
                <w:lang w:val="es-CO"/>
              </w:rPr>
              <w:t>Suriname</w:t>
            </w:r>
            <w:r w:rsidRPr="000D60D4">
              <w:rPr>
                <w:sz w:val="18"/>
                <w:szCs w:val="18"/>
                <w:vertAlign w:val="superscript"/>
              </w:rPr>
              <w:fldChar w:fldCharType="begin"/>
            </w:r>
            <w:r w:rsidRPr="000E4376">
              <w:rPr>
                <w:sz w:val="18"/>
                <w:szCs w:val="18"/>
                <w:vertAlign w:val="superscript"/>
                <w:lang w:val="es-CO"/>
              </w:rPr>
              <w:instrText xml:space="preserve"> NOTEREF _Ref397687751 \h  \* MERGEFORMAT </w:instrText>
            </w:r>
            <w:r w:rsidRPr="000D60D4">
              <w:rPr>
                <w:sz w:val="18"/>
                <w:szCs w:val="18"/>
                <w:vertAlign w:val="superscript"/>
              </w:rPr>
            </w:r>
            <w:r w:rsidRPr="000D60D4">
              <w:rPr>
                <w:sz w:val="18"/>
                <w:szCs w:val="18"/>
                <w:vertAlign w:val="superscript"/>
              </w:rPr>
              <w:fldChar w:fldCharType="separate"/>
            </w:r>
            <w:r w:rsidR="00772076" w:rsidRPr="000E4376">
              <w:rPr>
                <w:sz w:val="18"/>
                <w:szCs w:val="18"/>
                <w:vertAlign w:val="superscript"/>
                <w:lang w:val="es-CO"/>
              </w:rPr>
              <w:t>13</w:t>
            </w:r>
            <w:r w:rsidRPr="000D60D4">
              <w:rPr>
                <w:sz w:val="18"/>
                <w:szCs w:val="18"/>
                <w:vertAlign w:val="superscript"/>
              </w:rPr>
              <w:fldChar w:fldCharType="end"/>
            </w:r>
            <w:r w:rsidR="00251C68" w:rsidRPr="000E4376">
              <w:rPr>
                <w:sz w:val="18"/>
                <w:szCs w:val="18"/>
                <w:lang w:val="es-CO"/>
              </w:rPr>
              <w:t xml:space="preserve"> </w:t>
            </w:r>
          </w:p>
          <w:p w14:paraId="53102583" w14:textId="77777777" w:rsidR="00251C68" w:rsidRPr="00617D23" w:rsidRDefault="00251C68" w:rsidP="00FD1365">
            <w:pPr>
              <w:autoSpaceDE w:val="0"/>
              <w:autoSpaceDN w:val="0"/>
              <w:adjustRightInd w:val="0"/>
              <w:spacing w:after="0" w:line="240" w:lineRule="auto"/>
              <w:jc w:val="both"/>
              <w:rPr>
                <w:sz w:val="18"/>
                <w:szCs w:val="18"/>
                <w:lang w:val="es-CO"/>
              </w:rPr>
            </w:pPr>
            <w:r w:rsidRPr="00617D23">
              <w:rPr>
                <w:sz w:val="18"/>
                <w:szCs w:val="18"/>
                <w:lang w:val="es-CO"/>
              </w:rPr>
              <w:t xml:space="preserve">Venezuela </w:t>
            </w:r>
          </w:p>
          <w:p w14:paraId="2D7BF7E5" w14:textId="77777777" w:rsidR="00251C68" w:rsidRPr="00B03FEA" w:rsidRDefault="00251C68" w:rsidP="00FD1365">
            <w:pPr>
              <w:autoSpaceDE w:val="0"/>
              <w:autoSpaceDN w:val="0"/>
              <w:adjustRightInd w:val="0"/>
              <w:spacing w:after="0" w:line="240" w:lineRule="auto"/>
              <w:jc w:val="both"/>
              <w:rPr>
                <w:sz w:val="18"/>
                <w:szCs w:val="18"/>
                <w:lang w:val="en-US"/>
              </w:rPr>
            </w:pPr>
            <w:r w:rsidRPr="00B03FEA">
              <w:rPr>
                <w:sz w:val="18"/>
                <w:szCs w:val="18"/>
                <w:lang w:val="en-US"/>
              </w:rPr>
              <w:t xml:space="preserve">United States of America </w:t>
            </w:r>
          </w:p>
          <w:p w14:paraId="07E1D5DA" w14:textId="77777777" w:rsidR="00251C68" w:rsidRPr="00B03FEA" w:rsidRDefault="00251C68" w:rsidP="00FD1365">
            <w:pPr>
              <w:autoSpaceDE w:val="0"/>
              <w:autoSpaceDN w:val="0"/>
              <w:adjustRightInd w:val="0"/>
              <w:spacing w:after="0" w:line="240" w:lineRule="auto"/>
              <w:jc w:val="both"/>
              <w:rPr>
                <w:sz w:val="18"/>
                <w:szCs w:val="18"/>
                <w:lang w:val="en-US"/>
              </w:rPr>
            </w:pPr>
          </w:p>
        </w:tc>
        <w:tc>
          <w:tcPr>
            <w:tcW w:w="3005" w:type="dxa"/>
          </w:tcPr>
          <w:p w14:paraId="7DD5AE82" w14:textId="424EA06A" w:rsidR="00251C68" w:rsidRPr="000D60D4" w:rsidRDefault="000D60D4" w:rsidP="00FD1365">
            <w:pPr>
              <w:autoSpaceDE w:val="0"/>
              <w:autoSpaceDN w:val="0"/>
              <w:adjustRightInd w:val="0"/>
              <w:spacing w:after="0" w:line="240" w:lineRule="auto"/>
              <w:jc w:val="both"/>
              <w:rPr>
                <w:sz w:val="18"/>
                <w:szCs w:val="18"/>
                <w:lang w:val="es-CO"/>
              </w:rPr>
            </w:pPr>
            <w:r w:rsidRPr="000D60D4">
              <w:rPr>
                <w:sz w:val="18"/>
                <w:szCs w:val="18"/>
                <w:lang w:val="es-CO"/>
              </w:rPr>
              <w:t>Antigua &amp; Barbud</w:t>
            </w:r>
            <w:r>
              <w:rPr>
                <w:sz w:val="18"/>
                <w:szCs w:val="18"/>
                <w:lang w:val="es-CO"/>
              </w:rPr>
              <w:t>a</w:t>
            </w:r>
            <w:r w:rsidRPr="000D60D4">
              <w:rPr>
                <w:sz w:val="18"/>
                <w:szCs w:val="18"/>
                <w:vertAlign w:val="superscript"/>
              </w:rPr>
              <w:fldChar w:fldCharType="begin"/>
            </w:r>
            <w:r w:rsidRPr="000D60D4">
              <w:rPr>
                <w:sz w:val="18"/>
                <w:szCs w:val="18"/>
                <w:vertAlign w:val="superscript"/>
                <w:lang w:val="es-CO"/>
              </w:rPr>
              <w:instrText xml:space="preserve"> NOTEREF _Ref397687751 \h  \* MERGEFORMAT </w:instrText>
            </w:r>
            <w:r w:rsidRPr="000D60D4">
              <w:rPr>
                <w:sz w:val="18"/>
                <w:szCs w:val="18"/>
                <w:vertAlign w:val="superscript"/>
              </w:rPr>
            </w:r>
            <w:r w:rsidRPr="000D60D4">
              <w:rPr>
                <w:sz w:val="18"/>
                <w:szCs w:val="18"/>
                <w:vertAlign w:val="superscript"/>
              </w:rPr>
              <w:fldChar w:fldCharType="separate"/>
            </w:r>
            <w:r w:rsidR="00772076">
              <w:rPr>
                <w:sz w:val="18"/>
                <w:szCs w:val="18"/>
                <w:vertAlign w:val="superscript"/>
                <w:lang w:val="es-CO"/>
              </w:rPr>
              <w:t>13</w:t>
            </w:r>
            <w:r w:rsidRPr="000D60D4">
              <w:rPr>
                <w:sz w:val="18"/>
                <w:szCs w:val="18"/>
                <w:vertAlign w:val="superscript"/>
              </w:rPr>
              <w:fldChar w:fldCharType="end"/>
            </w:r>
            <w:r w:rsidR="00251C68" w:rsidRPr="000D60D4">
              <w:rPr>
                <w:sz w:val="18"/>
                <w:szCs w:val="18"/>
                <w:lang w:val="es-CO"/>
              </w:rPr>
              <w:t xml:space="preserve"> </w:t>
            </w:r>
          </w:p>
          <w:p w14:paraId="0994B8C7" w14:textId="191F7D0B" w:rsidR="00251C68" w:rsidRPr="000D60D4" w:rsidRDefault="00251C68" w:rsidP="00FD1365">
            <w:pPr>
              <w:autoSpaceDE w:val="0"/>
              <w:autoSpaceDN w:val="0"/>
              <w:adjustRightInd w:val="0"/>
              <w:spacing w:after="0" w:line="240" w:lineRule="auto"/>
              <w:jc w:val="both"/>
              <w:rPr>
                <w:sz w:val="18"/>
                <w:szCs w:val="18"/>
                <w:lang w:val="es-CO"/>
              </w:rPr>
            </w:pPr>
            <w:r w:rsidRPr="000D60D4">
              <w:rPr>
                <w:sz w:val="18"/>
                <w:szCs w:val="18"/>
                <w:lang w:val="es-CO"/>
              </w:rPr>
              <w:t>Bahamas</w:t>
            </w:r>
            <w:r w:rsidR="00EA6E24">
              <w:rPr>
                <w:sz w:val="18"/>
                <w:szCs w:val="18"/>
                <w:lang w:val="es-CO"/>
              </w:rPr>
              <w:t xml:space="preserve">, the </w:t>
            </w:r>
            <w:r w:rsidR="000D60D4" w:rsidRPr="000D60D4">
              <w:rPr>
                <w:sz w:val="18"/>
                <w:szCs w:val="18"/>
                <w:vertAlign w:val="superscript"/>
              </w:rPr>
              <w:fldChar w:fldCharType="begin"/>
            </w:r>
            <w:r w:rsidR="000D60D4" w:rsidRPr="000D60D4">
              <w:rPr>
                <w:sz w:val="18"/>
                <w:szCs w:val="18"/>
                <w:vertAlign w:val="superscript"/>
                <w:lang w:val="es-CO"/>
              </w:rPr>
              <w:instrText xml:space="preserve"> NOTEREF _Ref397687751 \h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p>
          <w:p w14:paraId="29814E09" w14:textId="4B74B693" w:rsidR="00251C68" w:rsidRPr="000D60D4" w:rsidRDefault="00251C68" w:rsidP="00FD1365">
            <w:pPr>
              <w:autoSpaceDE w:val="0"/>
              <w:autoSpaceDN w:val="0"/>
              <w:adjustRightInd w:val="0"/>
              <w:spacing w:after="0" w:line="240" w:lineRule="auto"/>
              <w:jc w:val="both"/>
              <w:rPr>
                <w:sz w:val="18"/>
                <w:szCs w:val="18"/>
                <w:lang w:val="es-CO"/>
              </w:rPr>
            </w:pPr>
            <w:r w:rsidRPr="000D60D4">
              <w:rPr>
                <w:sz w:val="18"/>
                <w:szCs w:val="18"/>
                <w:lang w:val="es-CO"/>
              </w:rPr>
              <w:t>Barbados</w:t>
            </w:r>
            <w:r w:rsidR="000D60D4" w:rsidRPr="000D60D4">
              <w:rPr>
                <w:sz w:val="18"/>
                <w:szCs w:val="18"/>
                <w:vertAlign w:val="superscript"/>
              </w:rPr>
              <w:fldChar w:fldCharType="begin"/>
            </w:r>
            <w:r w:rsidR="000D60D4" w:rsidRPr="000D60D4">
              <w:rPr>
                <w:sz w:val="18"/>
                <w:szCs w:val="18"/>
                <w:vertAlign w:val="superscript"/>
                <w:lang w:val="es-CO"/>
              </w:rPr>
              <w:instrText xml:space="preserve"> NOTEREF _Ref397687751 \h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r w:rsidRPr="000D60D4">
              <w:rPr>
                <w:sz w:val="18"/>
                <w:szCs w:val="18"/>
                <w:lang w:val="es-CO"/>
              </w:rPr>
              <w:t xml:space="preserve"> </w:t>
            </w:r>
          </w:p>
          <w:p w14:paraId="609B7B65" w14:textId="578CF5A6" w:rsidR="00251C68" w:rsidRPr="000D60D4" w:rsidRDefault="00251C68" w:rsidP="00FD1365">
            <w:pPr>
              <w:autoSpaceDE w:val="0"/>
              <w:autoSpaceDN w:val="0"/>
              <w:adjustRightInd w:val="0"/>
              <w:spacing w:after="0" w:line="240" w:lineRule="auto"/>
              <w:jc w:val="both"/>
              <w:rPr>
                <w:sz w:val="18"/>
                <w:szCs w:val="18"/>
                <w:lang w:val="es-CO"/>
              </w:rPr>
            </w:pPr>
            <w:r w:rsidRPr="000D60D4">
              <w:rPr>
                <w:sz w:val="18"/>
                <w:szCs w:val="18"/>
                <w:lang w:val="es-CO"/>
              </w:rPr>
              <w:t>Cuba</w:t>
            </w:r>
            <w:r w:rsidR="000D60D4" w:rsidRPr="000D60D4">
              <w:rPr>
                <w:sz w:val="18"/>
                <w:szCs w:val="18"/>
                <w:vertAlign w:val="superscript"/>
              </w:rPr>
              <w:fldChar w:fldCharType="begin"/>
            </w:r>
            <w:r w:rsidR="000D60D4" w:rsidRPr="000D60D4">
              <w:rPr>
                <w:sz w:val="18"/>
                <w:szCs w:val="18"/>
                <w:vertAlign w:val="superscript"/>
                <w:lang w:val="es-CO"/>
              </w:rPr>
              <w:instrText xml:space="preserve"> NOTEREF _Ref397687751 \h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p>
          <w:p w14:paraId="47D9C083" w14:textId="55B8CFBF" w:rsidR="00251C68" w:rsidRPr="000D60D4" w:rsidRDefault="00251C68" w:rsidP="00FD1365">
            <w:pPr>
              <w:autoSpaceDE w:val="0"/>
              <w:autoSpaceDN w:val="0"/>
              <w:adjustRightInd w:val="0"/>
              <w:spacing w:after="0" w:line="240" w:lineRule="auto"/>
              <w:jc w:val="both"/>
              <w:rPr>
                <w:sz w:val="18"/>
                <w:szCs w:val="18"/>
                <w:lang w:val="es-CO"/>
              </w:rPr>
            </w:pPr>
            <w:r w:rsidRPr="000D60D4">
              <w:rPr>
                <w:sz w:val="18"/>
                <w:szCs w:val="18"/>
                <w:lang w:val="es-CO"/>
              </w:rPr>
              <w:t>Dominica</w:t>
            </w:r>
            <w:r w:rsidR="000D60D4" w:rsidRPr="000D60D4">
              <w:rPr>
                <w:sz w:val="18"/>
                <w:szCs w:val="18"/>
                <w:vertAlign w:val="superscript"/>
              </w:rPr>
              <w:fldChar w:fldCharType="begin"/>
            </w:r>
            <w:r w:rsidR="000D60D4" w:rsidRPr="000D60D4">
              <w:rPr>
                <w:sz w:val="18"/>
                <w:szCs w:val="18"/>
                <w:vertAlign w:val="superscript"/>
                <w:lang w:val="es-CO"/>
              </w:rPr>
              <w:instrText xml:space="preserve"> NOTEREF _Ref397687751 \h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p>
          <w:p w14:paraId="07BB2DDF" w14:textId="62827242" w:rsidR="00251C68" w:rsidRPr="007B200A" w:rsidRDefault="00251C68" w:rsidP="00FD1365">
            <w:pPr>
              <w:autoSpaceDE w:val="0"/>
              <w:autoSpaceDN w:val="0"/>
              <w:adjustRightInd w:val="0"/>
              <w:spacing w:after="0" w:line="240" w:lineRule="auto"/>
              <w:jc w:val="both"/>
              <w:rPr>
                <w:sz w:val="18"/>
                <w:szCs w:val="18"/>
                <w:lang w:val="es-CO"/>
              </w:rPr>
            </w:pPr>
            <w:r w:rsidRPr="007B200A">
              <w:rPr>
                <w:sz w:val="18"/>
                <w:szCs w:val="18"/>
                <w:lang w:val="es-CO"/>
              </w:rPr>
              <w:t>Dominican Republic</w:t>
            </w:r>
            <w:r w:rsidR="00EA6E24" w:rsidRPr="000D60D4">
              <w:rPr>
                <w:sz w:val="18"/>
                <w:szCs w:val="18"/>
                <w:vertAlign w:val="superscript"/>
              </w:rPr>
              <w:fldChar w:fldCharType="begin"/>
            </w:r>
            <w:r w:rsidR="00EA6E24" w:rsidRPr="000D60D4">
              <w:rPr>
                <w:sz w:val="18"/>
                <w:szCs w:val="18"/>
                <w:vertAlign w:val="superscript"/>
                <w:lang w:val="es-CO"/>
              </w:rPr>
              <w:instrText xml:space="preserve"> NOTEREF _Ref397687751 \h  \* MERGEFORMAT </w:instrText>
            </w:r>
            <w:r w:rsidR="00EA6E24" w:rsidRPr="000D60D4">
              <w:rPr>
                <w:sz w:val="18"/>
                <w:szCs w:val="18"/>
                <w:vertAlign w:val="superscript"/>
              </w:rPr>
            </w:r>
            <w:r w:rsidR="00EA6E24" w:rsidRPr="000D60D4">
              <w:rPr>
                <w:sz w:val="18"/>
                <w:szCs w:val="18"/>
                <w:vertAlign w:val="superscript"/>
              </w:rPr>
              <w:fldChar w:fldCharType="separate"/>
            </w:r>
            <w:r w:rsidR="00772076">
              <w:rPr>
                <w:sz w:val="18"/>
                <w:szCs w:val="18"/>
                <w:vertAlign w:val="superscript"/>
                <w:lang w:val="es-CO"/>
              </w:rPr>
              <w:t>13</w:t>
            </w:r>
            <w:r w:rsidR="00EA6E24" w:rsidRPr="000D60D4">
              <w:rPr>
                <w:sz w:val="18"/>
                <w:szCs w:val="18"/>
                <w:vertAlign w:val="superscript"/>
              </w:rPr>
              <w:fldChar w:fldCharType="end"/>
            </w:r>
            <w:r w:rsidRPr="007B200A">
              <w:rPr>
                <w:sz w:val="18"/>
                <w:szCs w:val="18"/>
                <w:lang w:val="es-CO"/>
              </w:rPr>
              <w:t xml:space="preserve"> </w:t>
            </w:r>
          </w:p>
          <w:p w14:paraId="32DB740B" w14:textId="2E06C88D" w:rsidR="00251C68" w:rsidRPr="007B200A" w:rsidRDefault="00251C68" w:rsidP="00FD1365">
            <w:pPr>
              <w:autoSpaceDE w:val="0"/>
              <w:autoSpaceDN w:val="0"/>
              <w:adjustRightInd w:val="0"/>
              <w:spacing w:after="0" w:line="240" w:lineRule="auto"/>
              <w:jc w:val="both"/>
              <w:rPr>
                <w:sz w:val="18"/>
                <w:szCs w:val="18"/>
                <w:lang w:val="es-CO"/>
              </w:rPr>
            </w:pPr>
            <w:r w:rsidRPr="007B200A">
              <w:rPr>
                <w:sz w:val="18"/>
                <w:szCs w:val="18"/>
                <w:lang w:val="es-CO"/>
              </w:rPr>
              <w:t>Grenada</w:t>
            </w:r>
            <w:r w:rsidR="000D60D4" w:rsidRPr="000D60D4">
              <w:rPr>
                <w:sz w:val="18"/>
                <w:szCs w:val="18"/>
                <w:vertAlign w:val="superscript"/>
              </w:rPr>
              <w:fldChar w:fldCharType="begin"/>
            </w:r>
            <w:r w:rsidR="000D60D4" w:rsidRPr="007B200A">
              <w:rPr>
                <w:sz w:val="18"/>
                <w:szCs w:val="18"/>
                <w:vertAlign w:val="superscript"/>
                <w:lang w:val="es-CO"/>
              </w:rPr>
              <w:instrText xml:space="preserve"> NOTEREF _Ref397687751 \h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r w:rsidRPr="007B200A">
              <w:rPr>
                <w:sz w:val="18"/>
                <w:szCs w:val="18"/>
                <w:lang w:val="es-CO"/>
              </w:rPr>
              <w:t xml:space="preserve"> </w:t>
            </w:r>
          </w:p>
          <w:p w14:paraId="27FF8E08" w14:textId="55488DDB" w:rsidR="00251C68" w:rsidRPr="007B200A" w:rsidRDefault="00251C68" w:rsidP="00FD1365">
            <w:pPr>
              <w:autoSpaceDE w:val="0"/>
              <w:autoSpaceDN w:val="0"/>
              <w:adjustRightInd w:val="0"/>
              <w:spacing w:after="0" w:line="240" w:lineRule="auto"/>
              <w:jc w:val="both"/>
              <w:rPr>
                <w:sz w:val="18"/>
                <w:szCs w:val="18"/>
                <w:lang w:val="es-CO"/>
              </w:rPr>
            </w:pPr>
            <w:r w:rsidRPr="007B200A">
              <w:rPr>
                <w:sz w:val="18"/>
                <w:szCs w:val="18"/>
                <w:lang w:val="es-CO"/>
              </w:rPr>
              <w:t>Haiti</w:t>
            </w:r>
            <w:r w:rsidR="000D60D4" w:rsidRPr="000D60D4">
              <w:rPr>
                <w:sz w:val="18"/>
                <w:szCs w:val="18"/>
                <w:vertAlign w:val="superscript"/>
              </w:rPr>
              <w:fldChar w:fldCharType="begin"/>
            </w:r>
            <w:r w:rsidR="000D60D4" w:rsidRPr="007B200A">
              <w:rPr>
                <w:sz w:val="18"/>
                <w:szCs w:val="18"/>
                <w:vertAlign w:val="superscript"/>
                <w:lang w:val="es-CO"/>
              </w:rPr>
              <w:instrText xml:space="preserve"> NOTEREF _Ref397687751 \h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p>
          <w:p w14:paraId="11F8A00D" w14:textId="106EC96A" w:rsidR="00251C68" w:rsidRPr="007B200A" w:rsidRDefault="00251C68" w:rsidP="00FD1365">
            <w:pPr>
              <w:autoSpaceDE w:val="0"/>
              <w:autoSpaceDN w:val="0"/>
              <w:adjustRightInd w:val="0"/>
              <w:spacing w:after="0" w:line="240" w:lineRule="auto"/>
              <w:jc w:val="both"/>
              <w:rPr>
                <w:sz w:val="18"/>
                <w:szCs w:val="18"/>
                <w:lang w:val="es-CO"/>
              </w:rPr>
            </w:pPr>
            <w:r w:rsidRPr="007B200A">
              <w:rPr>
                <w:sz w:val="18"/>
                <w:szCs w:val="18"/>
                <w:lang w:val="es-CO"/>
              </w:rPr>
              <w:t>Jamaica</w:t>
            </w:r>
            <w:r w:rsidR="000D60D4" w:rsidRPr="000D60D4">
              <w:rPr>
                <w:sz w:val="18"/>
                <w:szCs w:val="18"/>
                <w:vertAlign w:val="superscript"/>
              </w:rPr>
              <w:fldChar w:fldCharType="begin"/>
            </w:r>
            <w:r w:rsidR="000D60D4" w:rsidRPr="007B200A">
              <w:rPr>
                <w:sz w:val="18"/>
                <w:szCs w:val="18"/>
                <w:vertAlign w:val="superscript"/>
                <w:lang w:val="es-CO"/>
              </w:rPr>
              <w:instrText xml:space="preserve"> NOTEREF _Ref397687751 \h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s-CO"/>
              </w:rPr>
              <w:t>13</w:t>
            </w:r>
            <w:r w:rsidR="000D60D4" w:rsidRPr="000D60D4">
              <w:rPr>
                <w:sz w:val="18"/>
                <w:szCs w:val="18"/>
                <w:vertAlign w:val="superscript"/>
              </w:rPr>
              <w:fldChar w:fldCharType="end"/>
            </w:r>
          </w:p>
          <w:p w14:paraId="0A20CFB8" w14:textId="40D04188"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St. Kitts &amp; Nevis</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p>
          <w:p w14:paraId="27CD73C7" w14:textId="7D585560"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Saint Lucia</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p>
          <w:p w14:paraId="0FDF5A09" w14:textId="77777777"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 xml:space="preserve">St. Vincent &amp; the </w:t>
            </w:r>
          </w:p>
          <w:p w14:paraId="068DBC5A" w14:textId="5B76F315"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Grenadines</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p>
          <w:p w14:paraId="067F7B33" w14:textId="4B5DF1CE" w:rsidR="00251C68" w:rsidRPr="00E30E77" w:rsidRDefault="00251C68" w:rsidP="005F5E63">
            <w:pPr>
              <w:autoSpaceDE w:val="0"/>
              <w:autoSpaceDN w:val="0"/>
              <w:adjustRightInd w:val="0"/>
              <w:spacing w:after="0" w:line="240" w:lineRule="auto"/>
              <w:jc w:val="both"/>
              <w:rPr>
                <w:sz w:val="18"/>
                <w:szCs w:val="18"/>
              </w:rPr>
            </w:pPr>
            <w:r w:rsidRPr="00E30E77">
              <w:rPr>
                <w:sz w:val="18"/>
                <w:szCs w:val="18"/>
              </w:rPr>
              <w:t>Trinidad &amp; Tobago</w:t>
            </w:r>
            <w:r w:rsidR="00EA6E24" w:rsidRPr="000D60D4">
              <w:rPr>
                <w:sz w:val="18"/>
                <w:szCs w:val="18"/>
                <w:vertAlign w:val="superscript"/>
              </w:rPr>
              <w:fldChar w:fldCharType="begin"/>
            </w:r>
            <w:r w:rsidR="00EA6E24" w:rsidRPr="000D60D4">
              <w:rPr>
                <w:sz w:val="18"/>
                <w:szCs w:val="18"/>
                <w:vertAlign w:val="superscript"/>
                <w:lang w:val="es-CO"/>
              </w:rPr>
              <w:instrText xml:space="preserve"> NOTEREF _Ref397687751 \h  \* MERGEFORMAT </w:instrText>
            </w:r>
            <w:r w:rsidR="00EA6E24" w:rsidRPr="000D60D4">
              <w:rPr>
                <w:sz w:val="18"/>
                <w:szCs w:val="18"/>
                <w:vertAlign w:val="superscript"/>
              </w:rPr>
            </w:r>
            <w:r w:rsidR="00EA6E24" w:rsidRPr="000D60D4">
              <w:rPr>
                <w:sz w:val="18"/>
                <w:szCs w:val="18"/>
                <w:vertAlign w:val="superscript"/>
              </w:rPr>
              <w:fldChar w:fldCharType="separate"/>
            </w:r>
            <w:r w:rsidR="00772076">
              <w:rPr>
                <w:sz w:val="18"/>
                <w:szCs w:val="18"/>
                <w:vertAlign w:val="superscript"/>
                <w:lang w:val="es-CO"/>
              </w:rPr>
              <w:t>13</w:t>
            </w:r>
            <w:r w:rsidR="00EA6E24" w:rsidRPr="000D60D4">
              <w:rPr>
                <w:sz w:val="18"/>
                <w:szCs w:val="18"/>
                <w:vertAlign w:val="superscript"/>
              </w:rPr>
              <w:fldChar w:fldCharType="end"/>
            </w:r>
            <w:r w:rsidRPr="00E30E77">
              <w:rPr>
                <w:sz w:val="18"/>
                <w:szCs w:val="18"/>
              </w:rPr>
              <w:t xml:space="preserve"> </w:t>
            </w:r>
          </w:p>
        </w:tc>
        <w:tc>
          <w:tcPr>
            <w:tcW w:w="3005" w:type="dxa"/>
          </w:tcPr>
          <w:p w14:paraId="63A61756" w14:textId="0531942B"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Anguilla</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r w:rsidRPr="00E30E77">
              <w:rPr>
                <w:sz w:val="18"/>
                <w:szCs w:val="18"/>
              </w:rPr>
              <w:t xml:space="preserve"> (</w:t>
            </w:r>
            <w:r w:rsidRPr="00E30E77">
              <w:rPr>
                <w:i/>
                <w:sz w:val="18"/>
                <w:szCs w:val="18"/>
              </w:rPr>
              <w:t>United Kingdom</w:t>
            </w:r>
            <w:r w:rsidRPr="00E30E77">
              <w:rPr>
                <w:sz w:val="18"/>
                <w:szCs w:val="18"/>
              </w:rPr>
              <w:t xml:space="preserve">) </w:t>
            </w:r>
          </w:p>
          <w:p w14:paraId="75DA26D7" w14:textId="26B421AE"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Aruba</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r w:rsidRPr="00E30E77">
              <w:rPr>
                <w:sz w:val="18"/>
                <w:szCs w:val="18"/>
              </w:rPr>
              <w:t>, Curaçao, St. Maarten</w:t>
            </w:r>
            <w:r w:rsidRPr="00E30E77">
              <w:rPr>
                <w:sz w:val="18"/>
                <w:szCs w:val="18"/>
                <w:vertAlign w:val="superscript"/>
              </w:rPr>
              <w:footnoteReference w:id="15"/>
            </w:r>
            <w:r w:rsidRPr="00E30E77">
              <w:rPr>
                <w:sz w:val="18"/>
                <w:szCs w:val="18"/>
                <w:vertAlign w:val="superscript"/>
              </w:rPr>
              <w:t xml:space="preserve"> </w:t>
            </w:r>
          </w:p>
          <w:p w14:paraId="4D10F5D3" w14:textId="12CDA013"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British Virgin Islands</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r w:rsidRPr="00E30E77">
              <w:rPr>
                <w:sz w:val="18"/>
                <w:szCs w:val="18"/>
              </w:rPr>
              <w:t xml:space="preserve"> (</w:t>
            </w:r>
            <w:r w:rsidRPr="00E30E77">
              <w:rPr>
                <w:i/>
                <w:sz w:val="18"/>
                <w:szCs w:val="18"/>
              </w:rPr>
              <w:t>United Kingdom</w:t>
            </w:r>
            <w:r w:rsidRPr="00E30E77">
              <w:rPr>
                <w:sz w:val="18"/>
                <w:szCs w:val="18"/>
              </w:rPr>
              <w:t>)</w:t>
            </w:r>
            <w:r w:rsidR="005F5E63" w:rsidRPr="00E30E77">
              <w:rPr>
                <w:sz w:val="18"/>
                <w:szCs w:val="18"/>
              </w:rPr>
              <w:t xml:space="preserve"> </w:t>
            </w:r>
          </w:p>
          <w:p w14:paraId="1EB372E6" w14:textId="41662EC9"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Cayman Islands (</w:t>
            </w:r>
            <w:r w:rsidRPr="00E30E77">
              <w:rPr>
                <w:i/>
                <w:sz w:val="18"/>
                <w:szCs w:val="18"/>
              </w:rPr>
              <w:t>United Kingdom</w:t>
            </w:r>
            <w:r w:rsidRPr="00E30E77">
              <w:rPr>
                <w:sz w:val="18"/>
                <w:szCs w:val="18"/>
              </w:rPr>
              <w:t>)</w:t>
            </w:r>
            <w:r w:rsidR="005F5E63" w:rsidRPr="00E30E77">
              <w:rPr>
                <w:sz w:val="18"/>
                <w:szCs w:val="18"/>
              </w:rPr>
              <w:t xml:space="preserve"> </w:t>
            </w:r>
          </w:p>
          <w:p w14:paraId="654BB3D3" w14:textId="49231EE8"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French Guiana</w:t>
            </w:r>
            <w:bookmarkStart w:id="26" w:name="_Ref406499049"/>
            <w:r w:rsidR="00664278">
              <w:rPr>
                <w:rStyle w:val="FootnoteReference"/>
                <w:sz w:val="18"/>
                <w:szCs w:val="18"/>
              </w:rPr>
              <w:footnoteReference w:id="16"/>
            </w:r>
            <w:bookmarkEnd w:id="26"/>
            <w:r w:rsidRPr="00E30E77">
              <w:rPr>
                <w:sz w:val="18"/>
                <w:szCs w:val="18"/>
              </w:rPr>
              <w:t xml:space="preserve"> (</w:t>
            </w:r>
            <w:r w:rsidRPr="00E30E77">
              <w:rPr>
                <w:i/>
                <w:sz w:val="18"/>
                <w:szCs w:val="18"/>
              </w:rPr>
              <w:t>France</w:t>
            </w:r>
            <w:r w:rsidRPr="00E30E77">
              <w:rPr>
                <w:sz w:val="18"/>
                <w:szCs w:val="18"/>
              </w:rPr>
              <w:t xml:space="preserve">) </w:t>
            </w:r>
          </w:p>
          <w:p w14:paraId="243E906D" w14:textId="504232C5"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Guadeloupe</w:t>
            </w:r>
            <w:r w:rsidR="009A6B04" w:rsidRPr="009A6B04">
              <w:rPr>
                <w:rStyle w:val="FootnoteReference"/>
              </w:rPr>
              <w:fldChar w:fldCharType="begin"/>
            </w:r>
            <w:r w:rsidR="009A6B04" w:rsidRPr="009A6B04">
              <w:rPr>
                <w:sz w:val="18"/>
                <w:szCs w:val="18"/>
                <w:vertAlign w:val="superscript"/>
              </w:rPr>
              <w:instrText xml:space="preserve"> NOTEREF _Ref406499049 \h </w:instrText>
            </w:r>
            <w:r w:rsidR="009A6B04" w:rsidRPr="009A6B04">
              <w:rPr>
                <w:rStyle w:val="FootnoteReference"/>
              </w:rPr>
              <w:instrText xml:space="preserve"> \* MERGEFORMAT </w:instrText>
            </w:r>
            <w:r w:rsidR="009A6B04" w:rsidRPr="009A6B04">
              <w:rPr>
                <w:rStyle w:val="FootnoteReference"/>
              </w:rPr>
            </w:r>
            <w:r w:rsidR="009A6B04" w:rsidRPr="009A6B04">
              <w:rPr>
                <w:rStyle w:val="FootnoteReference"/>
              </w:rPr>
              <w:fldChar w:fldCharType="separate"/>
            </w:r>
            <w:r w:rsidR="00772076">
              <w:rPr>
                <w:sz w:val="18"/>
                <w:szCs w:val="18"/>
                <w:vertAlign w:val="superscript"/>
              </w:rPr>
              <w:t>15</w:t>
            </w:r>
            <w:r w:rsidR="009A6B04" w:rsidRPr="009A6B04">
              <w:rPr>
                <w:rStyle w:val="FootnoteReference"/>
              </w:rPr>
              <w:fldChar w:fldCharType="end"/>
            </w:r>
            <w:r w:rsidRPr="00E30E77">
              <w:rPr>
                <w:sz w:val="18"/>
                <w:szCs w:val="18"/>
              </w:rPr>
              <w:t xml:space="preserve"> (</w:t>
            </w:r>
            <w:r w:rsidRPr="00E30E77">
              <w:rPr>
                <w:i/>
                <w:sz w:val="18"/>
                <w:szCs w:val="18"/>
              </w:rPr>
              <w:t>France</w:t>
            </w:r>
            <w:r w:rsidRPr="00E30E77">
              <w:rPr>
                <w:sz w:val="18"/>
                <w:szCs w:val="18"/>
              </w:rPr>
              <w:t xml:space="preserve">) </w:t>
            </w:r>
          </w:p>
          <w:p w14:paraId="0F377939" w14:textId="41460FF2"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Montserrat</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r w:rsidRPr="00E30E77">
              <w:rPr>
                <w:sz w:val="18"/>
                <w:szCs w:val="18"/>
              </w:rPr>
              <w:t xml:space="preserve"> (</w:t>
            </w:r>
            <w:r w:rsidRPr="00E30E77">
              <w:rPr>
                <w:i/>
                <w:sz w:val="18"/>
                <w:szCs w:val="18"/>
              </w:rPr>
              <w:t>United Kingdom</w:t>
            </w:r>
            <w:r w:rsidRPr="00E30E77">
              <w:rPr>
                <w:sz w:val="18"/>
                <w:szCs w:val="18"/>
              </w:rPr>
              <w:t xml:space="preserve">) </w:t>
            </w:r>
          </w:p>
          <w:p w14:paraId="5E322818" w14:textId="64F3E8C8"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Martinique</w:t>
            </w:r>
            <w:r w:rsidR="009A6B04" w:rsidRPr="009A6B04">
              <w:rPr>
                <w:sz w:val="18"/>
                <w:szCs w:val="18"/>
                <w:vertAlign w:val="superscript"/>
              </w:rPr>
              <w:fldChar w:fldCharType="begin"/>
            </w:r>
            <w:r w:rsidR="009A6B04" w:rsidRPr="009A6B04">
              <w:rPr>
                <w:sz w:val="18"/>
                <w:szCs w:val="18"/>
                <w:vertAlign w:val="superscript"/>
              </w:rPr>
              <w:instrText xml:space="preserve"> NOTEREF _Ref406499049 \h </w:instrText>
            </w:r>
            <w:r w:rsidR="009A6B04">
              <w:rPr>
                <w:sz w:val="18"/>
                <w:szCs w:val="18"/>
                <w:vertAlign w:val="superscript"/>
              </w:rPr>
              <w:instrText xml:space="preserve"> \* MERGEFORMAT </w:instrText>
            </w:r>
            <w:r w:rsidR="009A6B04" w:rsidRPr="009A6B04">
              <w:rPr>
                <w:sz w:val="18"/>
                <w:szCs w:val="18"/>
                <w:vertAlign w:val="superscript"/>
              </w:rPr>
            </w:r>
            <w:r w:rsidR="009A6B04" w:rsidRPr="009A6B04">
              <w:rPr>
                <w:sz w:val="18"/>
                <w:szCs w:val="18"/>
                <w:vertAlign w:val="superscript"/>
              </w:rPr>
              <w:fldChar w:fldCharType="separate"/>
            </w:r>
            <w:r w:rsidR="00772076">
              <w:rPr>
                <w:sz w:val="18"/>
                <w:szCs w:val="18"/>
                <w:vertAlign w:val="superscript"/>
              </w:rPr>
              <w:t>15</w:t>
            </w:r>
            <w:r w:rsidR="009A6B04" w:rsidRPr="009A6B04">
              <w:rPr>
                <w:sz w:val="18"/>
                <w:szCs w:val="18"/>
                <w:vertAlign w:val="superscript"/>
              </w:rPr>
              <w:fldChar w:fldCharType="end"/>
            </w:r>
            <w:r w:rsidRPr="00E30E77">
              <w:rPr>
                <w:sz w:val="18"/>
                <w:szCs w:val="18"/>
              </w:rPr>
              <w:t xml:space="preserve"> (</w:t>
            </w:r>
            <w:r w:rsidRPr="00E30E77">
              <w:rPr>
                <w:i/>
                <w:sz w:val="18"/>
                <w:szCs w:val="18"/>
              </w:rPr>
              <w:t>France</w:t>
            </w:r>
            <w:r w:rsidRPr="00E30E77">
              <w:rPr>
                <w:sz w:val="18"/>
                <w:szCs w:val="18"/>
              </w:rPr>
              <w:t xml:space="preserve">) </w:t>
            </w:r>
          </w:p>
          <w:p w14:paraId="4538F6E3" w14:textId="715B42A9"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Puerto Rico</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r w:rsidRPr="00E30E77">
              <w:rPr>
                <w:sz w:val="18"/>
                <w:szCs w:val="18"/>
              </w:rPr>
              <w:t xml:space="preserve"> (</w:t>
            </w:r>
            <w:r w:rsidRPr="00E30E77">
              <w:rPr>
                <w:i/>
                <w:sz w:val="18"/>
                <w:szCs w:val="18"/>
              </w:rPr>
              <w:t>United States of America</w:t>
            </w:r>
            <w:r w:rsidRPr="00E30E77">
              <w:rPr>
                <w:sz w:val="18"/>
                <w:szCs w:val="18"/>
              </w:rPr>
              <w:t xml:space="preserve">) </w:t>
            </w:r>
          </w:p>
          <w:p w14:paraId="356437F6" w14:textId="01CE24B9"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Bonaire, St. Eustatius, Saba</w:t>
            </w:r>
            <w:r w:rsidRPr="00E30E77">
              <w:rPr>
                <w:sz w:val="18"/>
                <w:szCs w:val="18"/>
                <w:vertAlign w:val="superscript"/>
              </w:rPr>
              <w:footnoteReference w:id="17"/>
            </w:r>
          </w:p>
          <w:p w14:paraId="60C39582" w14:textId="5C637BA9" w:rsidR="00251C68" w:rsidRPr="00E30E77" w:rsidRDefault="00251C68" w:rsidP="00FD1365">
            <w:pPr>
              <w:autoSpaceDE w:val="0"/>
              <w:autoSpaceDN w:val="0"/>
              <w:adjustRightInd w:val="0"/>
              <w:spacing w:after="0" w:line="240" w:lineRule="auto"/>
              <w:jc w:val="both"/>
              <w:rPr>
                <w:sz w:val="18"/>
                <w:szCs w:val="18"/>
                <w:vertAlign w:val="superscript"/>
              </w:rPr>
            </w:pPr>
            <w:r w:rsidRPr="00E30E77">
              <w:rPr>
                <w:sz w:val="18"/>
                <w:szCs w:val="18"/>
              </w:rPr>
              <w:t>St. Barthélemy (</w:t>
            </w:r>
            <w:r w:rsidRPr="00E30E77">
              <w:rPr>
                <w:i/>
                <w:sz w:val="18"/>
                <w:szCs w:val="18"/>
              </w:rPr>
              <w:t>France</w:t>
            </w:r>
            <w:r w:rsidRPr="00E30E77">
              <w:rPr>
                <w:sz w:val="18"/>
                <w:szCs w:val="18"/>
              </w:rPr>
              <w:t>)</w:t>
            </w:r>
            <w:r w:rsidR="005F5E63" w:rsidRPr="00E30E77">
              <w:rPr>
                <w:sz w:val="18"/>
                <w:szCs w:val="18"/>
                <w:vertAlign w:val="superscript"/>
              </w:rPr>
              <w:t xml:space="preserve"> </w:t>
            </w:r>
          </w:p>
          <w:p w14:paraId="4A4B7E75" w14:textId="62EDE444"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St. Martin</w:t>
            </w:r>
            <w:r w:rsidR="009A6B04" w:rsidRPr="009A6B04">
              <w:rPr>
                <w:sz w:val="18"/>
                <w:szCs w:val="18"/>
                <w:vertAlign w:val="superscript"/>
              </w:rPr>
              <w:fldChar w:fldCharType="begin"/>
            </w:r>
            <w:r w:rsidR="009A6B04" w:rsidRPr="009A6B04">
              <w:rPr>
                <w:sz w:val="18"/>
                <w:szCs w:val="18"/>
                <w:vertAlign w:val="superscript"/>
              </w:rPr>
              <w:instrText xml:space="preserve"> NOTEREF _Ref406499049 \h </w:instrText>
            </w:r>
            <w:r w:rsidR="009A6B04">
              <w:rPr>
                <w:sz w:val="18"/>
                <w:szCs w:val="18"/>
                <w:vertAlign w:val="superscript"/>
              </w:rPr>
              <w:instrText xml:space="preserve"> \* MERGEFORMAT </w:instrText>
            </w:r>
            <w:r w:rsidR="009A6B04" w:rsidRPr="009A6B04">
              <w:rPr>
                <w:sz w:val="18"/>
                <w:szCs w:val="18"/>
                <w:vertAlign w:val="superscript"/>
              </w:rPr>
            </w:r>
            <w:r w:rsidR="009A6B04" w:rsidRPr="009A6B04">
              <w:rPr>
                <w:sz w:val="18"/>
                <w:szCs w:val="18"/>
                <w:vertAlign w:val="superscript"/>
              </w:rPr>
              <w:fldChar w:fldCharType="separate"/>
            </w:r>
            <w:r w:rsidR="00772076">
              <w:rPr>
                <w:sz w:val="18"/>
                <w:szCs w:val="18"/>
                <w:vertAlign w:val="superscript"/>
              </w:rPr>
              <w:t>15</w:t>
            </w:r>
            <w:r w:rsidR="009A6B04" w:rsidRPr="009A6B04">
              <w:rPr>
                <w:sz w:val="18"/>
                <w:szCs w:val="18"/>
                <w:vertAlign w:val="superscript"/>
              </w:rPr>
              <w:fldChar w:fldCharType="end"/>
            </w:r>
            <w:r w:rsidRPr="00E30E77">
              <w:rPr>
                <w:sz w:val="18"/>
                <w:szCs w:val="18"/>
              </w:rPr>
              <w:t xml:space="preserve"> (</w:t>
            </w:r>
            <w:r w:rsidRPr="00E30E77">
              <w:rPr>
                <w:i/>
                <w:sz w:val="18"/>
                <w:szCs w:val="18"/>
              </w:rPr>
              <w:t>France</w:t>
            </w:r>
            <w:r w:rsidRPr="00E30E77">
              <w:rPr>
                <w:sz w:val="18"/>
                <w:szCs w:val="18"/>
              </w:rPr>
              <w:t xml:space="preserve">) </w:t>
            </w:r>
          </w:p>
          <w:p w14:paraId="4D3F2D5D" w14:textId="6719299A" w:rsidR="00251C68" w:rsidRPr="00E30E77" w:rsidRDefault="00251C68" w:rsidP="00FD1365">
            <w:pPr>
              <w:autoSpaceDE w:val="0"/>
              <w:autoSpaceDN w:val="0"/>
              <w:adjustRightInd w:val="0"/>
              <w:spacing w:after="0" w:line="240" w:lineRule="auto"/>
              <w:jc w:val="both"/>
              <w:rPr>
                <w:sz w:val="18"/>
                <w:szCs w:val="18"/>
              </w:rPr>
            </w:pPr>
            <w:r w:rsidRPr="00E30E77">
              <w:rPr>
                <w:sz w:val="18"/>
                <w:szCs w:val="18"/>
              </w:rPr>
              <w:t>Turks and Caicos (</w:t>
            </w:r>
            <w:r w:rsidRPr="00E30E77">
              <w:rPr>
                <w:i/>
                <w:sz w:val="18"/>
                <w:szCs w:val="18"/>
              </w:rPr>
              <w:t>United Kingdom</w:t>
            </w:r>
            <w:r w:rsidRPr="00E30E77">
              <w:rPr>
                <w:sz w:val="18"/>
                <w:szCs w:val="18"/>
              </w:rPr>
              <w:t>)</w:t>
            </w:r>
            <w:r w:rsidRPr="00E30E77">
              <w:rPr>
                <w:sz w:val="18"/>
                <w:szCs w:val="18"/>
                <w:vertAlign w:val="superscript"/>
              </w:rPr>
              <w:t xml:space="preserve"> </w:t>
            </w:r>
          </w:p>
          <w:p w14:paraId="0BBC20FB" w14:textId="25428AFF" w:rsidR="00251C68" w:rsidRPr="00E30E77" w:rsidRDefault="00251C68" w:rsidP="005F5E63">
            <w:pPr>
              <w:autoSpaceDE w:val="0"/>
              <w:autoSpaceDN w:val="0"/>
              <w:adjustRightInd w:val="0"/>
              <w:spacing w:after="0" w:line="240" w:lineRule="auto"/>
              <w:jc w:val="both"/>
              <w:rPr>
                <w:sz w:val="18"/>
                <w:szCs w:val="18"/>
              </w:rPr>
            </w:pPr>
            <w:r w:rsidRPr="00E30E77">
              <w:rPr>
                <w:sz w:val="18"/>
                <w:szCs w:val="18"/>
              </w:rPr>
              <w:t>U.S. Virgin Islands</w:t>
            </w:r>
            <w:r w:rsidR="000D60D4" w:rsidRPr="000D60D4">
              <w:rPr>
                <w:sz w:val="18"/>
                <w:szCs w:val="18"/>
                <w:vertAlign w:val="superscript"/>
              </w:rPr>
              <w:fldChar w:fldCharType="begin"/>
            </w:r>
            <w:r w:rsidR="000D60D4" w:rsidRPr="000D60D4">
              <w:rPr>
                <w:sz w:val="18"/>
                <w:szCs w:val="18"/>
                <w:vertAlign w:val="superscript"/>
                <w:lang w:val="en-US"/>
              </w:rPr>
              <w:instrText xml:space="preserve"> NOTEREF _Ref397687751 \h </w:instrText>
            </w:r>
            <w:r w:rsidR="000D60D4" w:rsidRPr="000D60D4">
              <w:rPr>
                <w:sz w:val="18"/>
                <w:szCs w:val="18"/>
                <w:vertAlign w:val="superscript"/>
              </w:rPr>
              <w:instrText xml:space="preserve"> \* MERGEFORMAT </w:instrText>
            </w:r>
            <w:r w:rsidR="000D60D4" w:rsidRPr="000D60D4">
              <w:rPr>
                <w:sz w:val="18"/>
                <w:szCs w:val="18"/>
                <w:vertAlign w:val="superscript"/>
              </w:rPr>
            </w:r>
            <w:r w:rsidR="000D60D4" w:rsidRPr="000D60D4">
              <w:rPr>
                <w:sz w:val="18"/>
                <w:szCs w:val="18"/>
                <w:vertAlign w:val="superscript"/>
              </w:rPr>
              <w:fldChar w:fldCharType="separate"/>
            </w:r>
            <w:r w:rsidR="00772076">
              <w:rPr>
                <w:sz w:val="18"/>
                <w:szCs w:val="18"/>
                <w:vertAlign w:val="superscript"/>
                <w:lang w:val="en-US"/>
              </w:rPr>
              <w:t>13</w:t>
            </w:r>
            <w:r w:rsidR="000D60D4" w:rsidRPr="000D60D4">
              <w:rPr>
                <w:sz w:val="18"/>
                <w:szCs w:val="18"/>
                <w:vertAlign w:val="superscript"/>
              </w:rPr>
              <w:fldChar w:fldCharType="end"/>
            </w:r>
            <w:r w:rsidRPr="00E30E77">
              <w:rPr>
                <w:sz w:val="18"/>
                <w:szCs w:val="18"/>
              </w:rPr>
              <w:t xml:space="preserve"> (</w:t>
            </w:r>
            <w:r w:rsidRPr="00E30E77">
              <w:rPr>
                <w:i/>
                <w:sz w:val="18"/>
                <w:szCs w:val="18"/>
              </w:rPr>
              <w:t>United States of America</w:t>
            </w:r>
            <w:r w:rsidRPr="00E30E77">
              <w:rPr>
                <w:sz w:val="18"/>
                <w:szCs w:val="18"/>
              </w:rPr>
              <w:t xml:space="preserve">) </w:t>
            </w:r>
          </w:p>
        </w:tc>
      </w:tr>
    </w:tbl>
    <w:p w14:paraId="4D380444" w14:textId="570B0F24" w:rsidR="00251C68" w:rsidRPr="001819D9" w:rsidRDefault="00251C68" w:rsidP="001819D9">
      <w:pPr>
        <w:autoSpaceDE w:val="0"/>
        <w:autoSpaceDN w:val="0"/>
        <w:adjustRightInd w:val="0"/>
        <w:jc w:val="both"/>
      </w:pPr>
      <w:r w:rsidRPr="00B71AD7">
        <w:lastRenderedPageBreak/>
        <w:t xml:space="preserve">The region’s geopolitical reality is strongly influenced by its high diversity in terms of historical backgrounds, cultures, languages, country and population size, political systems and governance arrangements, as is reflected in the existing regional political and economic integration mechanisms: </w:t>
      </w:r>
      <w:r w:rsidRPr="001819D9">
        <w:t xml:space="preserve">e.g. the Central American Integration System (SICA), the Caribbean Community (CARICOM), the </w:t>
      </w:r>
      <w:r w:rsidR="00891A3C" w:rsidRPr="001819D9">
        <w:t xml:space="preserve">Organisation </w:t>
      </w:r>
      <w:r w:rsidRPr="001819D9">
        <w:t xml:space="preserve">of Eastern Caribbean States (OECS), and the Association of Caribbean States (ACS). </w:t>
      </w:r>
    </w:p>
    <w:p w14:paraId="7908715A" w14:textId="77777777" w:rsidR="005479D7" w:rsidRPr="001819D9" w:rsidRDefault="005479D7" w:rsidP="001819D9">
      <w:pPr>
        <w:keepNext/>
        <w:autoSpaceDE w:val="0"/>
        <w:autoSpaceDN w:val="0"/>
        <w:adjustRightInd w:val="0"/>
        <w:rPr>
          <w:b/>
        </w:rPr>
      </w:pPr>
      <w:r w:rsidRPr="001819D9">
        <w:rPr>
          <w:b/>
        </w:rPr>
        <w:t>The Caribbean Community (CARICOM)</w:t>
      </w:r>
    </w:p>
    <w:p w14:paraId="53F182EE" w14:textId="76E43806" w:rsidR="005479D7" w:rsidRPr="001819D9" w:rsidRDefault="005479D7" w:rsidP="001819D9">
      <w:pPr>
        <w:jc w:val="both"/>
      </w:pPr>
      <w:r w:rsidRPr="001819D9">
        <w:t>The Caribbean Community (CARICOM) was established in 1973, expanding a previously established free-trade agreement with provisions for, e.g., the coordination of agricultural, industrial and foreign policies. The signing of a revised treaty in 2001 established the </w:t>
      </w:r>
      <w:hyperlink r:id="rId22" w:tooltip="CARICOM Single Market and Economy" w:history="1">
        <w:r w:rsidRPr="001819D9">
          <w:t>CARICOM Single Market and Economy</w:t>
        </w:r>
      </w:hyperlink>
      <w:r w:rsidRPr="001819D9">
        <w:t xml:space="preserve"> (CSME). The objectives of CARICOM include, among others, to improve standards of living and work, to accelerate coordinated and sustained economic development, the expansion of trade and economic relations with third States; and to improve the effectiveness of Member States in dealing with third States, groups of States as well as the enhanced co-ordination of Member States’ foreign policies and enhanced functional co-operation. </w:t>
      </w:r>
      <w:r w:rsidR="00850257" w:rsidRPr="001819D9">
        <w:t>CLME</w:t>
      </w:r>
      <w:r w:rsidR="00850257" w:rsidRPr="001819D9">
        <w:rPr>
          <w:vertAlign w:val="superscript"/>
        </w:rPr>
        <w:t>+</w:t>
      </w:r>
      <w:r w:rsidR="00850257" w:rsidRPr="001819D9">
        <w:t xml:space="preserve"> countries and territories that are </w:t>
      </w:r>
      <w:r w:rsidRPr="001819D9">
        <w:t>CARICOM Member States and Associated Member States and Territories are shown in</w:t>
      </w:r>
      <w:r w:rsidR="00850257" w:rsidRPr="001819D9">
        <w:t xml:space="preserve"> </w:t>
      </w:r>
      <w:r w:rsidR="00BA4BF8" w:rsidRPr="001819D9">
        <w:fldChar w:fldCharType="begin"/>
      </w:r>
      <w:r w:rsidR="00BA4BF8" w:rsidRPr="001819D9">
        <w:instrText xml:space="preserve"> REF _Ref405175720 \h </w:instrText>
      </w:r>
      <w:r w:rsidR="001819D9" w:rsidRPr="001819D9">
        <w:instrText xml:space="preserve"> \* MERGEFORMAT </w:instrText>
      </w:r>
      <w:r w:rsidR="00BA4BF8" w:rsidRPr="001819D9">
        <w:fldChar w:fldCharType="separate"/>
      </w:r>
      <w:r w:rsidR="00772076" w:rsidRPr="00850257">
        <w:rPr>
          <w:lang w:val="en-US"/>
        </w:rPr>
        <w:t xml:space="preserve">Table </w:t>
      </w:r>
      <w:r w:rsidR="00772076">
        <w:rPr>
          <w:noProof/>
          <w:lang w:val="en-US"/>
        </w:rPr>
        <w:t>2</w:t>
      </w:r>
      <w:r w:rsidR="00BA4BF8" w:rsidRPr="001819D9">
        <w:fldChar w:fldCharType="end"/>
      </w:r>
      <w:r w:rsidR="00BA4BF8" w:rsidRPr="001819D9">
        <w:t>.</w:t>
      </w:r>
    </w:p>
    <w:p w14:paraId="7338BA67" w14:textId="58227D6A" w:rsidR="005479D7" w:rsidRPr="001819D9" w:rsidRDefault="005479D7" w:rsidP="001819D9">
      <w:pPr>
        <w:keepNext/>
        <w:autoSpaceDE w:val="0"/>
        <w:autoSpaceDN w:val="0"/>
        <w:adjustRightInd w:val="0"/>
        <w:rPr>
          <w:b/>
        </w:rPr>
      </w:pPr>
      <w:r w:rsidRPr="001819D9">
        <w:rPr>
          <w:b/>
        </w:rPr>
        <w:t xml:space="preserve">The </w:t>
      </w:r>
      <w:r w:rsidR="00891A3C" w:rsidRPr="001819D9">
        <w:rPr>
          <w:b/>
        </w:rPr>
        <w:t>Organisation</w:t>
      </w:r>
      <w:r w:rsidRPr="001819D9">
        <w:rPr>
          <w:b/>
        </w:rPr>
        <w:t xml:space="preserve"> of Eastern Caribbean States (OECS)</w:t>
      </w:r>
    </w:p>
    <w:p w14:paraId="6253E85E" w14:textId="13E966DA" w:rsidR="005479D7" w:rsidRPr="001819D9" w:rsidRDefault="005479D7" w:rsidP="001819D9">
      <w:pPr>
        <w:jc w:val="both"/>
      </w:pPr>
      <w:r w:rsidRPr="001819D9">
        <w:t xml:space="preserve">The OECS came into being </w:t>
      </w:r>
      <w:r w:rsidR="005A27B8">
        <w:t>in</w:t>
      </w:r>
      <w:r w:rsidRPr="001819D9">
        <w:t xml:space="preserve"> 1981, when seven Eastern Caribbean countries signed a treaty agreeing to cooperate and promote unity and solidarity among the Members. A revised treaty was signed in 2010, establishing the OECS economic union, i.e. a single financial and economic space within which goods, people and capital move freely, monetary and fiscal policies are harmonised and where Members continue to adopt a common approach to matters relating to trade, health, education and environment.  OECS Member States and Associate Member States are</w:t>
      </w:r>
      <w:r w:rsidR="00AE0C0E" w:rsidRPr="001819D9">
        <w:t xml:space="preserve">: Antigua </w:t>
      </w:r>
      <w:r w:rsidR="005A27B8">
        <w:t xml:space="preserve">&amp; </w:t>
      </w:r>
      <w:r w:rsidR="00AE0C0E" w:rsidRPr="001819D9">
        <w:t xml:space="preserve">Barbuda; Dominica; Grenada; Montserrat; St. Kitts </w:t>
      </w:r>
      <w:r w:rsidR="005A27B8">
        <w:t xml:space="preserve">&amp; </w:t>
      </w:r>
      <w:r w:rsidR="00AE0C0E" w:rsidRPr="001819D9">
        <w:t xml:space="preserve">Nevis; Saint Lucia; St. Vincent </w:t>
      </w:r>
      <w:r w:rsidR="005A27B8">
        <w:t xml:space="preserve">&amp; </w:t>
      </w:r>
      <w:r w:rsidR="00AE0C0E" w:rsidRPr="001819D9">
        <w:t>the Gre</w:t>
      </w:r>
      <w:r w:rsidR="00C11AA3" w:rsidRPr="001819D9">
        <w:t>nadines (full Members); and</w:t>
      </w:r>
      <w:r w:rsidR="00AE0C0E" w:rsidRPr="001819D9">
        <w:t xml:space="preserve"> Anguilla</w:t>
      </w:r>
      <w:r w:rsidR="00897635">
        <w:t xml:space="preserve">, </w:t>
      </w:r>
      <w:r w:rsidR="00AE0C0E" w:rsidRPr="001819D9">
        <w:t>the British Virgin Islands</w:t>
      </w:r>
      <w:r w:rsidR="00897635">
        <w:t xml:space="preserve"> and, as of 4 February 2015, Martinique</w:t>
      </w:r>
      <w:r w:rsidR="00AE0C0E" w:rsidRPr="001819D9">
        <w:t xml:space="preserve"> (Associate Members)</w:t>
      </w:r>
      <w:r w:rsidR="00897635">
        <w:t>.</w:t>
      </w:r>
    </w:p>
    <w:p w14:paraId="48064E2B" w14:textId="77777777" w:rsidR="00251C68" w:rsidRPr="001819D9" w:rsidRDefault="00251C68" w:rsidP="001819D9">
      <w:pPr>
        <w:keepNext/>
        <w:autoSpaceDE w:val="0"/>
        <w:autoSpaceDN w:val="0"/>
        <w:adjustRightInd w:val="0"/>
        <w:rPr>
          <w:b/>
        </w:rPr>
      </w:pPr>
      <w:r w:rsidRPr="001819D9">
        <w:rPr>
          <w:b/>
        </w:rPr>
        <w:t>The Central American Integration System (SICA)</w:t>
      </w:r>
    </w:p>
    <w:p w14:paraId="34F1904D" w14:textId="0CCD3050" w:rsidR="00251C68" w:rsidRPr="001819D9" w:rsidRDefault="00251C68" w:rsidP="001819D9">
      <w:pPr>
        <w:pStyle w:val="NormalWeb"/>
        <w:shd w:val="clear" w:color="auto" w:fill="FFFFFF"/>
        <w:spacing w:before="0" w:beforeAutospacing="0" w:after="160" w:afterAutospacing="0" w:line="259" w:lineRule="auto"/>
        <w:rPr>
          <w:rFonts w:asciiTheme="minorHAnsi" w:hAnsiTheme="minorHAnsi"/>
          <w:sz w:val="22"/>
          <w:szCs w:val="22"/>
          <w:lang w:val="en-GB"/>
        </w:rPr>
      </w:pPr>
      <w:r w:rsidRPr="001819D9">
        <w:rPr>
          <w:rFonts w:asciiTheme="minorHAnsi" w:hAnsiTheme="minorHAnsi" w:eastAsiaTheme="minorHAnsi" w:cstheme="minorBidi"/>
          <w:sz w:val="22"/>
          <w:szCs w:val="22"/>
          <w:lang w:val="en-GB"/>
        </w:rPr>
        <w:t>Since 1993, the Central American Integration System (</w:t>
      </w:r>
      <w:hyperlink r:id="rId23" w:tooltip="Spanish language" w:history="1">
        <w:r w:rsidRPr="001819D9">
          <w:rPr>
            <w:rFonts w:asciiTheme="minorHAnsi" w:hAnsiTheme="minorHAnsi" w:eastAsiaTheme="minorHAnsi" w:cstheme="minorBidi"/>
            <w:sz w:val="22"/>
            <w:szCs w:val="22"/>
            <w:lang w:val="en-GB"/>
          </w:rPr>
          <w:t>Spanish</w:t>
        </w:r>
      </w:hyperlink>
      <w:r w:rsidRPr="001819D9">
        <w:rPr>
          <w:rFonts w:asciiTheme="minorHAnsi" w:hAnsiTheme="minorHAnsi" w:eastAsiaTheme="minorHAnsi" w:cstheme="minorBidi"/>
          <w:sz w:val="22"/>
          <w:szCs w:val="22"/>
          <w:lang w:val="en-GB"/>
        </w:rPr>
        <w:t>: </w:t>
      </w:r>
      <w:r w:rsidRPr="001819D9">
        <w:rPr>
          <w:rFonts w:asciiTheme="minorHAnsi" w:hAnsiTheme="minorHAnsi" w:eastAsiaTheme="minorHAnsi" w:cstheme="minorBidi"/>
          <w:i/>
          <w:sz w:val="22"/>
          <w:szCs w:val="22"/>
          <w:lang w:val="en-GB"/>
        </w:rPr>
        <w:t>Sistema de la Integración Centroamericana</w:t>
      </w:r>
      <w:r w:rsidRPr="001819D9">
        <w:rPr>
          <w:rFonts w:asciiTheme="minorHAnsi" w:hAnsiTheme="minorHAnsi" w:eastAsiaTheme="minorHAnsi" w:cstheme="minorBidi"/>
          <w:sz w:val="22"/>
          <w:szCs w:val="22"/>
          <w:lang w:val="en-GB"/>
        </w:rPr>
        <w:t>, or SICA) constitutes the economic and political organization of </w:t>
      </w:r>
      <w:hyperlink r:id="rId24" w:tooltip="Central America" w:history="1">
        <w:r w:rsidRPr="001819D9">
          <w:rPr>
            <w:rFonts w:asciiTheme="minorHAnsi" w:hAnsiTheme="minorHAnsi" w:eastAsiaTheme="minorHAnsi" w:cstheme="minorBidi"/>
            <w:sz w:val="22"/>
            <w:szCs w:val="22"/>
            <w:lang w:val="en-GB"/>
          </w:rPr>
          <w:t>Central American</w:t>
        </w:r>
      </w:hyperlink>
      <w:r w:rsidRPr="001819D9">
        <w:rPr>
          <w:rFonts w:asciiTheme="minorHAnsi" w:hAnsiTheme="minorHAnsi" w:eastAsiaTheme="minorHAnsi" w:cstheme="minorBidi"/>
          <w:sz w:val="22"/>
          <w:szCs w:val="22"/>
          <w:lang w:val="en-GB"/>
        </w:rPr>
        <w:t> states. It extends earlier cooperation arrangements for regional </w:t>
      </w:r>
      <w:hyperlink r:id="rId25" w:tooltip="Peace" w:history="1">
        <w:r w:rsidRPr="001819D9">
          <w:rPr>
            <w:rFonts w:asciiTheme="minorHAnsi" w:hAnsiTheme="minorHAnsi" w:eastAsiaTheme="minorHAnsi" w:cstheme="minorBidi"/>
            <w:sz w:val="22"/>
            <w:szCs w:val="22"/>
            <w:lang w:val="en-GB"/>
          </w:rPr>
          <w:t>peace</w:t>
        </w:r>
      </w:hyperlink>
      <w:r w:rsidRPr="001819D9">
        <w:rPr>
          <w:rFonts w:asciiTheme="minorHAnsi" w:hAnsiTheme="minorHAnsi" w:eastAsiaTheme="minorHAnsi" w:cstheme="minorBidi"/>
          <w:sz w:val="22"/>
          <w:szCs w:val="22"/>
          <w:lang w:val="en-GB"/>
        </w:rPr>
        <w:t>, </w:t>
      </w:r>
      <w:hyperlink r:id="rId26" w:tooltip="Political freedom" w:history="1">
        <w:r w:rsidRPr="001819D9">
          <w:rPr>
            <w:rFonts w:asciiTheme="minorHAnsi" w:hAnsiTheme="minorHAnsi" w:eastAsiaTheme="minorHAnsi" w:cstheme="minorBidi"/>
            <w:sz w:val="22"/>
            <w:szCs w:val="22"/>
            <w:lang w:val="en-GB"/>
          </w:rPr>
          <w:t>political freedom</w:t>
        </w:r>
      </w:hyperlink>
      <w:r w:rsidRPr="001819D9">
        <w:rPr>
          <w:rFonts w:asciiTheme="minorHAnsi" w:hAnsiTheme="minorHAnsi" w:eastAsiaTheme="minorHAnsi" w:cstheme="minorBidi"/>
          <w:sz w:val="22"/>
          <w:szCs w:val="22"/>
          <w:lang w:val="en-GB"/>
        </w:rPr>
        <w:t>, </w:t>
      </w:r>
      <w:hyperlink r:id="rId27" w:tooltip="Democracy" w:history="1">
        <w:r w:rsidRPr="001819D9">
          <w:rPr>
            <w:rFonts w:asciiTheme="minorHAnsi" w:hAnsiTheme="minorHAnsi" w:eastAsiaTheme="minorHAnsi" w:cstheme="minorBidi"/>
            <w:sz w:val="22"/>
            <w:szCs w:val="22"/>
            <w:lang w:val="en-GB"/>
          </w:rPr>
          <w:t>democracy</w:t>
        </w:r>
      </w:hyperlink>
      <w:r w:rsidRPr="001819D9">
        <w:rPr>
          <w:rFonts w:asciiTheme="minorHAnsi" w:hAnsiTheme="minorHAnsi" w:eastAsiaTheme="minorHAnsi" w:cstheme="minorBidi"/>
          <w:sz w:val="22"/>
          <w:szCs w:val="22"/>
          <w:lang w:val="en-GB"/>
        </w:rPr>
        <w:t> and </w:t>
      </w:r>
      <w:hyperlink r:id="rId28" w:tooltip="Economic development" w:history="1">
        <w:r w:rsidRPr="001819D9">
          <w:rPr>
            <w:rFonts w:asciiTheme="minorHAnsi" w:hAnsiTheme="minorHAnsi" w:eastAsiaTheme="minorHAnsi" w:cstheme="minorBidi"/>
            <w:sz w:val="22"/>
            <w:szCs w:val="22"/>
            <w:lang w:val="en-GB"/>
          </w:rPr>
          <w:t>economic development</w:t>
        </w:r>
      </w:hyperlink>
      <w:r w:rsidRPr="001819D9">
        <w:rPr>
          <w:rFonts w:asciiTheme="minorHAnsi" w:hAnsiTheme="minorHAnsi" w:eastAsiaTheme="minorHAnsi" w:cstheme="minorBidi"/>
          <w:sz w:val="22"/>
          <w:szCs w:val="22"/>
          <w:lang w:val="en-GB"/>
        </w:rPr>
        <w:t xml:space="preserve">. </w:t>
      </w:r>
      <w:r w:rsidRPr="001819D9">
        <w:rPr>
          <w:rFonts w:asciiTheme="minorHAnsi" w:hAnsiTheme="minorHAnsi" w:eastAsiaTheme="minorHAnsi" w:cstheme="minorBidi"/>
          <w:sz w:val="22"/>
          <w:szCs w:val="22"/>
          <w:lang w:val="es-CO"/>
        </w:rPr>
        <w:t xml:space="preserve">Member States are: </w:t>
      </w:r>
      <w:hyperlink r:id="rId29" w:tooltip="Guatemala" w:history="1">
        <w:r w:rsidRPr="001819D9">
          <w:rPr>
            <w:rFonts w:asciiTheme="minorHAnsi" w:hAnsiTheme="minorHAnsi" w:eastAsiaTheme="minorHAnsi" w:cstheme="minorBidi"/>
            <w:sz w:val="22"/>
            <w:szCs w:val="22"/>
            <w:lang w:val="es-CO"/>
          </w:rPr>
          <w:t>Guatemala</w:t>
        </w:r>
      </w:hyperlink>
      <w:r w:rsidRPr="001819D9">
        <w:rPr>
          <w:rFonts w:asciiTheme="minorHAnsi" w:hAnsiTheme="minorHAnsi" w:eastAsiaTheme="minorHAnsi" w:cstheme="minorBidi"/>
          <w:sz w:val="22"/>
          <w:szCs w:val="22"/>
          <w:lang w:val="es-CO"/>
        </w:rPr>
        <w:t>, </w:t>
      </w:r>
      <w:hyperlink r:id="rId30" w:tooltip="El Salvador" w:history="1">
        <w:r w:rsidRPr="001819D9">
          <w:rPr>
            <w:rFonts w:asciiTheme="minorHAnsi" w:hAnsiTheme="minorHAnsi" w:eastAsiaTheme="minorHAnsi" w:cstheme="minorBidi"/>
            <w:sz w:val="22"/>
            <w:szCs w:val="22"/>
            <w:lang w:val="es-CO"/>
          </w:rPr>
          <w:t>El Salvador</w:t>
        </w:r>
      </w:hyperlink>
      <w:r w:rsidRPr="001819D9">
        <w:rPr>
          <w:rFonts w:asciiTheme="minorHAnsi" w:hAnsiTheme="minorHAnsi" w:eastAsiaTheme="minorHAnsi" w:cstheme="minorBidi"/>
          <w:sz w:val="22"/>
          <w:szCs w:val="22"/>
          <w:lang w:val="es-CO"/>
        </w:rPr>
        <w:t>, </w:t>
      </w:r>
      <w:hyperlink r:id="rId31" w:tooltip="Honduras" w:history="1">
        <w:r w:rsidRPr="001819D9">
          <w:rPr>
            <w:rFonts w:asciiTheme="minorHAnsi" w:hAnsiTheme="minorHAnsi" w:eastAsiaTheme="minorHAnsi" w:cstheme="minorBidi"/>
            <w:sz w:val="22"/>
            <w:szCs w:val="22"/>
            <w:lang w:val="es-CO"/>
          </w:rPr>
          <w:t>Honduras</w:t>
        </w:r>
      </w:hyperlink>
      <w:r w:rsidRPr="001819D9">
        <w:rPr>
          <w:rFonts w:asciiTheme="minorHAnsi" w:hAnsiTheme="minorHAnsi" w:eastAsiaTheme="minorHAnsi" w:cstheme="minorBidi"/>
          <w:sz w:val="22"/>
          <w:szCs w:val="22"/>
          <w:lang w:val="es-CO"/>
        </w:rPr>
        <w:t>, </w:t>
      </w:r>
      <w:hyperlink r:id="rId32" w:tooltip="Nicaragua" w:history="1">
        <w:r w:rsidRPr="001819D9">
          <w:rPr>
            <w:rFonts w:asciiTheme="minorHAnsi" w:hAnsiTheme="minorHAnsi" w:eastAsiaTheme="minorHAnsi" w:cstheme="minorBidi"/>
            <w:sz w:val="22"/>
            <w:szCs w:val="22"/>
            <w:lang w:val="es-CO"/>
          </w:rPr>
          <w:t>Nicaragua</w:t>
        </w:r>
      </w:hyperlink>
      <w:r w:rsidRPr="001819D9">
        <w:rPr>
          <w:rFonts w:asciiTheme="minorHAnsi" w:hAnsiTheme="minorHAnsi" w:eastAsiaTheme="minorHAnsi" w:cstheme="minorBidi"/>
          <w:sz w:val="22"/>
          <w:szCs w:val="22"/>
          <w:lang w:val="es-CO"/>
        </w:rPr>
        <w:t>, </w:t>
      </w:r>
      <w:hyperlink r:id="rId33" w:tooltip="Costa Rica" w:history="1">
        <w:r w:rsidRPr="001819D9">
          <w:rPr>
            <w:rFonts w:asciiTheme="minorHAnsi" w:hAnsiTheme="minorHAnsi" w:eastAsiaTheme="minorHAnsi" w:cstheme="minorBidi"/>
            <w:sz w:val="22"/>
            <w:szCs w:val="22"/>
            <w:lang w:val="es-CO"/>
          </w:rPr>
          <w:t>Costa Rica</w:t>
        </w:r>
      </w:hyperlink>
      <w:r w:rsidRPr="001819D9">
        <w:rPr>
          <w:rFonts w:asciiTheme="minorHAnsi" w:hAnsiTheme="minorHAnsi" w:eastAsiaTheme="minorHAnsi" w:cstheme="minorBidi"/>
          <w:sz w:val="22"/>
          <w:szCs w:val="22"/>
          <w:lang w:val="es-CO"/>
        </w:rPr>
        <w:t xml:space="preserve">, </w:t>
      </w:r>
      <w:hyperlink r:id="rId34" w:tooltip="Panama" w:history="1">
        <w:r w:rsidRPr="001819D9">
          <w:rPr>
            <w:rFonts w:asciiTheme="minorHAnsi" w:hAnsiTheme="minorHAnsi" w:eastAsiaTheme="minorHAnsi" w:cstheme="minorBidi"/>
            <w:sz w:val="22"/>
            <w:szCs w:val="22"/>
            <w:lang w:val="es-CO"/>
          </w:rPr>
          <w:t>Panama</w:t>
        </w:r>
      </w:hyperlink>
      <w:r w:rsidRPr="001819D9">
        <w:rPr>
          <w:rFonts w:asciiTheme="minorHAnsi" w:hAnsiTheme="minorHAnsi" w:eastAsiaTheme="minorHAnsi" w:cstheme="minorBidi"/>
          <w:sz w:val="22"/>
          <w:szCs w:val="22"/>
          <w:lang w:val="es-CO"/>
        </w:rPr>
        <w:t xml:space="preserve">, Belize, and, since 2013, </w:t>
      </w:r>
      <w:hyperlink r:id="rId35" w:tooltip="Dominican Republic" w:history="1">
        <w:r w:rsidRPr="001819D9">
          <w:rPr>
            <w:rFonts w:asciiTheme="minorHAnsi" w:hAnsiTheme="minorHAnsi" w:eastAsiaTheme="minorHAnsi" w:cstheme="minorBidi"/>
            <w:sz w:val="22"/>
            <w:szCs w:val="22"/>
            <w:lang w:val="es-CO"/>
          </w:rPr>
          <w:t>Dominican Republic</w:t>
        </w:r>
      </w:hyperlink>
      <w:r w:rsidRPr="001819D9">
        <w:rPr>
          <w:rFonts w:asciiTheme="minorHAnsi" w:hAnsiTheme="minorHAnsi" w:eastAsiaTheme="minorHAnsi" w:cstheme="minorBidi"/>
          <w:sz w:val="22"/>
          <w:szCs w:val="22"/>
          <w:lang w:val="es-CO"/>
        </w:rPr>
        <w:t xml:space="preserve"> (</w:t>
      </w:r>
      <w:r w:rsidR="00BA4BF8" w:rsidRPr="001819D9">
        <w:rPr>
          <w:rFonts w:asciiTheme="minorHAnsi" w:hAnsiTheme="minorHAnsi" w:eastAsiaTheme="minorHAnsi" w:cstheme="minorBidi"/>
          <w:sz w:val="22"/>
          <w:szCs w:val="22"/>
          <w:lang w:val="en-GB"/>
        </w:rPr>
        <w:fldChar w:fldCharType="begin"/>
      </w:r>
      <w:r w:rsidR="00BA4BF8" w:rsidRPr="001819D9">
        <w:rPr>
          <w:rFonts w:asciiTheme="minorHAnsi" w:hAnsiTheme="minorHAnsi" w:eastAsiaTheme="minorHAnsi" w:cstheme="minorBidi"/>
          <w:sz w:val="22"/>
          <w:szCs w:val="22"/>
          <w:lang w:val="es-CO"/>
        </w:rPr>
        <w:instrText xml:space="preserve"> REF _Ref405175720 \h  \* MERGEFORMAT </w:instrText>
      </w:r>
      <w:r w:rsidR="00BA4BF8" w:rsidRPr="001819D9">
        <w:rPr>
          <w:rFonts w:asciiTheme="minorHAnsi" w:hAnsiTheme="minorHAnsi" w:eastAsiaTheme="minorHAnsi" w:cstheme="minorBidi"/>
          <w:sz w:val="22"/>
          <w:szCs w:val="22"/>
          <w:lang w:val="en-GB"/>
        </w:rPr>
      </w:r>
      <w:r w:rsidR="00BA4BF8" w:rsidRPr="001819D9">
        <w:rPr>
          <w:rFonts w:asciiTheme="minorHAnsi" w:hAnsiTheme="minorHAnsi" w:eastAsiaTheme="minorHAnsi" w:cstheme="minorBidi"/>
          <w:sz w:val="22"/>
          <w:szCs w:val="22"/>
          <w:lang w:val="en-GB"/>
        </w:rPr>
        <w:fldChar w:fldCharType="separate"/>
      </w:r>
      <w:r w:rsidR="00772076" w:rsidRPr="00772076">
        <w:rPr>
          <w:rFonts w:asciiTheme="minorHAnsi" w:hAnsiTheme="minorHAnsi" w:eastAsiaTheme="minorHAnsi" w:cstheme="minorBidi"/>
          <w:sz w:val="22"/>
          <w:szCs w:val="22"/>
          <w:lang w:val="es-CO"/>
        </w:rPr>
        <w:t>Table 2</w:t>
      </w:r>
      <w:r w:rsidR="00BA4BF8" w:rsidRPr="001819D9">
        <w:rPr>
          <w:rFonts w:asciiTheme="minorHAnsi" w:hAnsiTheme="minorHAnsi" w:eastAsiaTheme="minorHAnsi" w:cstheme="minorBidi"/>
          <w:sz w:val="22"/>
          <w:szCs w:val="22"/>
          <w:lang w:val="en-GB"/>
        </w:rPr>
        <w:fldChar w:fldCharType="end"/>
      </w:r>
      <w:r w:rsidRPr="001819D9">
        <w:rPr>
          <w:rFonts w:asciiTheme="minorHAnsi" w:hAnsiTheme="minorHAnsi" w:eastAsiaTheme="minorHAnsi" w:cstheme="minorBidi"/>
          <w:sz w:val="22"/>
          <w:szCs w:val="22"/>
          <w:lang w:val="es-CO"/>
        </w:rPr>
        <w:t xml:space="preserve">). </w:t>
      </w:r>
      <w:hyperlink r:id="rId36" w:tooltip="Mexico" w:history="1">
        <w:r w:rsidRPr="001819D9">
          <w:rPr>
            <w:rFonts w:asciiTheme="minorHAnsi" w:hAnsiTheme="minorHAnsi" w:eastAsiaTheme="minorHAnsi" w:cstheme="minorBidi"/>
            <w:sz w:val="22"/>
            <w:szCs w:val="22"/>
            <w:lang w:val="en-GB"/>
          </w:rPr>
          <w:t>Mexico</w:t>
        </w:r>
      </w:hyperlink>
      <w:r w:rsidRPr="001819D9">
        <w:rPr>
          <w:rFonts w:asciiTheme="minorHAnsi" w:hAnsiTheme="minorHAnsi" w:eastAsiaTheme="minorHAnsi" w:cstheme="minorBidi"/>
          <w:sz w:val="22"/>
          <w:szCs w:val="22"/>
          <w:lang w:val="en-GB"/>
        </w:rPr>
        <w:t>, </w:t>
      </w:r>
      <w:hyperlink r:id="rId37" w:tooltip="Chile" w:history="1">
        <w:r w:rsidRPr="001819D9">
          <w:rPr>
            <w:rFonts w:asciiTheme="minorHAnsi" w:hAnsiTheme="minorHAnsi" w:eastAsiaTheme="minorHAnsi" w:cstheme="minorBidi"/>
            <w:sz w:val="22"/>
            <w:szCs w:val="22"/>
            <w:lang w:val="en-GB"/>
          </w:rPr>
          <w:t>Chile</w:t>
        </w:r>
      </w:hyperlink>
      <w:r w:rsidRPr="001819D9">
        <w:rPr>
          <w:rFonts w:asciiTheme="minorHAnsi" w:hAnsiTheme="minorHAnsi" w:eastAsiaTheme="minorHAnsi" w:cstheme="minorBidi"/>
          <w:sz w:val="22"/>
          <w:szCs w:val="22"/>
          <w:lang w:val="en-GB"/>
        </w:rPr>
        <w:t> and </w:t>
      </w:r>
      <w:hyperlink r:id="rId38" w:tooltip="Brazil" w:history="1">
        <w:r w:rsidRPr="001819D9">
          <w:rPr>
            <w:rFonts w:asciiTheme="minorHAnsi" w:hAnsiTheme="minorHAnsi" w:eastAsiaTheme="minorHAnsi" w:cstheme="minorBidi"/>
            <w:sz w:val="22"/>
            <w:szCs w:val="22"/>
            <w:lang w:val="en-GB"/>
          </w:rPr>
          <w:t>Brazil</w:t>
        </w:r>
      </w:hyperlink>
      <w:r w:rsidRPr="001819D9">
        <w:rPr>
          <w:rFonts w:asciiTheme="minorHAnsi" w:hAnsiTheme="minorHAnsi" w:eastAsiaTheme="minorHAnsi" w:cstheme="minorBidi"/>
          <w:sz w:val="22"/>
          <w:szCs w:val="22"/>
          <w:lang w:val="en-GB"/>
        </w:rPr>
        <w:t> became regional observers, and the </w:t>
      </w:r>
      <w:hyperlink r:id="rId39" w:tooltip="Republic of China" w:history="1">
        <w:r w:rsidRPr="001819D9">
          <w:rPr>
            <w:rFonts w:asciiTheme="minorHAnsi" w:hAnsiTheme="minorHAnsi" w:eastAsiaTheme="minorHAnsi" w:cstheme="minorBidi"/>
            <w:sz w:val="22"/>
            <w:szCs w:val="22"/>
            <w:lang w:val="en-GB"/>
          </w:rPr>
          <w:t>Republic of China</w:t>
        </w:r>
      </w:hyperlink>
      <w:r w:rsidRPr="001819D9">
        <w:rPr>
          <w:rFonts w:asciiTheme="minorHAnsi" w:hAnsiTheme="minorHAnsi" w:eastAsiaTheme="minorHAnsi" w:cstheme="minorBidi"/>
          <w:sz w:val="22"/>
          <w:szCs w:val="22"/>
          <w:lang w:val="en-GB"/>
        </w:rPr>
        <w:t>, </w:t>
      </w:r>
      <w:hyperlink r:id="rId40" w:tooltip="Spain" w:history="1">
        <w:r w:rsidRPr="001819D9">
          <w:rPr>
            <w:rFonts w:asciiTheme="minorHAnsi" w:hAnsiTheme="minorHAnsi" w:eastAsiaTheme="minorHAnsi" w:cstheme="minorBidi"/>
            <w:sz w:val="22"/>
            <w:szCs w:val="22"/>
            <w:lang w:val="en-GB"/>
          </w:rPr>
          <w:t>Spain</w:t>
        </w:r>
      </w:hyperlink>
      <w:r w:rsidRPr="001819D9">
        <w:rPr>
          <w:rFonts w:asciiTheme="minorHAnsi" w:hAnsiTheme="minorHAnsi" w:eastAsiaTheme="minorHAnsi" w:cstheme="minorBidi"/>
          <w:sz w:val="22"/>
          <w:szCs w:val="22"/>
          <w:lang w:val="en-GB"/>
        </w:rPr>
        <w:t>, </w:t>
      </w:r>
      <w:hyperlink r:id="rId41" w:tooltip="Germany" w:history="1">
        <w:r w:rsidRPr="001819D9">
          <w:rPr>
            <w:rFonts w:asciiTheme="minorHAnsi" w:hAnsiTheme="minorHAnsi" w:eastAsiaTheme="minorHAnsi" w:cstheme="minorBidi"/>
            <w:sz w:val="22"/>
            <w:szCs w:val="22"/>
            <w:lang w:val="en-GB"/>
          </w:rPr>
          <w:t>Germany</w:t>
        </w:r>
      </w:hyperlink>
      <w:r w:rsidRPr="001819D9">
        <w:rPr>
          <w:rFonts w:asciiTheme="minorHAnsi" w:hAnsiTheme="minorHAnsi" w:eastAsiaTheme="minorHAnsi" w:cstheme="minorBidi"/>
          <w:sz w:val="22"/>
          <w:szCs w:val="22"/>
          <w:lang w:val="en-GB"/>
        </w:rPr>
        <w:t> and </w:t>
      </w:r>
      <w:hyperlink r:id="rId42" w:tooltip="Japan" w:history="1">
        <w:r w:rsidRPr="001819D9">
          <w:rPr>
            <w:rFonts w:asciiTheme="minorHAnsi" w:hAnsiTheme="minorHAnsi" w:eastAsiaTheme="minorHAnsi" w:cstheme="minorBidi"/>
            <w:sz w:val="22"/>
            <w:szCs w:val="22"/>
            <w:lang w:val="en-GB"/>
          </w:rPr>
          <w:t>Japan</w:t>
        </w:r>
      </w:hyperlink>
      <w:r w:rsidRPr="001819D9">
        <w:rPr>
          <w:rFonts w:asciiTheme="minorHAnsi" w:hAnsiTheme="minorHAnsi" w:eastAsiaTheme="minorHAnsi" w:cstheme="minorBidi"/>
          <w:sz w:val="22"/>
          <w:szCs w:val="22"/>
          <w:lang w:val="en-GB"/>
        </w:rPr>
        <w:t> became extra-regional observers.</w:t>
      </w:r>
    </w:p>
    <w:p w14:paraId="3239BB28" w14:textId="77777777" w:rsidR="00251C68" w:rsidRPr="001819D9" w:rsidRDefault="00251C68" w:rsidP="001819D9">
      <w:pPr>
        <w:keepNext/>
        <w:autoSpaceDE w:val="0"/>
        <w:autoSpaceDN w:val="0"/>
        <w:adjustRightInd w:val="0"/>
        <w:jc w:val="both"/>
        <w:rPr>
          <w:b/>
          <w:color w:val="000000" w:themeColor="text1"/>
        </w:rPr>
      </w:pPr>
      <w:r w:rsidRPr="001819D9">
        <w:rPr>
          <w:b/>
          <w:color w:val="000000" w:themeColor="text1"/>
        </w:rPr>
        <w:t>The Association of Caribbean States (ACS)</w:t>
      </w:r>
    </w:p>
    <w:p w14:paraId="7360FD20" w14:textId="74765E21" w:rsidR="000E5677" w:rsidRPr="001819D9" w:rsidRDefault="00251C68" w:rsidP="001819D9">
      <w:pPr>
        <w:jc w:val="both"/>
        <w:rPr>
          <w:color w:val="000000" w:themeColor="text1"/>
          <w:lang w:val="en-US"/>
        </w:rPr>
      </w:pPr>
      <w:r w:rsidRPr="001819D9">
        <w:rPr>
          <w:color w:val="000000" w:themeColor="text1"/>
        </w:rPr>
        <w:t xml:space="preserve">The ACS </w:t>
      </w:r>
      <w:r w:rsidR="008B40BB" w:rsidRPr="001819D9">
        <w:rPr>
          <w:color w:val="000000" w:themeColor="text1"/>
        </w:rPr>
        <w:t xml:space="preserve">was established in </w:t>
      </w:r>
      <w:r w:rsidRPr="001819D9">
        <w:rPr>
          <w:color w:val="000000" w:themeColor="text1"/>
        </w:rPr>
        <w:t>1994</w:t>
      </w:r>
      <w:r w:rsidR="008B40BB" w:rsidRPr="001819D9">
        <w:rPr>
          <w:color w:val="000000" w:themeColor="text1"/>
        </w:rPr>
        <w:t xml:space="preserve"> to </w:t>
      </w:r>
      <w:r w:rsidRPr="001819D9">
        <w:rPr>
          <w:color w:val="000000" w:themeColor="text1"/>
        </w:rPr>
        <w:t xml:space="preserve">promote and encourage consultation, cooperation and concerted action </w:t>
      </w:r>
      <w:r w:rsidR="008B40BB" w:rsidRPr="001819D9">
        <w:rPr>
          <w:color w:val="000000" w:themeColor="text1"/>
        </w:rPr>
        <w:t xml:space="preserve">among </w:t>
      </w:r>
      <w:r w:rsidRPr="001819D9">
        <w:rPr>
          <w:color w:val="000000" w:themeColor="text1"/>
        </w:rPr>
        <w:t xml:space="preserve">its </w:t>
      </w:r>
      <w:r w:rsidR="000E5677" w:rsidRPr="001819D9">
        <w:rPr>
          <w:color w:val="000000" w:themeColor="text1"/>
        </w:rPr>
        <w:t>more than 20</w:t>
      </w:r>
      <w:r w:rsidRPr="001819D9">
        <w:rPr>
          <w:color w:val="000000" w:themeColor="text1"/>
        </w:rPr>
        <w:t xml:space="preserve"> contracting States, countries and territories. </w:t>
      </w:r>
      <w:r w:rsidR="005A27B8">
        <w:rPr>
          <w:color w:val="000000" w:themeColor="text1"/>
          <w:lang w:val="en-US"/>
        </w:rPr>
        <w:t xml:space="preserve">Its </w:t>
      </w:r>
      <w:r w:rsidRPr="001819D9">
        <w:rPr>
          <w:color w:val="000000" w:themeColor="text1"/>
          <w:lang w:val="en-US"/>
        </w:rPr>
        <w:t xml:space="preserve">objectives </w:t>
      </w:r>
      <w:r w:rsidR="001832EE" w:rsidRPr="001819D9">
        <w:rPr>
          <w:color w:val="000000" w:themeColor="text1"/>
          <w:lang w:val="en-US"/>
        </w:rPr>
        <w:t xml:space="preserve">include </w:t>
      </w:r>
      <w:r w:rsidRPr="001819D9">
        <w:rPr>
          <w:color w:val="000000" w:themeColor="text1"/>
          <w:lang w:val="en-US"/>
        </w:rPr>
        <w:t>the strengthening of the regional co-operation and integration process, with a view to creating an enhanced economic space in the region; preserving the environmental integrity of the Caribbean Sea</w:t>
      </w:r>
      <w:r w:rsidR="001832EE" w:rsidRPr="001819D9">
        <w:rPr>
          <w:color w:val="000000" w:themeColor="text1"/>
          <w:lang w:val="en-US"/>
        </w:rPr>
        <w:t>,</w:t>
      </w:r>
      <w:r w:rsidRPr="001819D9">
        <w:rPr>
          <w:color w:val="000000" w:themeColor="text1"/>
          <w:lang w:val="en-US"/>
        </w:rPr>
        <w:t xml:space="preserve"> as </w:t>
      </w:r>
      <w:r w:rsidR="001832EE" w:rsidRPr="001819D9">
        <w:rPr>
          <w:color w:val="000000" w:themeColor="text1"/>
          <w:lang w:val="en-US"/>
        </w:rPr>
        <w:t>a</w:t>
      </w:r>
      <w:r w:rsidRPr="001819D9">
        <w:rPr>
          <w:color w:val="000000" w:themeColor="text1"/>
          <w:lang w:val="en-US"/>
        </w:rPr>
        <w:t xml:space="preserve"> common patrimony of the peoples of the region; and promoting the sustainable development of the Greater Caribbean. </w:t>
      </w:r>
      <w:r w:rsidR="001832EE" w:rsidRPr="001819D9">
        <w:rPr>
          <w:color w:val="000000" w:themeColor="text1"/>
          <w:lang w:val="en-US"/>
        </w:rPr>
        <w:t>As a forum for political dialogue, t</w:t>
      </w:r>
      <w:r w:rsidRPr="001819D9">
        <w:rPr>
          <w:color w:val="000000" w:themeColor="text1"/>
          <w:lang w:val="en-US"/>
        </w:rPr>
        <w:t xml:space="preserve">he </w:t>
      </w:r>
      <w:r w:rsidR="000E5677" w:rsidRPr="001819D9">
        <w:rPr>
          <w:color w:val="000000" w:themeColor="text1"/>
          <w:lang w:val="en-US"/>
        </w:rPr>
        <w:t xml:space="preserve">ACS Membership has </w:t>
      </w:r>
      <w:r w:rsidR="001832EE" w:rsidRPr="001819D9">
        <w:rPr>
          <w:color w:val="000000" w:themeColor="text1"/>
          <w:lang w:val="en-US"/>
        </w:rPr>
        <w:t xml:space="preserve">identified </w:t>
      </w:r>
      <w:r w:rsidRPr="001819D9">
        <w:rPr>
          <w:color w:val="000000" w:themeColor="text1"/>
          <w:lang w:val="en-US"/>
        </w:rPr>
        <w:t>5 areas of concern</w:t>
      </w:r>
      <w:r w:rsidR="000E5677" w:rsidRPr="001819D9">
        <w:rPr>
          <w:color w:val="000000" w:themeColor="text1"/>
          <w:lang w:val="en-US"/>
        </w:rPr>
        <w:t xml:space="preserve"> for the Association: (i) the preservation and conservation of the Caribbean Sea; (ii) Sustainable Tourism; (iii) Trade and Economic External Relations; (iv) Natural Disasters; and (v) Transport. </w:t>
      </w:r>
    </w:p>
    <w:p w14:paraId="1B149C98" w14:textId="114011C2" w:rsidR="0063671C" w:rsidRDefault="0063671C" w:rsidP="001819D9">
      <w:pPr>
        <w:rPr>
          <w:lang w:val="en-US"/>
        </w:rPr>
        <w:sectPr w:rsidR="0063671C" w:rsidSect="00C10076">
          <w:footerReference w:type="default" r:id="rId43"/>
          <w:pgSz w:w="11906" w:h="16838"/>
          <w:pgMar w:top="1440" w:right="1440" w:bottom="1440" w:left="1440" w:header="708" w:footer="708" w:gutter="0"/>
          <w:cols w:space="708"/>
          <w:docGrid w:linePitch="360"/>
        </w:sectPr>
      </w:pPr>
      <w:bookmarkStart w:id="27" w:name="_Ref405174470"/>
      <w:bookmarkStart w:id="28" w:name="_Ref405174456"/>
    </w:p>
    <w:p w14:paraId="5661B3B9" w14:textId="5F4AD58C" w:rsidR="0064657E" w:rsidRPr="0064657E" w:rsidRDefault="00850257" w:rsidP="0064657E">
      <w:pPr>
        <w:pStyle w:val="Caption"/>
        <w:spacing w:before="240"/>
        <w:jc w:val="center"/>
        <w:rPr>
          <w:lang w:val="en-US"/>
        </w:rPr>
      </w:pPr>
      <w:bookmarkStart w:id="29" w:name="_Ref405175720"/>
      <w:bookmarkStart w:id="30" w:name="_Toc410952046"/>
      <w:r w:rsidRPr="00850257">
        <w:rPr>
          <w:lang w:val="en-US"/>
        </w:rPr>
        <w:lastRenderedPageBreak/>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2</w:t>
      </w:r>
      <w:r w:rsidR="00641A29">
        <w:rPr>
          <w:lang w:val="en-US"/>
        </w:rPr>
        <w:fldChar w:fldCharType="end"/>
      </w:r>
      <w:bookmarkEnd w:id="27"/>
      <w:bookmarkEnd w:id="29"/>
      <w:r w:rsidRPr="00850257">
        <w:rPr>
          <w:lang w:val="en-US"/>
        </w:rPr>
        <w:t xml:space="preserve">. </w:t>
      </w:r>
      <w:r>
        <w:rPr>
          <w:lang w:val="en-US"/>
        </w:rPr>
        <w:t>CLME</w:t>
      </w:r>
      <w:r w:rsidRPr="00850257">
        <w:rPr>
          <w:vertAlign w:val="superscript"/>
          <w:lang w:val="en-US"/>
        </w:rPr>
        <w:t>+</w:t>
      </w:r>
      <w:r>
        <w:rPr>
          <w:lang w:val="en-US"/>
        </w:rPr>
        <w:t xml:space="preserve"> States and Territories and </w:t>
      </w:r>
      <w:r w:rsidRPr="00850257">
        <w:rPr>
          <w:lang w:val="en-US"/>
        </w:rPr>
        <w:t>CARICOM, SICA, OECS and ACS</w:t>
      </w:r>
      <w:r>
        <w:rPr>
          <w:lang w:val="en-US"/>
        </w:rPr>
        <w:t xml:space="preserve"> memberships</w:t>
      </w:r>
      <w:bookmarkEnd w:id="28"/>
      <w:r w:rsidR="00AE023A">
        <w:rPr>
          <w:lang w:val="en-US"/>
        </w:rPr>
        <w:t xml:space="preserve"> </w:t>
      </w:r>
      <w:r w:rsidR="00AE023A" w:rsidRPr="00AE023A">
        <w:rPr>
          <w:b w:val="0"/>
          <w:i/>
          <w:lang w:val="en-US"/>
        </w:rPr>
        <w:t>(status on 5 February 2015)</w:t>
      </w:r>
      <w:bookmarkEnd w:id="30"/>
    </w:p>
    <w:p w14:paraId="4FE99A0B" w14:textId="14C7CAB3" w:rsidR="000658FA" w:rsidRDefault="000658FA" w:rsidP="00850257">
      <w:pPr>
        <w:rPr>
          <w:lang w:val="en-US"/>
        </w:rPr>
        <w:sectPr w:rsidR="000658FA" w:rsidSect="00C10076">
          <w:pgSz w:w="16838" w:h="11906" w:orient="landscape"/>
          <w:pgMar w:top="1440" w:right="1440" w:bottom="1440" w:left="1440" w:header="709" w:footer="709" w:gutter="0"/>
          <w:cols w:space="708"/>
          <w:docGrid w:linePitch="360"/>
        </w:sectPr>
      </w:pPr>
      <w:r w:rsidRPr="000658FA">
        <w:rPr>
          <w:noProof/>
          <w:lang w:val="en-US"/>
        </w:rPr>
        <w:drawing>
          <wp:inline distT="0" distB="0" distL="0" distR="0" wp14:anchorId="4595013B" wp14:editId="68A4C934">
            <wp:extent cx="8794115" cy="493776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94115" cy="4937760"/>
                    </a:xfrm>
                    <a:prstGeom prst="rect">
                      <a:avLst/>
                    </a:prstGeom>
                    <a:noFill/>
                    <a:ln>
                      <a:noFill/>
                    </a:ln>
                  </pic:spPr>
                </pic:pic>
              </a:graphicData>
            </a:graphic>
          </wp:inline>
        </w:drawing>
      </w:r>
    </w:p>
    <w:p w14:paraId="69A03349" w14:textId="1BF68C23" w:rsidR="00251C68" w:rsidRPr="001819D9" w:rsidRDefault="00251C68" w:rsidP="001819D9">
      <w:pPr>
        <w:pStyle w:val="Heading3"/>
        <w:spacing w:before="240" w:after="240"/>
        <w:rPr>
          <w:sz w:val="22"/>
          <w:szCs w:val="22"/>
        </w:rPr>
      </w:pPr>
      <w:bookmarkStart w:id="31" w:name="_Ref396299235"/>
      <w:bookmarkStart w:id="32" w:name="_Ref396302182"/>
      <w:bookmarkStart w:id="33" w:name="_Ref404980232"/>
      <w:bookmarkStart w:id="34" w:name="_Toc410996001"/>
      <w:r w:rsidRPr="001819D9">
        <w:rPr>
          <w:sz w:val="22"/>
          <w:szCs w:val="22"/>
        </w:rPr>
        <w:lastRenderedPageBreak/>
        <w:t>Marine environment and human society in the CLME</w:t>
      </w:r>
      <w:r w:rsidRPr="001819D9">
        <w:rPr>
          <w:sz w:val="22"/>
          <w:szCs w:val="22"/>
          <w:vertAlign w:val="superscript"/>
        </w:rPr>
        <w:t>+</w:t>
      </w:r>
      <w:bookmarkEnd w:id="31"/>
      <w:bookmarkEnd w:id="32"/>
      <w:bookmarkEnd w:id="33"/>
      <w:bookmarkEnd w:id="34"/>
    </w:p>
    <w:p w14:paraId="41CA274D" w14:textId="2E619F4D" w:rsidR="002F66B2" w:rsidRPr="007B200A" w:rsidRDefault="00251C68" w:rsidP="001819D9">
      <w:pPr>
        <w:jc w:val="both"/>
      </w:pPr>
      <w:r w:rsidRPr="007B200A">
        <w:t>Coastal and marine ecosystems</w:t>
      </w:r>
      <w:r w:rsidR="002F66B2" w:rsidRPr="007B200A">
        <w:t xml:space="preserve"> in the CLME</w:t>
      </w:r>
      <w:r w:rsidR="002F66B2" w:rsidRPr="007B200A">
        <w:rPr>
          <w:vertAlign w:val="superscript"/>
        </w:rPr>
        <w:t>+</w:t>
      </w:r>
      <w:r w:rsidRPr="007B200A">
        <w:t xml:space="preserve"> </w:t>
      </w:r>
      <w:r w:rsidR="002F66B2" w:rsidRPr="007B200A">
        <w:t xml:space="preserve">provide critical </w:t>
      </w:r>
      <w:r w:rsidRPr="007B200A">
        <w:t xml:space="preserve">support </w:t>
      </w:r>
      <w:r w:rsidR="002F66B2" w:rsidRPr="007B200A">
        <w:t xml:space="preserve">for </w:t>
      </w:r>
      <w:r w:rsidRPr="007B200A">
        <w:t xml:space="preserve">biodiversity </w:t>
      </w:r>
      <w:r w:rsidR="002F66B2" w:rsidRPr="007B200A">
        <w:t xml:space="preserve">and for food security, livelihoods and socio-economic development </w:t>
      </w:r>
      <w:r w:rsidR="00DD527D" w:rsidRPr="007B200A">
        <w:t xml:space="preserve">(and thus contribute to peace and stability) </w:t>
      </w:r>
      <w:r w:rsidR="002F66B2" w:rsidRPr="007B200A">
        <w:t>of the peoples of the CLME</w:t>
      </w:r>
      <w:r w:rsidR="002F66B2" w:rsidRPr="007B200A">
        <w:rPr>
          <w:vertAlign w:val="superscript"/>
        </w:rPr>
        <w:t>+</w:t>
      </w:r>
      <w:r w:rsidR="002F66B2" w:rsidRPr="007B200A">
        <w:t xml:space="preserve"> region and far beyond. </w:t>
      </w:r>
    </w:p>
    <w:p w14:paraId="03529556" w14:textId="74C84385" w:rsidR="002F66B2" w:rsidRPr="007B200A" w:rsidRDefault="002F66B2" w:rsidP="001819D9">
      <w:pPr>
        <w:jc w:val="both"/>
      </w:pPr>
      <w:r w:rsidRPr="007B200A">
        <w:t>The CLME</w:t>
      </w:r>
      <w:r w:rsidRPr="007B200A">
        <w:rPr>
          <w:vertAlign w:val="superscript"/>
        </w:rPr>
        <w:t>+</w:t>
      </w:r>
      <w:r w:rsidRPr="007B200A">
        <w:t xml:space="preserve"> region is the most urbanized region in the developing world, with close to 80% of its population living in cities</w:t>
      </w:r>
      <w:r w:rsidR="007A221D">
        <w:t xml:space="preserve"> (UN Habitat, 2012)</w:t>
      </w:r>
      <w:r w:rsidRPr="007B200A">
        <w:t xml:space="preserve">.  With about 116 million people living within </w:t>
      </w:r>
      <w:smartTag w:uri="urn:schemas-microsoft-com:office:smarttags" w:element="metricconverter">
        <w:smartTagPr>
          <w:attr w:name="ProductID" w:val="100 km"/>
        </w:smartTagPr>
        <w:r w:rsidRPr="007B200A">
          <w:t>100 km</w:t>
        </w:r>
      </w:smartTag>
      <w:r w:rsidRPr="007B200A">
        <w:t xml:space="preserve"> of the coast, and nearly three-quarters of the population in coastal zones</w:t>
      </w:r>
      <w:r w:rsidR="00BD04BC" w:rsidRPr="007B200A">
        <w:t>,</w:t>
      </w:r>
      <w:r w:rsidRPr="007B200A">
        <w:t xml:space="preserve"> the CLME</w:t>
      </w:r>
      <w:r w:rsidRPr="007B200A">
        <w:rPr>
          <w:vertAlign w:val="superscript"/>
        </w:rPr>
        <w:t>+</w:t>
      </w:r>
      <w:r w:rsidRPr="007B200A">
        <w:t xml:space="preserve"> region is highly dependent on the goods and services pr</w:t>
      </w:r>
      <w:r w:rsidR="00DD527D" w:rsidRPr="007B200A">
        <w:t>ovided by the marine ecosystems</w:t>
      </w:r>
      <w:r w:rsidRPr="007B200A">
        <w:t xml:space="preserve">. </w:t>
      </w:r>
    </w:p>
    <w:p w14:paraId="1237A7FC" w14:textId="0870B6A4" w:rsidR="00251C68" w:rsidRPr="002F66B2" w:rsidRDefault="002F66B2" w:rsidP="001819D9">
      <w:pPr>
        <w:jc w:val="both"/>
      </w:pPr>
      <w:r w:rsidRPr="007B200A">
        <w:t xml:space="preserve">The </w:t>
      </w:r>
      <w:r w:rsidR="00251C68" w:rsidRPr="007B200A">
        <w:t xml:space="preserve">wide range of goods and services </w:t>
      </w:r>
      <w:r w:rsidRPr="007B200A">
        <w:t xml:space="preserve">provided </w:t>
      </w:r>
      <w:r w:rsidR="00251C68" w:rsidRPr="007B200A">
        <w:t xml:space="preserve">to human </w:t>
      </w:r>
      <w:r w:rsidR="00BD04BC" w:rsidRPr="007B200A">
        <w:t>society</w:t>
      </w:r>
      <w:r w:rsidRPr="007B200A">
        <w:t xml:space="preserve"> </w:t>
      </w:r>
      <w:r w:rsidR="00251C68" w:rsidRPr="007B200A">
        <w:t xml:space="preserve">include </w:t>
      </w:r>
      <w:r w:rsidR="00251C68" w:rsidRPr="007B200A">
        <w:rPr>
          <w:b/>
          <w:i/>
        </w:rPr>
        <w:t>provisioning services</w:t>
      </w:r>
      <w:r w:rsidR="00251C68" w:rsidRPr="007B200A">
        <w:t xml:space="preserve"> such as food (e.g. protein from fisheries), energy, wood, and bio-prospecting; </w:t>
      </w:r>
      <w:r w:rsidR="00251C68" w:rsidRPr="007B200A">
        <w:rPr>
          <w:b/>
          <w:i/>
        </w:rPr>
        <w:t>regulating services</w:t>
      </w:r>
      <w:r w:rsidR="00251C68" w:rsidRPr="007B200A">
        <w:t xml:space="preserve"> such as shoreline stabilization, flood prevention, storm protection, climate regulation, hydrological services, nutrient and carbon sequestration, pollution control and waste disposal; </w:t>
      </w:r>
      <w:r w:rsidR="00251C68" w:rsidRPr="007B200A">
        <w:rPr>
          <w:b/>
          <w:i/>
        </w:rPr>
        <w:t>cultural and</w:t>
      </w:r>
      <w:r w:rsidRPr="007B200A">
        <w:rPr>
          <w:b/>
          <w:i/>
        </w:rPr>
        <w:t xml:space="preserve"> amenity services</w:t>
      </w:r>
      <w:r w:rsidRPr="007B200A">
        <w:t xml:space="preserve"> such as</w:t>
      </w:r>
      <w:r w:rsidR="00251C68" w:rsidRPr="007B200A">
        <w:t xml:space="preserve"> </w:t>
      </w:r>
      <w:r w:rsidRPr="007B200A">
        <w:t>sense of place</w:t>
      </w:r>
      <w:r w:rsidR="00251C68" w:rsidRPr="007B200A">
        <w:t xml:space="preserve">, </w:t>
      </w:r>
      <w:r w:rsidRPr="007B200A">
        <w:t xml:space="preserve">and </w:t>
      </w:r>
      <w:r w:rsidR="00251C68" w:rsidRPr="007B200A">
        <w:t>tourism and recreation</w:t>
      </w:r>
      <w:r w:rsidRPr="007B200A">
        <w:t xml:space="preserve"> opportunities</w:t>
      </w:r>
      <w:r w:rsidR="00251C68" w:rsidRPr="007B200A">
        <w:t xml:space="preserve">; and </w:t>
      </w:r>
      <w:r w:rsidR="00251C68" w:rsidRPr="007B200A">
        <w:rPr>
          <w:b/>
          <w:i/>
        </w:rPr>
        <w:t>supporting</w:t>
      </w:r>
      <w:r w:rsidR="00251C68" w:rsidRPr="002F66B2">
        <w:rPr>
          <w:b/>
          <w:i/>
        </w:rPr>
        <w:t xml:space="preserve"> services</w:t>
      </w:r>
      <w:r w:rsidR="00251C68" w:rsidRPr="002F66B2">
        <w:t xml:space="preserve"> such as habitat provision, nutrient cycling, primary productivity and soil formation</w:t>
      </w:r>
      <w:r w:rsidR="004404AD">
        <w:t xml:space="preserve"> (UNEP, 2006)</w:t>
      </w:r>
      <w:r w:rsidR="00251C68" w:rsidRPr="002F66B2">
        <w:t xml:space="preserve">.  </w:t>
      </w:r>
    </w:p>
    <w:p w14:paraId="7C343AAC" w14:textId="50C854EC" w:rsidR="00251C68" w:rsidRPr="00B71AD7" w:rsidRDefault="00935F5D" w:rsidP="001819D9">
      <w:pPr>
        <w:jc w:val="both"/>
      </w:pPr>
      <w:r w:rsidRPr="00935F5D">
        <w:t xml:space="preserve">Key </w:t>
      </w:r>
      <w:r w:rsidR="00251C68" w:rsidRPr="00935F5D">
        <w:t xml:space="preserve">economic activities </w:t>
      </w:r>
      <w:r w:rsidRPr="00935F5D">
        <w:t>in</w:t>
      </w:r>
      <w:r w:rsidR="00251C68" w:rsidRPr="00935F5D">
        <w:t xml:space="preserve"> CLME</w:t>
      </w:r>
      <w:r w:rsidR="00251C68" w:rsidRPr="00935F5D">
        <w:rPr>
          <w:vertAlign w:val="superscript"/>
        </w:rPr>
        <w:t>+</w:t>
      </w:r>
      <w:r w:rsidR="00251C68" w:rsidRPr="00935F5D">
        <w:t xml:space="preserve"> countries include </w:t>
      </w:r>
      <w:r w:rsidR="00251C68" w:rsidRPr="00B71AD7">
        <w:rPr>
          <w:b/>
        </w:rPr>
        <w:t>tourism,</w:t>
      </w:r>
      <w:r w:rsidR="00BD04BC" w:rsidRPr="00B71AD7">
        <w:rPr>
          <w:b/>
        </w:rPr>
        <w:t xml:space="preserve"> </w:t>
      </w:r>
      <w:r w:rsidR="00251C68" w:rsidRPr="00B71AD7">
        <w:rPr>
          <w:b/>
        </w:rPr>
        <w:t>construction</w:t>
      </w:r>
      <w:r w:rsidR="00251C68" w:rsidRPr="00B71AD7">
        <w:t xml:space="preserve"> (much of which is tourism-related), </w:t>
      </w:r>
      <w:r w:rsidR="00251C68" w:rsidRPr="00B71AD7">
        <w:rPr>
          <w:b/>
        </w:rPr>
        <w:t>mining</w:t>
      </w:r>
      <w:r w:rsidR="00251C68" w:rsidRPr="00B71AD7">
        <w:t xml:space="preserve"> and </w:t>
      </w:r>
      <w:r w:rsidR="00251C68" w:rsidRPr="00B71AD7">
        <w:rPr>
          <w:b/>
        </w:rPr>
        <w:t xml:space="preserve">oil </w:t>
      </w:r>
      <w:r w:rsidR="0090115C" w:rsidRPr="00B71AD7">
        <w:rPr>
          <w:b/>
        </w:rPr>
        <w:t>&amp; gas</w:t>
      </w:r>
      <w:r w:rsidR="0090115C" w:rsidRPr="00B71AD7">
        <w:t xml:space="preserve"> </w:t>
      </w:r>
      <w:r w:rsidR="00251C68" w:rsidRPr="00B71AD7">
        <w:rPr>
          <w:b/>
        </w:rPr>
        <w:t>extraction</w:t>
      </w:r>
      <w:r w:rsidR="00BD04BC" w:rsidRPr="00B71AD7">
        <w:t xml:space="preserve">, and </w:t>
      </w:r>
      <w:r w:rsidR="00BD04BC" w:rsidRPr="00B71AD7">
        <w:rPr>
          <w:b/>
        </w:rPr>
        <w:t>fishing</w:t>
      </w:r>
      <w:r w:rsidR="00251C68" w:rsidRPr="00B71AD7">
        <w:t>. The petroleum industry is a major economic sector in Venezuela, Mexico, and Trinidad and Tobago, the region’s three largest oil exporters. According to the Caribbean Tourism Organisation (CTO)</w:t>
      </w:r>
      <w:r w:rsidR="00BD04BC" w:rsidRPr="00B71AD7">
        <w:rPr>
          <w:vertAlign w:val="superscript"/>
        </w:rPr>
        <w:footnoteReference w:id="18"/>
      </w:r>
      <w:r w:rsidR="00251C68" w:rsidRPr="00B71AD7">
        <w:t xml:space="preserve">, </w:t>
      </w:r>
      <w:r w:rsidR="00C11AA3" w:rsidRPr="00B71AD7">
        <w:t xml:space="preserve">CTO Member States in </w:t>
      </w:r>
      <w:r w:rsidR="00251C68" w:rsidRPr="00B71AD7">
        <w:t>the Caribbean welcomed more than 25 million stay-over visitors in 2013, which is up from 24.6 million in 2012</w:t>
      </w:r>
      <w:r w:rsidR="004404AD" w:rsidRPr="00B71AD7">
        <w:t xml:space="preserve"> (CTO, 2014)</w:t>
      </w:r>
      <w:r w:rsidR="00251C68" w:rsidRPr="00B71AD7">
        <w:t xml:space="preserve">. </w:t>
      </w:r>
      <w:r w:rsidR="00251C68" w:rsidRPr="00B71AD7">
        <w:rPr>
          <w:lang w:val="en-US"/>
        </w:rPr>
        <w:t>Fuelled by the accommodations sector, visitors to the</w:t>
      </w:r>
      <w:r w:rsidR="00C11AA3" w:rsidRPr="00B71AD7">
        <w:rPr>
          <w:lang w:val="en-US"/>
        </w:rPr>
        <w:t xml:space="preserve"> CTO</w:t>
      </w:r>
      <w:r w:rsidR="00251C68" w:rsidRPr="00B71AD7">
        <w:rPr>
          <w:lang w:val="en-US"/>
        </w:rPr>
        <w:t xml:space="preserve"> region spent more than 28 billion dollars in 2013, an increase of 2.3 per cent when compared to 2012</w:t>
      </w:r>
      <w:r w:rsidR="004404AD" w:rsidRPr="00B71AD7">
        <w:rPr>
          <w:lang w:val="en-US"/>
        </w:rPr>
        <w:t xml:space="preserve"> </w:t>
      </w:r>
      <w:r w:rsidR="004404AD" w:rsidRPr="00B71AD7">
        <w:t>(CTO, 2014)</w:t>
      </w:r>
      <w:r w:rsidR="00251C68" w:rsidRPr="00B71AD7">
        <w:rPr>
          <w:lang w:val="en-US"/>
        </w:rPr>
        <w:t>.</w:t>
      </w:r>
    </w:p>
    <w:p w14:paraId="7ABBDE4E" w14:textId="5AF57BFD" w:rsidR="00251C68" w:rsidRPr="00B71AD7" w:rsidRDefault="00251C68" w:rsidP="001819D9">
      <w:pPr>
        <w:jc w:val="both"/>
      </w:pPr>
      <w:r w:rsidRPr="00B71AD7">
        <w:t xml:space="preserve">Fisheries are a </w:t>
      </w:r>
      <w:r w:rsidR="00935F5D" w:rsidRPr="00B71AD7">
        <w:t xml:space="preserve">highly </w:t>
      </w:r>
      <w:r w:rsidRPr="00B71AD7">
        <w:t>significant provider of food (protein), livelihoods and income in the CLME</w:t>
      </w:r>
      <w:r w:rsidRPr="00B71AD7">
        <w:rPr>
          <w:vertAlign w:val="superscript"/>
        </w:rPr>
        <w:t>+</w:t>
      </w:r>
      <w:r w:rsidRPr="00B71AD7">
        <w:t xml:space="preserve">. It is estimated that more than 900,000 people are employed directly in the primary sector (capture fishery), with another three million jobs in ancillary activities such as processors, net makers, and boat builders. </w:t>
      </w:r>
      <w:r w:rsidR="00C11AA3" w:rsidRPr="00B71AD7">
        <w:t>I</w:t>
      </w:r>
      <w:r w:rsidRPr="00B71AD7">
        <w:t>n 2010 the CLME</w:t>
      </w:r>
      <w:r w:rsidRPr="00B71AD7">
        <w:rPr>
          <w:vertAlign w:val="superscript"/>
        </w:rPr>
        <w:t>+</w:t>
      </w:r>
      <w:r w:rsidRPr="00B71AD7">
        <w:t xml:space="preserve"> countries and territories caught an estimated 1.25 million tonnes of fish</w:t>
      </w:r>
      <w:r w:rsidR="00C11AA3" w:rsidRPr="00B71AD7">
        <w:t xml:space="preserve"> within the FAO’s Western Central Atlantic “Fishing Area 31”.</w:t>
      </w:r>
      <w:r w:rsidR="00C11AA3" w:rsidRPr="00B71AD7">
        <w:rPr>
          <w:rStyle w:val="FootnoteReference"/>
        </w:rPr>
        <w:footnoteReference w:id="19"/>
      </w:r>
      <w:r w:rsidRPr="00B71AD7">
        <w:t xml:space="preserve">  The fisheries sector brings approximately USD 1.2 billion annually in export earnings into the Caribbean, with the United States of America being the principal destination of the exports.</w:t>
      </w:r>
    </w:p>
    <w:p w14:paraId="144C4010" w14:textId="77777777" w:rsidR="00251C68" w:rsidRPr="007B200A" w:rsidRDefault="00251C68" w:rsidP="001819D9">
      <w:pPr>
        <w:jc w:val="both"/>
      </w:pPr>
      <w:r w:rsidRPr="00B71AD7">
        <w:t xml:space="preserve">Three marine ecosystem types </w:t>
      </w:r>
      <w:r w:rsidRPr="00B71AD7">
        <w:rPr>
          <w:lang w:val="en-US"/>
        </w:rPr>
        <w:t>are recognized as supporting the region’s most important fisheries and biodiversity, and have been the subject of the analyses under the CLME Project’s TDAs.</w:t>
      </w:r>
      <w:r w:rsidRPr="00B71AD7">
        <w:t xml:space="preserve"> The characteristics of each of these three </w:t>
      </w:r>
      <w:r w:rsidR="00EA193B" w:rsidRPr="00B71AD7">
        <w:t>“</w:t>
      </w:r>
      <w:r w:rsidRPr="00B71AD7">
        <w:rPr>
          <w:i/>
        </w:rPr>
        <w:t>fishery ecosystem types</w:t>
      </w:r>
      <w:r w:rsidR="00EA193B" w:rsidRPr="00B71AD7">
        <w:t>”</w:t>
      </w:r>
      <w:r w:rsidRPr="00B71AD7">
        <w:t>, as well as their importance for regional</w:t>
      </w:r>
      <w:r w:rsidRPr="00B71AD7">
        <w:rPr>
          <w:rStyle w:val="FootnoteReference"/>
        </w:rPr>
        <w:footnoteReference w:id="20"/>
      </w:r>
      <w:r w:rsidRPr="00B71AD7">
        <w:t xml:space="preserve"> livelihoods and socio-economic development, are</w:t>
      </w:r>
      <w:r w:rsidRPr="007B200A">
        <w:t xml:space="preserve"> presented below.</w:t>
      </w:r>
    </w:p>
    <w:p w14:paraId="4C4264AD" w14:textId="591E85A2" w:rsidR="009B16E9" w:rsidRPr="007B200A" w:rsidRDefault="009B16E9" w:rsidP="009B16E9">
      <w:pPr>
        <w:pStyle w:val="Heading4"/>
        <w:spacing w:after="240"/>
        <w:ind w:left="862" w:hanging="862"/>
        <w:rPr>
          <w:color w:val="auto"/>
        </w:rPr>
      </w:pPr>
      <w:bookmarkStart w:id="35" w:name="_Ref405215438"/>
      <w:r w:rsidRPr="007B200A">
        <w:rPr>
          <w:color w:val="auto"/>
        </w:rPr>
        <w:t>Coral Reefs and associated habitats</w:t>
      </w:r>
      <w:bookmarkEnd w:id="35"/>
    </w:p>
    <w:p w14:paraId="2A1D29E6" w14:textId="0D662B8C" w:rsidR="00251C68" w:rsidRPr="00B71AD7" w:rsidRDefault="00DD0F30" w:rsidP="00251C68">
      <w:pPr>
        <w:jc w:val="both"/>
        <w:rPr>
          <w:color w:val="000000" w:themeColor="text1"/>
        </w:rPr>
      </w:pPr>
      <w:r>
        <w:rPr>
          <w:color w:val="000000" w:themeColor="text1"/>
        </w:rPr>
        <w:t>According to WRI (2011), t</w:t>
      </w:r>
      <w:r w:rsidR="00251C68" w:rsidRPr="007B200A">
        <w:rPr>
          <w:color w:val="000000" w:themeColor="text1"/>
        </w:rPr>
        <w:t>he C</w:t>
      </w:r>
      <w:r>
        <w:rPr>
          <w:color w:val="000000" w:themeColor="text1"/>
        </w:rPr>
        <w:t xml:space="preserve">aribbean sea </w:t>
      </w:r>
      <w:r w:rsidR="00251C68" w:rsidRPr="007B200A">
        <w:rPr>
          <w:color w:val="000000" w:themeColor="text1"/>
        </w:rPr>
        <w:t xml:space="preserve">contains </w:t>
      </w:r>
      <w:r w:rsidR="00C2583B" w:rsidRPr="007B200A">
        <w:rPr>
          <w:color w:val="000000" w:themeColor="text1"/>
        </w:rPr>
        <w:t>about 26,000 km</w:t>
      </w:r>
      <w:r w:rsidR="00C2583B" w:rsidRPr="007B200A">
        <w:rPr>
          <w:color w:val="000000" w:themeColor="text1"/>
          <w:vertAlign w:val="superscript"/>
        </w:rPr>
        <w:t>2</w:t>
      </w:r>
      <w:r w:rsidR="00C2583B" w:rsidRPr="007B200A">
        <w:rPr>
          <w:color w:val="000000" w:themeColor="text1"/>
        </w:rPr>
        <w:t xml:space="preserve"> </w:t>
      </w:r>
      <w:r w:rsidR="00E86ECF" w:rsidRPr="007B200A">
        <w:rPr>
          <w:color w:val="000000" w:themeColor="text1"/>
        </w:rPr>
        <w:t>or</w:t>
      </w:r>
      <w:r w:rsidR="00C2583B" w:rsidRPr="007B200A">
        <w:rPr>
          <w:color w:val="000000" w:themeColor="text1"/>
        </w:rPr>
        <w:t xml:space="preserve"> </w:t>
      </w:r>
      <w:r>
        <w:rPr>
          <w:color w:val="000000" w:themeColor="text1"/>
        </w:rPr>
        <w:t xml:space="preserve">almost </w:t>
      </w:r>
      <w:r w:rsidR="00251C68" w:rsidRPr="007B200A">
        <w:rPr>
          <w:color w:val="000000" w:themeColor="text1"/>
        </w:rPr>
        <w:t xml:space="preserve">10% of the world’s </w:t>
      </w:r>
      <w:r w:rsidR="00251C68" w:rsidRPr="007B200A">
        <w:rPr>
          <w:b/>
          <w:color w:val="000000" w:themeColor="text1"/>
        </w:rPr>
        <w:t>coral reefs</w:t>
      </w:r>
      <w:r w:rsidR="00C2583B" w:rsidRPr="007B200A">
        <w:rPr>
          <w:color w:val="000000" w:themeColor="text1"/>
        </w:rPr>
        <w:t xml:space="preserve">. Coral reefs </w:t>
      </w:r>
      <w:r w:rsidR="00251C68" w:rsidRPr="007B200A">
        <w:rPr>
          <w:color w:val="000000" w:themeColor="text1"/>
        </w:rPr>
        <w:t xml:space="preserve">are concentrated primarily within the Caribbean Sea and the Bahamas Bank.  </w:t>
      </w:r>
      <w:r w:rsidR="00E86ECF" w:rsidRPr="007B200A">
        <w:rPr>
          <w:color w:val="000000" w:themeColor="text1"/>
        </w:rPr>
        <w:t>They</w:t>
      </w:r>
      <w:r w:rsidR="00251C68" w:rsidRPr="007B200A">
        <w:rPr>
          <w:color w:val="000000" w:themeColor="text1"/>
        </w:rPr>
        <w:t xml:space="preserve"> are prolific providers not only of ecosystem </w:t>
      </w:r>
      <w:r w:rsidR="00E86ECF" w:rsidRPr="007B200A">
        <w:rPr>
          <w:color w:val="000000" w:themeColor="text1"/>
        </w:rPr>
        <w:t xml:space="preserve">goods and services such as </w:t>
      </w:r>
      <w:r w:rsidR="00251C68" w:rsidRPr="007B200A">
        <w:rPr>
          <w:color w:val="000000" w:themeColor="text1"/>
        </w:rPr>
        <w:t xml:space="preserve">food, but also of </w:t>
      </w:r>
      <w:r w:rsidR="00251C68" w:rsidRPr="007B200A">
        <w:rPr>
          <w:color w:val="000000" w:themeColor="text1"/>
        </w:rPr>
        <w:lastRenderedPageBreak/>
        <w:t xml:space="preserve">protection from storms, recreational </w:t>
      </w:r>
      <w:r w:rsidR="00E86ECF" w:rsidRPr="007B200A">
        <w:rPr>
          <w:color w:val="000000" w:themeColor="text1"/>
        </w:rPr>
        <w:t>opportunities</w:t>
      </w:r>
      <w:r w:rsidR="00C21076" w:rsidRPr="007B200A">
        <w:rPr>
          <w:color w:val="000000" w:themeColor="text1"/>
        </w:rPr>
        <w:t xml:space="preserve"> and medicinal products.</w:t>
      </w:r>
      <w:r w:rsidR="00251C68" w:rsidRPr="007B200A">
        <w:rPr>
          <w:color w:val="000000" w:themeColor="text1"/>
        </w:rPr>
        <w:t xml:space="preserve"> </w:t>
      </w:r>
      <w:r w:rsidR="00E86ECF" w:rsidRPr="007B200A">
        <w:rPr>
          <w:color w:val="000000" w:themeColor="text1"/>
        </w:rPr>
        <w:t>In the CLME</w:t>
      </w:r>
      <w:r w:rsidR="00E86ECF" w:rsidRPr="007B200A">
        <w:rPr>
          <w:color w:val="000000" w:themeColor="text1"/>
          <w:vertAlign w:val="superscript"/>
        </w:rPr>
        <w:t>+</w:t>
      </w:r>
      <w:r w:rsidR="00FB4453">
        <w:rPr>
          <w:color w:val="000000" w:themeColor="text1"/>
        </w:rPr>
        <w:t xml:space="preserve">, </w:t>
      </w:r>
      <w:r w:rsidR="00251C68" w:rsidRPr="007B200A">
        <w:rPr>
          <w:color w:val="000000" w:themeColor="text1"/>
        </w:rPr>
        <w:t xml:space="preserve">coral reef systems </w:t>
      </w:r>
      <w:r w:rsidR="00E86ECF" w:rsidRPr="007B200A">
        <w:rPr>
          <w:color w:val="000000" w:themeColor="text1"/>
        </w:rPr>
        <w:t xml:space="preserve">constitute </w:t>
      </w:r>
      <w:r w:rsidR="00251C68" w:rsidRPr="007B200A">
        <w:rPr>
          <w:color w:val="000000" w:themeColor="text1"/>
        </w:rPr>
        <w:t>a</w:t>
      </w:r>
      <w:r w:rsidR="00E86ECF" w:rsidRPr="007B200A">
        <w:rPr>
          <w:color w:val="000000" w:themeColor="text1"/>
        </w:rPr>
        <w:t>n</w:t>
      </w:r>
      <w:r w:rsidR="00251C68" w:rsidRPr="007B200A">
        <w:rPr>
          <w:color w:val="000000" w:themeColor="text1"/>
        </w:rPr>
        <w:t xml:space="preserve"> important source of revenue and food for many coastal communities</w:t>
      </w:r>
      <w:r w:rsidR="00E86ECF" w:rsidRPr="007B200A">
        <w:rPr>
          <w:color w:val="000000" w:themeColor="text1"/>
        </w:rPr>
        <w:t>, as they provide</w:t>
      </w:r>
      <w:r w:rsidR="00251C68" w:rsidRPr="007B200A">
        <w:rPr>
          <w:color w:val="000000" w:themeColor="text1"/>
        </w:rPr>
        <w:t xml:space="preserve"> habitat for important </w:t>
      </w:r>
      <w:r w:rsidR="00251C68" w:rsidRPr="00B71AD7">
        <w:rPr>
          <w:color w:val="000000" w:themeColor="text1"/>
        </w:rPr>
        <w:t>commercial species such</w:t>
      </w:r>
      <w:r w:rsidR="00E86ECF" w:rsidRPr="00B71AD7">
        <w:rPr>
          <w:color w:val="000000" w:themeColor="text1"/>
        </w:rPr>
        <w:t xml:space="preserve"> as the Caribbean spiny lobster, and as they attract </w:t>
      </w:r>
      <w:r w:rsidR="00251C68" w:rsidRPr="00B71AD7">
        <w:rPr>
          <w:color w:val="000000" w:themeColor="text1"/>
        </w:rPr>
        <w:t>divers and snorkelers</w:t>
      </w:r>
      <w:r w:rsidR="00E86ECF" w:rsidRPr="00B71AD7">
        <w:rPr>
          <w:color w:val="000000" w:themeColor="text1"/>
        </w:rPr>
        <w:t xml:space="preserve"> from all over the world. Coral reefs further play a critical role in the provision of the characteristically white sand that forms the region’s </w:t>
      </w:r>
      <w:r w:rsidR="00251C68" w:rsidRPr="00B71AD7">
        <w:rPr>
          <w:color w:val="000000" w:themeColor="text1"/>
        </w:rPr>
        <w:t>many</w:t>
      </w:r>
      <w:r w:rsidR="00E86ECF" w:rsidRPr="00B71AD7">
        <w:rPr>
          <w:color w:val="000000" w:themeColor="text1"/>
        </w:rPr>
        <w:t xml:space="preserve"> highly valued</w:t>
      </w:r>
      <w:r w:rsidR="00251C68" w:rsidRPr="00B71AD7">
        <w:rPr>
          <w:color w:val="000000" w:themeColor="text1"/>
        </w:rPr>
        <w:t xml:space="preserve"> beaches</w:t>
      </w:r>
      <w:r w:rsidR="00E86ECF" w:rsidRPr="00B71AD7">
        <w:rPr>
          <w:color w:val="000000" w:themeColor="text1"/>
        </w:rPr>
        <w:t xml:space="preserve">, </w:t>
      </w:r>
      <w:r w:rsidR="00251C68" w:rsidRPr="00B71AD7">
        <w:rPr>
          <w:color w:val="000000" w:themeColor="text1"/>
        </w:rPr>
        <w:t>and</w:t>
      </w:r>
      <w:r w:rsidR="00190539" w:rsidRPr="00B71AD7">
        <w:rPr>
          <w:color w:val="000000" w:themeColor="text1"/>
        </w:rPr>
        <w:t xml:space="preserve"> as</w:t>
      </w:r>
      <w:r w:rsidR="00251C68" w:rsidRPr="00B71AD7">
        <w:rPr>
          <w:color w:val="000000" w:themeColor="text1"/>
        </w:rPr>
        <w:t xml:space="preserve"> shoreline protection to important coastal infrastructure</w:t>
      </w:r>
      <w:r w:rsidR="004404AD" w:rsidRPr="00B71AD7">
        <w:rPr>
          <w:color w:val="000000" w:themeColor="text1"/>
        </w:rPr>
        <w:t xml:space="preserve"> </w:t>
      </w:r>
      <w:r w:rsidR="004270CC" w:rsidRPr="00B71AD7">
        <w:rPr>
          <w:color w:val="000000" w:themeColor="text1"/>
        </w:rPr>
        <w:t>(Burke L., et al 2011</w:t>
      </w:r>
      <w:r w:rsidR="004404AD" w:rsidRPr="00B71AD7">
        <w:rPr>
          <w:color w:val="000000" w:themeColor="text1"/>
        </w:rPr>
        <w:t>)</w:t>
      </w:r>
      <w:r w:rsidR="00251C68" w:rsidRPr="00B71AD7">
        <w:rPr>
          <w:color w:val="000000" w:themeColor="text1"/>
        </w:rPr>
        <w:t xml:space="preserve">.  It is estimated that the region’s reefs provide annual net benefits of USD $391 million from fisheries, USD $720 million from coastal protection, USD $663 million from tourism/recreation and USD $79 million from biodiversity value, </w:t>
      </w:r>
      <w:r w:rsidR="00E86ECF" w:rsidRPr="00B71AD7">
        <w:rPr>
          <w:color w:val="000000" w:themeColor="text1"/>
        </w:rPr>
        <w:t xml:space="preserve">delivering </w:t>
      </w:r>
      <w:r w:rsidR="00251C68" w:rsidRPr="00B71AD7">
        <w:rPr>
          <w:color w:val="000000" w:themeColor="text1"/>
        </w:rPr>
        <w:t xml:space="preserve">total annual benefits of </w:t>
      </w:r>
      <w:r w:rsidR="00E86ECF" w:rsidRPr="00B71AD7">
        <w:rPr>
          <w:color w:val="000000" w:themeColor="text1"/>
        </w:rPr>
        <w:t xml:space="preserve">at least </w:t>
      </w:r>
      <w:r w:rsidR="00251C68" w:rsidRPr="00B71AD7">
        <w:rPr>
          <w:color w:val="000000" w:themeColor="text1"/>
        </w:rPr>
        <w:t>USD $1.85 billion</w:t>
      </w:r>
      <w:r w:rsidR="004404AD" w:rsidRPr="00B71AD7">
        <w:rPr>
          <w:color w:val="000000" w:themeColor="text1"/>
        </w:rPr>
        <w:t xml:space="preserve"> (Schuhmann, P.W., 2011)</w:t>
      </w:r>
      <w:r w:rsidR="00251C68" w:rsidRPr="00B71AD7">
        <w:rPr>
          <w:color w:val="000000" w:themeColor="text1"/>
        </w:rPr>
        <w:t xml:space="preserve">.  </w:t>
      </w:r>
      <w:r w:rsidR="000152CD" w:rsidRPr="00B71AD7">
        <w:rPr>
          <w:color w:val="000000" w:themeColor="text1"/>
        </w:rPr>
        <w:t xml:space="preserve">The World Resources Institute (WRI) estimated in </w:t>
      </w:r>
      <w:r w:rsidR="000152CD" w:rsidRPr="00B71AD7">
        <w:rPr>
          <w:lang w:val="en-US"/>
        </w:rPr>
        <w:t>2011 that more than 42 million people in the CLME</w:t>
      </w:r>
      <w:r w:rsidR="000152CD" w:rsidRPr="00B71AD7">
        <w:rPr>
          <w:vertAlign w:val="superscript"/>
          <w:lang w:val="en-US"/>
        </w:rPr>
        <w:t>+</w:t>
      </w:r>
      <w:r w:rsidR="000152CD" w:rsidRPr="00B71AD7">
        <w:rPr>
          <w:lang w:val="en-US"/>
        </w:rPr>
        <w:t xml:space="preserve"> region are dependent on coral reefs as a source of food and/or for their livelihoods.</w:t>
      </w:r>
    </w:p>
    <w:p w14:paraId="3BDD295B" w14:textId="29F86222" w:rsidR="00A87F50" w:rsidRDefault="00251C68" w:rsidP="00A87F50">
      <w:pPr>
        <w:jc w:val="both"/>
        <w:rPr>
          <w:color w:val="385623" w:themeColor="accent6" w:themeShade="80"/>
        </w:rPr>
      </w:pPr>
      <w:r w:rsidRPr="00B71AD7">
        <w:rPr>
          <w:b/>
          <w:i/>
        </w:rPr>
        <w:t>Mangroves</w:t>
      </w:r>
      <w:r w:rsidRPr="00B71AD7">
        <w:t xml:space="preserve"> </w:t>
      </w:r>
      <w:r w:rsidR="004404AD" w:rsidRPr="00B71AD7">
        <w:t>(Spalding, M</w:t>
      </w:r>
      <w:r w:rsidR="0026452E" w:rsidRPr="00B71AD7">
        <w:t>. et al.,</w:t>
      </w:r>
      <w:r w:rsidR="004404AD" w:rsidRPr="00B71AD7">
        <w:t xml:space="preserve"> 2010)</w:t>
      </w:r>
      <w:r w:rsidR="00C21076" w:rsidRPr="00B71AD7">
        <w:t xml:space="preserve"> </w:t>
      </w:r>
      <w:r w:rsidRPr="00B71AD7">
        <w:t xml:space="preserve">can be found along sheltered coastlines of almost all the countries and territories </w:t>
      </w:r>
      <w:r w:rsidR="00190539" w:rsidRPr="00B71AD7">
        <w:t>of</w:t>
      </w:r>
      <w:r w:rsidRPr="00B71AD7">
        <w:t xml:space="preserve"> the CLME</w:t>
      </w:r>
      <w:r w:rsidRPr="00B71AD7">
        <w:rPr>
          <w:vertAlign w:val="superscript"/>
        </w:rPr>
        <w:t>+</w:t>
      </w:r>
      <w:r w:rsidR="00DE7558" w:rsidRPr="00B71AD7">
        <w:t>. W</w:t>
      </w:r>
      <w:r w:rsidR="00DA46FA" w:rsidRPr="00B71AD7">
        <w:t>ith estimate</w:t>
      </w:r>
      <w:r w:rsidR="00DD0F30">
        <w:t xml:space="preserve">s of </w:t>
      </w:r>
      <w:r w:rsidR="00DD0F30" w:rsidRPr="00B71AD7">
        <w:t>total mangrove cover in the CLME</w:t>
      </w:r>
      <w:r w:rsidR="00DD0F30" w:rsidRPr="00B71AD7">
        <w:rPr>
          <w:vertAlign w:val="superscript"/>
        </w:rPr>
        <w:t>+</w:t>
      </w:r>
      <w:r w:rsidR="00DD0F30" w:rsidRPr="00B71AD7">
        <w:t xml:space="preserve"> region</w:t>
      </w:r>
      <w:r w:rsidR="00DD0F30">
        <w:t xml:space="preserve"> ranging from 22.000 to 32.000 km</w:t>
      </w:r>
      <w:r w:rsidR="00DD0F30" w:rsidRPr="00DD0F30">
        <w:rPr>
          <w:vertAlign w:val="superscript"/>
        </w:rPr>
        <w:t>2</w:t>
      </w:r>
      <w:r w:rsidR="00DD0F30">
        <w:t xml:space="preserve">, </w:t>
      </w:r>
      <w:r w:rsidR="00DE7558" w:rsidRPr="00B71AD7">
        <w:t>g</w:t>
      </w:r>
      <w:r w:rsidR="00935F5D" w:rsidRPr="00B71AD7">
        <w:t>lobally important stands</w:t>
      </w:r>
      <w:r w:rsidR="00DA46FA" w:rsidRPr="00B71AD7">
        <w:t xml:space="preserve"> (in terms of their extension</w:t>
      </w:r>
      <w:r w:rsidR="00DA46FA" w:rsidRPr="00DA46FA">
        <w:t xml:space="preserve">, and hence, their share in </w:t>
      </w:r>
      <w:r w:rsidR="00B15C31">
        <w:t>the total amount of the world’s mangroves</w:t>
      </w:r>
      <w:r w:rsidR="00DA46FA" w:rsidRPr="00DA46FA">
        <w:t>)</w:t>
      </w:r>
      <w:r w:rsidR="00935F5D" w:rsidRPr="00DA46FA">
        <w:t xml:space="preserve"> </w:t>
      </w:r>
      <w:r w:rsidR="00DA46FA" w:rsidRPr="00DA46FA">
        <w:t xml:space="preserve">are found in </w:t>
      </w:r>
      <w:r w:rsidR="00650849">
        <w:t xml:space="preserve">(a.o.) </w:t>
      </w:r>
      <w:r w:rsidR="00DA46FA" w:rsidRPr="00DA46FA">
        <w:t>Brazil, Mexico,</w:t>
      </w:r>
      <w:r w:rsidR="00DA46FA">
        <w:t xml:space="preserve"> Venezuela,</w:t>
      </w:r>
      <w:r w:rsidR="00DA46FA" w:rsidRPr="00DA46FA">
        <w:t xml:space="preserve"> Cuba</w:t>
      </w:r>
      <w:r w:rsidR="00650849">
        <w:t xml:space="preserve"> and</w:t>
      </w:r>
      <w:r w:rsidR="00DA46FA" w:rsidRPr="00DA46FA">
        <w:t xml:space="preserve"> Colombia</w:t>
      </w:r>
      <w:r w:rsidRPr="00DA46FA">
        <w:t>.</w:t>
      </w:r>
      <w:r w:rsidRPr="00AC4E5D">
        <w:rPr>
          <w:color w:val="538135" w:themeColor="accent6" w:themeShade="BF"/>
        </w:rPr>
        <w:t xml:space="preserve"> </w:t>
      </w:r>
      <w:r w:rsidRPr="00DA46FA">
        <w:t>Three species of man</w:t>
      </w:r>
      <w:r w:rsidRPr="00343C55">
        <w:t>grove, red, black and white</w:t>
      </w:r>
      <w:r w:rsidR="00FC0E74">
        <w:t>,</w:t>
      </w:r>
      <w:r w:rsidRPr="00343C55">
        <w:t xml:space="preserve"> and one associated species, buttonwood, are common within the CLME</w:t>
      </w:r>
      <w:r w:rsidRPr="00343C55">
        <w:rPr>
          <w:vertAlign w:val="superscript"/>
        </w:rPr>
        <w:t>+</w:t>
      </w:r>
      <w:r w:rsidRPr="00343C55">
        <w:t xml:space="preserve">. </w:t>
      </w:r>
      <w:r w:rsidR="00B15C31" w:rsidRPr="00343C55">
        <w:t>As a provider of habitat, m</w:t>
      </w:r>
      <w:r w:rsidRPr="00343C55">
        <w:t>angrove forest</w:t>
      </w:r>
      <w:r w:rsidR="00B15C31" w:rsidRPr="00343C55">
        <w:t xml:space="preserve">s </w:t>
      </w:r>
      <w:r w:rsidR="00A87F50" w:rsidRPr="00343C55">
        <w:t>fulfil</w:t>
      </w:r>
      <w:r w:rsidR="00B15C31" w:rsidRPr="00343C55">
        <w:t xml:space="preserve"> an essential role in critical stages of the life cycle of numerous economic and ecologically important marine species. In many areas of the CLME</w:t>
      </w:r>
      <w:r w:rsidR="00B15C31" w:rsidRPr="00343C55">
        <w:rPr>
          <w:vertAlign w:val="superscript"/>
        </w:rPr>
        <w:t>+</w:t>
      </w:r>
      <w:r w:rsidR="00B15C31" w:rsidRPr="00343C55">
        <w:t xml:space="preserve"> region, they are critical to the </w:t>
      </w:r>
      <w:r w:rsidRPr="00A87F50">
        <w:t xml:space="preserve">protection </w:t>
      </w:r>
      <w:r w:rsidR="00B15C31" w:rsidRPr="00A87F50">
        <w:t xml:space="preserve">of </w:t>
      </w:r>
      <w:r w:rsidRPr="00A87F50">
        <w:t>coastal areas</w:t>
      </w:r>
      <w:r w:rsidR="00B15C31" w:rsidRPr="00A87F50">
        <w:t xml:space="preserve"> and coastal communities. Increasing recognition is further given to the role of </w:t>
      </w:r>
      <w:r w:rsidR="00A87F50" w:rsidRPr="00A87F50">
        <w:t xml:space="preserve">mangrove stands </w:t>
      </w:r>
      <w:r w:rsidR="00B15C31" w:rsidRPr="00A87F50">
        <w:t xml:space="preserve">as an important sink </w:t>
      </w:r>
      <w:r w:rsidRPr="00A87F50">
        <w:t xml:space="preserve">for carbon </w:t>
      </w:r>
      <w:r w:rsidR="00B15C31" w:rsidRPr="00A87F50">
        <w:t>dioxide</w:t>
      </w:r>
      <w:r w:rsidRPr="00A87F50">
        <w:t>.</w:t>
      </w:r>
      <w:r w:rsidR="00B15C31" w:rsidRPr="00A87F50">
        <w:t xml:space="preserve"> </w:t>
      </w:r>
      <w:r w:rsidR="00650849">
        <w:t xml:space="preserve">An estimate by WRI of the </w:t>
      </w:r>
      <w:r w:rsidR="00B15C31" w:rsidRPr="00A87F50">
        <w:t>current contribution</w:t>
      </w:r>
      <w:r w:rsidR="00650849">
        <w:t>s</w:t>
      </w:r>
      <w:r w:rsidRPr="00A87F50">
        <w:t xml:space="preserve"> </w:t>
      </w:r>
      <w:r w:rsidR="00B15C31" w:rsidRPr="00A87F50">
        <w:t xml:space="preserve">to the </w:t>
      </w:r>
      <w:r w:rsidR="00650849">
        <w:t xml:space="preserve">national economy </w:t>
      </w:r>
      <w:r w:rsidR="00B15C31" w:rsidRPr="000E5677">
        <w:t>of mangrove stands in Belize</w:t>
      </w:r>
      <w:r w:rsidR="0008677C" w:rsidRPr="000E5677">
        <w:t xml:space="preserve"> </w:t>
      </w:r>
      <w:r w:rsidR="00650849">
        <w:t xml:space="preserve">- with special attention to coastline protection services from mangrove stands </w:t>
      </w:r>
      <w:r w:rsidR="0008677C" w:rsidRPr="000E5677">
        <w:t>located within 1km of the coast</w:t>
      </w:r>
      <w:r w:rsidR="00650849">
        <w:t xml:space="preserve"> (an </w:t>
      </w:r>
      <w:r w:rsidR="00A87F50" w:rsidRPr="000E5677">
        <w:t>approx.</w:t>
      </w:r>
      <w:r w:rsidR="0008677C" w:rsidRPr="000E5677">
        <w:t xml:space="preserve"> 40</w:t>
      </w:r>
      <w:r w:rsidR="00650849">
        <w:t xml:space="preserve">.000 ha)  gave numbers ranging from </w:t>
      </w:r>
      <w:r w:rsidR="00A87F50" w:rsidRPr="00A87F50">
        <w:t>US$174–$</w:t>
      </w:r>
      <w:r w:rsidR="00A87F50" w:rsidRPr="00C65591">
        <w:t>249 million per year</w:t>
      </w:r>
      <w:r w:rsidR="008874FB" w:rsidRPr="00C65591">
        <w:t xml:space="preserve"> (Cooper, E</w:t>
      </w:r>
      <w:r w:rsidR="0026452E" w:rsidRPr="00C65591">
        <w:t>. et al.,</w:t>
      </w:r>
      <w:r w:rsidR="008874FB" w:rsidRPr="00C65591">
        <w:t xml:space="preserve"> 2009)</w:t>
      </w:r>
      <w:r w:rsidRPr="00C65591">
        <w:t xml:space="preserve"> </w:t>
      </w:r>
      <w:r w:rsidR="00A87F50" w:rsidRPr="00C65591">
        <w:t>Studies in Suriname (approx. 1.150 km</w:t>
      </w:r>
      <w:r w:rsidR="00A87F50" w:rsidRPr="00C65591">
        <w:rPr>
          <w:vertAlign w:val="superscript"/>
        </w:rPr>
        <w:t>2</w:t>
      </w:r>
      <w:r w:rsidR="00A87F50" w:rsidRPr="00C65591">
        <w:t xml:space="preserve"> of mangroves) have shown that 60-80% of all fish sold at coastal fish markets originated from mangrove areas</w:t>
      </w:r>
      <w:r w:rsidR="008874FB" w:rsidRPr="00C65591">
        <w:t xml:space="preserve"> (Finlayson and Moser, 1991)</w:t>
      </w:r>
      <w:r w:rsidR="00764063" w:rsidRPr="00C65591">
        <w:t>.</w:t>
      </w:r>
      <w:r w:rsidR="00764063">
        <w:t xml:space="preserve"> </w:t>
      </w:r>
    </w:p>
    <w:p w14:paraId="2E8868DE" w14:textId="5726B1BC" w:rsidR="00267C50" w:rsidRDefault="008948AD" w:rsidP="00267C50">
      <w:pPr>
        <w:spacing w:after="0" w:line="240" w:lineRule="auto"/>
        <w:jc w:val="both"/>
        <w:rPr>
          <w:color w:val="538135" w:themeColor="accent6" w:themeShade="BF"/>
        </w:rPr>
      </w:pPr>
      <w:r>
        <w:rPr>
          <w:b/>
        </w:rPr>
        <w:t>Sea</w:t>
      </w:r>
      <w:r w:rsidR="009B16E9" w:rsidRPr="009B16E9">
        <w:rPr>
          <w:b/>
        </w:rPr>
        <w:t>grass beds</w:t>
      </w:r>
      <w:r w:rsidR="009B16E9" w:rsidRPr="001C7E79">
        <w:t xml:space="preserve"> </w:t>
      </w:r>
      <w:r w:rsidR="00267C50">
        <w:t>(</w:t>
      </w:r>
      <w:r w:rsidR="00DD0F30">
        <w:t>ap</w:t>
      </w:r>
      <w:r w:rsidR="00267C50" w:rsidRPr="00DD0F30">
        <w:t xml:space="preserve">prox. </w:t>
      </w:r>
      <w:r w:rsidR="00DD0F30" w:rsidRPr="00DD0F30">
        <w:t>151</w:t>
      </w:r>
      <w:r w:rsidR="00267C50" w:rsidRPr="00DD0F30">
        <w:t>,000 km</w:t>
      </w:r>
      <w:r w:rsidR="00267C50" w:rsidRPr="00DD0F30">
        <w:rPr>
          <w:vertAlign w:val="superscript"/>
        </w:rPr>
        <w:t>2</w:t>
      </w:r>
      <w:r w:rsidR="00267C50" w:rsidRPr="00DD0F30">
        <w:t xml:space="preserve"> in the Caribbean </w:t>
      </w:r>
      <w:r w:rsidR="00DD0F30" w:rsidRPr="00DD0F30">
        <w:t xml:space="preserve">LME </w:t>
      </w:r>
      <w:r w:rsidR="00267C50" w:rsidRPr="00DD0F30">
        <w:t>alone</w:t>
      </w:r>
      <w:r w:rsidR="00267C50">
        <w:t xml:space="preserve">) </w:t>
      </w:r>
      <w:r w:rsidR="009B16E9" w:rsidRPr="001C7E79">
        <w:t xml:space="preserve">provide important ecosystem services, such as the stabilization of sediment, and act as </w:t>
      </w:r>
      <w:r>
        <w:t>nursery grounds for</w:t>
      </w:r>
      <w:r w:rsidR="009B16E9" w:rsidRPr="009B16E9">
        <w:t xml:space="preserve"> economically important species. Six species of </w:t>
      </w:r>
      <w:r w:rsidR="009B16E9" w:rsidRPr="009B16E9">
        <w:rPr>
          <w:b/>
          <w:i/>
        </w:rPr>
        <w:t>seagrass</w:t>
      </w:r>
      <w:r w:rsidR="009B16E9" w:rsidRPr="009B16E9">
        <w:t xml:space="preserve"> are known to exist within the CLME</w:t>
      </w:r>
      <w:r w:rsidR="009B16E9" w:rsidRPr="009B16E9">
        <w:rPr>
          <w:vertAlign w:val="superscript"/>
        </w:rPr>
        <w:t>+</w:t>
      </w:r>
      <w:r w:rsidR="009B16E9" w:rsidRPr="009B16E9">
        <w:t xml:space="preserve"> with the most common being turtle grass (</w:t>
      </w:r>
      <w:r w:rsidR="00267C50">
        <w:rPr>
          <w:i/>
        </w:rPr>
        <w:t>T</w:t>
      </w:r>
      <w:r w:rsidR="009B16E9" w:rsidRPr="009B16E9">
        <w:rPr>
          <w:i/>
        </w:rPr>
        <w:t>halassia testudinim</w:t>
      </w:r>
      <w:r w:rsidR="009B16E9" w:rsidRPr="009B16E9">
        <w:t>)</w:t>
      </w:r>
      <w:r w:rsidR="008874FB">
        <w:t xml:space="preserve"> (CARSEA, 2007)</w:t>
      </w:r>
      <w:r w:rsidR="009B16E9" w:rsidRPr="009B16E9">
        <w:t xml:space="preserve">. The direct monetary outputs are substantial since highly valued commercial catches </w:t>
      </w:r>
      <w:r w:rsidR="008641B6">
        <w:t>(e.g.</w:t>
      </w:r>
      <w:r w:rsidR="006806F5">
        <w:t xml:space="preserve"> shrimp</w:t>
      </w:r>
      <w:r w:rsidR="00267C50">
        <w:t xml:space="preserve"> and queen conch) </w:t>
      </w:r>
      <w:r w:rsidR="009B16E9" w:rsidRPr="009B16E9">
        <w:t xml:space="preserve">are dependent on these systems. Seagrasses provide protective shelter for many </w:t>
      </w:r>
      <w:r w:rsidR="00267C50">
        <w:t xml:space="preserve">animal species </w:t>
      </w:r>
      <w:r w:rsidR="009B16E9" w:rsidRPr="009B16E9">
        <w:t xml:space="preserve">and </w:t>
      </w:r>
      <w:r w:rsidR="00267C50">
        <w:t xml:space="preserve">seagrass meadows are a source of food for </w:t>
      </w:r>
      <w:r w:rsidR="009B16E9" w:rsidRPr="009B16E9">
        <w:t>manatees, turtles, some</w:t>
      </w:r>
      <w:r w:rsidR="00267C50">
        <w:t xml:space="preserve"> </w:t>
      </w:r>
      <w:r w:rsidR="009B16E9" w:rsidRPr="009B16E9">
        <w:t>herbivorous fish</w:t>
      </w:r>
      <w:r w:rsidR="00267C50">
        <w:t xml:space="preserve">, </w:t>
      </w:r>
      <w:r w:rsidR="009B16E9" w:rsidRPr="009B16E9">
        <w:t>sea urchins</w:t>
      </w:r>
      <w:r w:rsidR="00267C50">
        <w:t xml:space="preserve"> and the economically and culturally very important Q</w:t>
      </w:r>
      <w:r w:rsidR="0026524D">
        <w:t>u</w:t>
      </w:r>
      <w:r w:rsidR="00267C50">
        <w:t>een conch (</w:t>
      </w:r>
      <w:r w:rsidR="00267C50" w:rsidRPr="00267C50">
        <w:rPr>
          <w:i/>
        </w:rPr>
        <w:t>Strombus gigas</w:t>
      </w:r>
      <w:r w:rsidR="00267C50">
        <w:t>)</w:t>
      </w:r>
      <w:r w:rsidR="009B16E9" w:rsidRPr="009B16E9">
        <w:t>. The roots and rhizomes of seagrasses stabilise sediments and</w:t>
      </w:r>
      <w:r w:rsidR="00267C50">
        <w:t xml:space="preserve"> </w:t>
      </w:r>
      <w:r w:rsidR="009B16E9" w:rsidRPr="009B16E9">
        <w:t>prevent erosion while the leaves filter suspended sediments and nutrients from the water column.</w:t>
      </w:r>
      <w:r w:rsidR="00267C50">
        <w:t xml:space="preserve"> </w:t>
      </w:r>
      <w:r w:rsidR="00267C50" w:rsidRPr="009B16E9">
        <w:t xml:space="preserve"> </w:t>
      </w:r>
      <w:r w:rsidR="009B16E9" w:rsidRPr="009B16E9">
        <w:t>Seagrass meadows are linked to other important marine habitats such as coral reefs, mangroves and</w:t>
      </w:r>
      <w:r w:rsidR="00267C50">
        <w:t xml:space="preserve"> </w:t>
      </w:r>
      <w:r w:rsidR="009B16E9" w:rsidRPr="009B16E9">
        <w:t>salt marshes.</w:t>
      </w:r>
      <w:r w:rsidR="00267C50">
        <w:t xml:space="preserve"> </w:t>
      </w:r>
    </w:p>
    <w:p w14:paraId="422BDA33" w14:textId="77777777" w:rsidR="009B16E9" w:rsidRPr="009B16E9" w:rsidRDefault="009B16E9" w:rsidP="00267C50">
      <w:pPr>
        <w:spacing w:after="0" w:line="240" w:lineRule="auto"/>
        <w:jc w:val="both"/>
      </w:pPr>
    </w:p>
    <w:p w14:paraId="769DF7F2" w14:textId="25EB7239" w:rsidR="00935F5D" w:rsidRPr="00935F5D" w:rsidRDefault="00251C68" w:rsidP="00183E28">
      <w:pPr>
        <w:jc w:val="both"/>
        <w:rPr>
          <w:b/>
          <w:color w:val="538135" w:themeColor="accent6" w:themeShade="BF"/>
        </w:rPr>
      </w:pPr>
      <w:r w:rsidRPr="009B16E9">
        <w:t>Together,</w:t>
      </w:r>
      <w:r w:rsidR="00267C50">
        <w:t xml:space="preserve"> coral reefs, mangroves and seagrass beds </w:t>
      </w:r>
      <w:r w:rsidR="009B16E9" w:rsidRPr="009B16E9">
        <w:t>-</w:t>
      </w:r>
      <w:r w:rsidRPr="009B16E9">
        <w:t>which often occur in close proximity to each other</w:t>
      </w:r>
      <w:r w:rsidR="009B16E9" w:rsidRPr="009B16E9">
        <w:t>-</w:t>
      </w:r>
      <w:r w:rsidRPr="009B16E9">
        <w:t xml:space="preserve"> </w:t>
      </w:r>
      <w:r w:rsidRPr="007B200A">
        <w:t xml:space="preserve">serve to enhance the productivity of the entire </w:t>
      </w:r>
      <w:r w:rsidR="00FD3F08">
        <w:t>CLME</w:t>
      </w:r>
      <w:r w:rsidR="00FD3F08" w:rsidRPr="00FD3F08">
        <w:rPr>
          <w:vertAlign w:val="superscript"/>
        </w:rPr>
        <w:t>+</w:t>
      </w:r>
      <w:r w:rsidR="009B16E9" w:rsidRPr="007B200A">
        <w:t>,</w:t>
      </w:r>
      <w:r w:rsidRPr="007B200A">
        <w:t xml:space="preserve"> with reefs acting as breakwaters providing a low energy environment to allow mangroves and sea grass beds to flourish. In return, seagrass beds and mangroves act as a barrier to excessive nutrients and sediments entering the </w:t>
      </w:r>
      <w:r w:rsidR="009B16E9" w:rsidRPr="007B200A">
        <w:t>reef</w:t>
      </w:r>
      <w:r w:rsidRPr="007B200A">
        <w:t xml:space="preserve"> environment</w:t>
      </w:r>
      <w:r w:rsidR="008874FB">
        <w:t xml:space="preserve"> (</w:t>
      </w:r>
      <w:r w:rsidR="008874FB" w:rsidRPr="008874FB">
        <w:t>Harborne, A.R</w:t>
      </w:r>
      <w:r w:rsidR="0026452E">
        <w:t>. et al.,</w:t>
      </w:r>
      <w:r w:rsidR="008874FB" w:rsidRPr="008874FB">
        <w:t xml:space="preserve"> 2006</w:t>
      </w:r>
      <w:r w:rsidR="008874FB">
        <w:t>)</w:t>
      </w:r>
      <w:r w:rsidRPr="007B200A">
        <w:t>.</w:t>
      </w:r>
    </w:p>
    <w:p w14:paraId="253E02CA" w14:textId="77777777" w:rsidR="009B16E9" w:rsidRDefault="009B16E9" w:rsidP="009B16E9">
      <w:pPr>
        <w:jc w:val="center"/>
        <w:rPr>
          <w:lang w:val="en-US"/>
        </w:rPr>
      </w:pPr>
      <w:r>
        <w:rPr>
          <w:noProof/>
          <w:lang w:val="en-US"/>
        </w:rPr>
        <w:lastRenderedPageBreak/>
        <w:drawing>
          <wp:inline distT="0" distB="0" distL="0" distR="0" wp14:anchorId="0E713E3F" wp14:editId="02CC7CE3">
            <wp:extent cx="5541009" cy="3716020"/>
            <wp:effectExtent l="0" t="0" r="3175" b="0"/>
            <wp:docPr id="11" name="Picture 11" descr="clme nbslme ecosystem types english without na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me nbslme ecosystem types english without names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2085" cy="3716742"/>
                    </a:xfrm>
                    <a:prstGeom prst="rect">
                      <a:avLst/>
                    </a:prstGeom>
                    <a:noFill/>
                    <a:ln>
                      <a:noFill/>
                    </a:ln>
                  </pic:spPr>
                </pic:pic>
              </a:graphicData>
            </a:graphic>
          </wp:inline>
        </w:drawing>
      </w:r>
    </w:p>
    <w:p w14:paraId="61B74612" w14:textId="6F106A95" w:rsidR="009B16E9" w:rsidRPr="001819D9" w:rsidRDefault="00BA4BF8" w:rsidP="001819D9">
      <w:pPr>
        <w:pStyle w:val="Caption"/>
        <w:spacing w:after="240"/>
        <w:jc w:val="center"/>
        <w:rPr>
          <w:b w:val="0"/>
          <w:vertAlign w:val="superscript"/>
          <w:lang w:val="en-US"/>
        </w:rPr>
      </w:pPr>
      <w:bookmarkStart w:id="36" w:name="_Toc406991356"/>
      <w:r w:rsidRPr="00BA4BF8">
        <w:rPr>
          <w:lang w:val="en-US"/>
        </w:rPr>
        <w:t xml:space="preserve">Figure </w:t>
      </w:r>
      <w:r>
        <w:fldChar w:fldCharType="begin"/>
      </w:r>
      <w:r w:rsidRPr="00BA4BF8">
        <w:rPr>
          <w:lang w:val="en-US"/>
        </w:rPr>
        <w:instrText xml:space="preserve"> SEQ Figure \* ARABIC </w:instrText>
      </w:r>
      <w:r>
        <w:fldChar w:fldCharType="separate"/>
      </w:r>
      <w:r w:rsidR="00772076">
        <w:rPr>
          <w:noProof/>
          <w:lang w:val="en-US"/>
        </w:rPr>
        <w:t>3</w:t>
      </w:r>
      <w:r>
        <w:fldChar w:fldCharType="end"/>
      </w:r>
      <w:r w:rsidRPr="00AF0DD4">
        <w:rPr>
          <w:lang w:val="en-US"/>
        </w:rPr>
        <w:t>.</w:t>
      </w:r>
      <w:r w:rsidR="009B16E9" w:rsidRPr="007B200A">
        <w:rPr>
          <w:b w:val="0"/>
          <w:lang w:val="en-US"/>
        </w:rPr>
        <w:t xml:space="preserve">    </w:t>
      </w:r>
      <w:r w:rsidR="009B16E9" w:rsidRPr="001819D9">
        <w:rPr>
          <w:lang w:val="en-US"/>
        </w:rPr>
        <w:t>Approximate distributions of the 3 key ecosystem types in the CLME</w:t>
      </w:r>
      <w:r w:rsidR="009B16E9" w:rsidRPr="001819D9">
        <w:rPr>
          <w:vertAlign w:val="superscript"/>
          <w:lang w:val="en-US"/>
        </w:rPr>
        <w:t xml:space="preserve">+ </w:t>
      </w:r>
      <w:r w:rsidR="009B16E9" w:rsidRPr="001819D9">
        <w:rPr>
          <w:rStyle w:val="FootnoteReference"/>
          <w:lang w:val="en-US"/>
        </w:rPr>
        <w:footnoteReference w:id="21"/>
      </w:r>
      <w:bookmarkEnd w:id="36"/>
    </w:p>
    <w:p w14:paraId="4F08011F" w14:textId="77777777" w:rsidR="009B16E9" w:rsidRPr="00B71AD7" w:rsidRDefault="009B16E9" w:rsidP="007E4ECD">
      <w:pPr>
        <w:pStyle w:val="Heading4"/>
        <w:spacing w:after="240"/>
        <w:ind w:left="862" w:hanging="862"/>
        <w:jc w:val="both"/>
        <w:rPr>
          <w:b/>
          <w:color w:val="auto"/>
        </w:rPr>
      </w:pPr>
      <w:r w:rsidRPr="00B71AD7">
        <w:rPr>
          <w:color w:val="auto"/>
        </w:rPr>
        <w:t>The Pelagic Ecosystem</w:t>
      </w:r>
    </w:p>
    <w:p w14:paraId="011FE146" w14:textId="4851DAC9" w:rsidR="00A07523" w:rsidRPr="00B71AD7" w:rsidRDefault="00A07523" w:rsidP="00251C68">
      <w:pPr>
        <w:jc w:val="both"/>
      </w:pPr>
      <w:r w:rsidRPr="00B71AD7">
        <w:t>A wide array of species – from small coastal pelagic fishes</w:t>
      </w:r>
      <w:r w:rsidR="0026524D" w:rsidRPr="00B71AD7">
        <w:t xml:space="preserve"> such as the four-wing flyingfish</w:t>
      </w:r>
      <w:r w:rsidRPr="00B71AD7">
        <w:t xml:space="preserve"> to large coastal and oceanic species including tunas, sharks, billfish, turtles and marine mammals</w:t>
      </w:r>
      <w:r w:rsidR="002B0194">
        <w:t>/cetaceans</w:t>
      </w:r>
      <w:r w:rsidRPr="00B71AD7">
        <w:t xml:space="preserve"> – spend their full lif</w:t>
      </w:r>
      <w:r w:rsidR="0062473B" w:rsidRPr="00B71AD7">
        <w:t>e cycle or part thereof in the pelagic e</w:t>
      </w:r>
      <w:r w:rsidRPr="00B71AD7">
        <w:t xml:space="preserve">cosystem. </w:t>
      </w:r>
      <w:r w:rsidR="00251C68" w:rsidRPr="00B71AD7">
        <w:t>Areas of high productivity in the pelagic zone are usually associated with coastal upwelling and ocean fronts.</w:t>
      </w:r>
      <w:r w:rsidR="00251C68" w:rsidRPr="00B71AD7">
        <w:rPr>
          <w:vertAlign w:val="superscript"/>
        </w:rPr>
        <w:footnoteReference w:id="22"/>
      </w:r>
      <w:r w:rsidR="00251C68" w:rsidRPr="00B71AD7">
        <w:t xml:space="preserve">  </w:t>
      </w:r>
    </w:p>
    <w:p w14:paraId="3F11FA32" w14:textId="2185A30E" w:rsidR="00A07523" w:rsidRPr="00B71AD7" w:rsidRDefault="00A07523" w:rsidP="00A07523">
      <w:pPr>
        <w:autoSpaceDE w:val="0"/>
        <w:autoSpaceDN w:val="0"/>
        <w:adjustRightInd w:val="0"/>
        <w:jc w:val="both"/>
      </w:pPr>
      <w:r w:rsidRPr="00B71AD7">
        <w:t>Provisioning services of the pelagic ecosystem hence include provision of fish for commercial, recreational and subsistence fishing. One of the main regulatory service</w:t>
      </w:r>
      <w:r w:rsidR="00AE0C0E" w:rsidRPr="00B71AD7">
        <w:t>s</w:t>
      </w:r>
      <w:r w:rsidRPr="00B71AD7">
        <w:t xml:space="preserve"> includes that of climate regulation. </w:t>
      </w:r>
      <w:r w:rsidR="00251C68" w:rsidRPr="00B71AD7">
        <w:t xml:space="preserve">Supporting services provided by the pelagic ecosystem include </w:t>
      </w:r>
      <w:r w:rsidRPr="00B71AD7">
        <w:t xml:space="preserve">commercial shipping and recreational navigation routes, </w:t>
      </w:r>
      <w:r w:rsidR="00251C68" w:rsidRPr="00B71AD7">
        <w:t>habitat for fish, eggs and larval stages of a number of marine organisms, transport of eggs and larvae to feeding and recruitment grounds, provision of adult fish migratory pathways, as well as habitat support to emblematic components of global and regional biodiversity such as sea turtles, sea birds and marine mammals</w:t>
      </w:r>
      <w:r w:rsidR="008874FB" w:rsidRPr="00B71AD7">
        <w:t xml:space="preserve"> (Tietze, U. and Singh-Renton, S</w:t>
      </w:r>
      <w:r w:rsidR="0026452E" w:rsidRPr="00B71AD7">
        <w:t>.,</w:t>
      </w:r>
      <w:r w:rsidR="008874FB" w:rsidRPr="00B71AD7">
        <w:t xml:space="preserve"> 2012)</w:t>
      </w:r>
      <w:r w:rsidR="00251C68" w:rsidRPr="00B71AD7">
        <w:t xml:space="preserve">.  </w:t>
      </w:r>
    </w:p>
    <w:p w14:paraId="2FB819BF" w14:textId="4A372C50" w:rsidR="00251C68" w:rsidRPr="00AA37DD" w:rsidRDefault="00A07523" w:rsidP="00251C68">
      <w:pPr>
        <w:jc w:val="both"/>
        <w:rPr>
          <w:color w:val="538135" w:themeColor="accent6" w:themeShade="BF"/>
        </w:rPr>
      </w:pPr>
      <w:r w:rsidRPr="00B71AD7">
        <w:t>In the CLME</w:t>
      </w:r>
      <w:r w:rsidRPr="00B71AD7">
        <w:rPr>
          <w:vertAlign w:val="superscript"/>
        </w:rPr>
        <w:t>+</w:t>
      </w:r>
      <w:r w:rsidRPr="00B71AD7">
        <w:t xml:space="preserve"> region this ecosystem has acquired an increasingly important </w:t>
      </w:r>
      <w:r w:rsidR="00251C68" w:rsidRPr="00B71AD7">
        <w:t xml:space="preserve">economic value </w:t>
      </w:r>
      <w:r w:rsidRPr="00B71AD7">
        <w:t xml:space="preserve">for </w:t>
      </w:r>
      <w:r w:rsidR="00251C68" w:rsidRPr="00B71AD7">
        <w:t>the fisheries sector</w:t>
      </w:r>
      <w:r w:rsidRPr="00B71AD7">
        <w:t>,</w:t>
      </w:r>
      <w:r w:rsidR="00251C68" w:rsidRPr="00B71AD7">
        <w:t xml:space="preserve"> particularly as within the last </w:t>
      </w:r>
      <w:r w:rsidRPr="00B71AD7">
        <w:t>decade(s)</w:t>
      </w:r>
      <w:r w:rsidR="00251C68" w:rsidRPr="00B71AD7">
        <w:t>, the decline of many reef and inshore fisheries</w:t>
      </w:r>
      <w:r w:rsidR="00643976" w:rsidRPr="00B71AD7">
        <w:t>,</w:t>
      </w:r>
      <w:r w:rsidR="00251C68" w:rsidRPr="00B71AD7">
        <w:t xml:space="preserve"> through overfishing, has resulted in the expans</w:t>
      </w:r>
      <w:r w:rsidR="00FD3F08" w:rsidRPr="00B71AD7">
        <w:t>ion of the large pelagic fisheries</w:t>
      </w:r>
      <w:r w:rsidR="00251C68" w:rsidRPr="00B71AD7">
        <w:t xml:space="preserve"> </w:t>
      </w:r>
      <w:r w:rsidRPr="00B71AD7">
        <w:t>in the r</w:t>
      </w:r>
      <w:r w:rsidR="00251C68" w:rsidRPr="00B71AD7">
        <w:t>egion. Apart from Venezuela (and the USA, which has some catches in the western Tropical Atlantic), the major</w:t>
      </w:r>
      <w:r w:rsidR="00251C68" w:rsidRPr="00A07523">
        <w:t xml:space="preserve"> fishing countries for large pelagic resources </w:t>
      </w:r>
      <w:r w:rsidRPr="00A07523">
        <w:t>of the CLME</w:t>
      </w:r>
      <w:r w:rsidRPr="00A07523">
        <w:rPr>
          <w:vertAlign w:val="superscript"/>
        </w:rPr>
        <w:t>+</w:t>
      </w:r>
      <w:r w:rsidRPr="00A07523">
        <w:t xml:space="preserve"> </w:t>
      </w:r>
      <w:r w:rsidR="00251C68" w:rsidRPr="00A07523">
        <w:t>are in the Lesser Antilles, most of which are members of the C</w:t>
      </w:r>
      <w:r w:rsidRPr="00A07523">
        <w:t>aribbean Regional Fisheries Mechanism (C</w:t>
      </w:r>
      <w:r w:rsidR="00251C68" w:rsidRPr="00A07523">
        <w:t>RFM</w:t>
      </w:r>
      <w:r w:rsidRPr="00A07523">
        <w:t>)</w:t>
      </w:r>
      <w:r w:rsidR="00251C68" w:rsidRPr="00A07523">
        <w:t xml:space="preserve">: Barbados, Grenada, </w:t>
      </w:r>
      <w:r w:rsidR="00643976">
        <w:t xml:space="preserve"> Saint</w:t>
      </w:r>
      <w:r w:rsidR="001359F5">
        <w:t xml:space="preserve"> </w:t>
      </w:r>
      <w:r w:rsidR="00251C68" w:rsidRPr="00A07523">
        <w:t xml:space="preserve">Lucia, </w:t>
      </w:r>
      <w:r w:rsidR="00251C68" w:rsidRPr="00A07523">
        <w:lastRenderedPageBreak/>
        <w:t xml:space="preserve">and Trinidad and Tobago. Substantial catches of large pelagic species are also taken by Martinique and Guadeloupe. Over the period 2000 – 2009, CARICOM countries reported to </w:t>
      </w:r>
      <w:r w:rsidR="00E25C96">
        <w:t xml:space="preserve">the </w:t>
      </w:r>
      <w:r w:rsidR="00E25C96" w:rsidRPr="00E25C96">
        <w:rPr>
          <w:bCs/>
        </w:rPr>
        <w:t>International Commission for the Conservation of Atlantic Tunas</w:t>
      </w:r>
      <w:r w:rsidR="00E25C96">
        <w:t xml:space="preserve"> (</w:t>
      </w:r>
      <w:r w:rsidR="00251C68" w:rsidRPr="00A07523">
        <w:t>ICCAT</w:t>
      </w:r>
      <w:r w:rsidR="00E25C96">
        <w:t>)</w:t>
      </w:r>
      <w:r w:rsidR="00251C68" w:rsidRPr="00A07523">
        <w:t xml:space="preserve"> a total harvest of 135</w:t>
      </w:r>
      <w:r w:rsidRPr="00A07523">
        <w:t>.</w:t>
      </w:r>
      <w:r w:rsidR="00251C68" w:rsidRPr="00A07523">
        <w:t>226 tonnes of tuna, tuna-like and shark species</w:t>
      </w:r>
      <w:r w:rsidR="00422396">
        <w:t xml:space="preserve"> (Tietze, U. and </w:t>
      </w:r>
      <w:r w:rsidR="00422396" w:rsidRPr="008874FB">
        <w:t>Singh-Renton, S</w:t>
      </w:r>
      <w:r w:rsidR="0026452E">
        <w:t>.,</w:t>
      </w:r>
      <w:r w:rsidR="00422396" w:rsidRPr="008874FB">
        <w:t xml:space="preserve"> 2012</w:t>
      </w:r>
      <w:r w:rsidR="00422396">
        <w:t>)</w:t>
      </w:r>
      <w:r w:rsidR="00422396" w:rsidRPr="00A07523">
        <w:t>.</w:t>
      </w:r>
    </w:p>
    <w:p w14:paraId="44C08190" w14:textId="07BA11F7" w:rsidR="00B42DCF" w:rsidRDefault="00251C68" w:rsidP="00251C68">
      <w:pPr>
        <w:jc w:val="both"/>
      </w:pPr>
      <w:r w:rsidRPr="00180B6C">
        <w:t xml:space="preserve">Other important sources </w:t>
      </w:r>
      <w:r w:rsidR="00A07523">
        <w:t xml:space="preserve">of </w:t>
      </w:r>
      <w:r w:rsidR="00A07523" w:rsidRPr="00180B6C">
        <w:t xml:space="preserve">revenue </w:t>
      </w:r>
      <w:r w:rsidRPr="00180B6C">
        <w:t xml:space="preserve">provided by the pelagic ecosystem include sport fishing.  </w:t>
      </w:r>
      <w:r w:rsidR="00A07523">
        <w:t>I</w:t>
      </w:r>
      <w:r w:rsidRPr="00180B6C">
        <w:t>n Puerto Rico alone</w:t>
      </w:r>
      <w:r w:rsidR="00A07523">
        <w:t>,</w:t>
      </w:r>
      <w:r w:rsidRPr="00180B6C">
        <w:t xml:space="preserve"> the economic </w:t>
      </w:r>
      <w:r w:rsidR="00180B6C" w:rsidRPr="00180B6C">
        <w:t xml:space="preserve">contribution </w:t>
      </w:r>
      <w:r w:rsidRPr="00180B6C">
        <w:t xml:space="preserve">of recreational bill fishing </w:t>
      </w:r>
      <w:r w:rsidR="00A07523">
        <w:t>was estimated at</w:t>
      </w:r>
      <w:r w:rsidRPr="00180B6C">
        <w:t xml:space="preserve"> approximately USD 4.75 million</w:t>
      </w:r>
      <w:r w:rsidR="00A07523">
        <w:t xml:space="preserve"> annually</w:t>
      </w:r>
      <w:r w:rsidR="00180B6C" w:rsidRPr="00180B6C">
        <w:t>,</w:t>
      </w:r>
      <w:r w:rsidRPr="00180B6C">
        <w:t xml:space="preserve"> with 200 jobs attributed to this activity</w:t>
      </w:r>
      <w:r w:rsidR="00422396">
        <w:t xml:space="preserve"> (</w:t>
      </w:r>
      <w:r w:rsidR="00422396" w:rsidRPr="00422396">
        <w:t>Schuhmann, P.W</w:t>
      </w:r>
      <w:r w:rsidR="00422396">
        <w:t>;</w:t>
      </w:r>
      <w:r w:rsidR="00422396" w:rsidRPr="00422396">
        <w:t xml:space="preserve"> 2011</w:t>
      </w:r>
      <w:r w:rsidR="00422396">
        <w:t>)</w:t>
      </w:r>
      <w:r w:rsidRPr="00180B6C">
        <w:t>.</w:t>
      </w:r>
      <w:r w:rsidR="00422396">
        <w:t xml:space="preserve"> </w:t>
      </w:r>
    </w:p>
    <w:p w14:paraId="28374E9A" w14:textId="0BB9568B" w:rsidR="00B42DCF" w:rsidRPr="00B71AD7" w:rsidRDefault="00251C68" w:rsidP="00CA62E7">
      <w:pPr>
        <w:pStyle w:val="CommentText"/>
        <w:jc w:val="both"/>
        <w:rPr>
          <w:sz w:val="22"/>
          <w:szCs w:val="22"/>
        </w:rPr>
      </w:pPr>
      <w:r w:rsidRPr="00CA62E7">
        <w:rPr>
          <w:sz w:val="22"/>
          <w:szCs w:val="22"/>
        </w:rPr>
        <w:t xml:space="preserve">Other </w:t>
      </w:r>
      <w:r w:rsidR="00B42DCF" w:rsidRPr="00CA62E7">
        <w:rPr>
          <w:sz w:val="22"/>
          <w:szCs w:val="22"/>
        </w:rPr>
        <w:t>pelagic species provide opportunities for tourism activities</w:t>
      </w:r>
      <w:r w:rsidR="00CA62E7">
        <w:rPr>
          <w:sz w:val="22"/>
          <w:szCs w:val="22"/>
        </w:rPr>
        <w:t xml:space="preserve"> that are of fast-growing popularity among visitors in the CLME</w:t>
      </w:r>
      <w:r w:rsidR="00CA62E7" w:rsidRPr="00CA62E7">
        <w:rPr>
          <w:sz w:val="22"/>
          <w:szCs w:val="22"/>
          <w:vertAlign w:val="superscript"/>
        </w:rPr>
        <w:t>+</w:t>
      </w:r>
      <w:r w:rsidR="00B42DCF" w:rsidRPr="00CA62E7">
        <w:rPr>
          <w:sz w:val="22"/>
          <w:szCs w:val="22"/>
        </w:rPr>
        <w:t xml:space="preserve">: </w:t>
      </w:r>
      <w:r w:rsidRPr="00CA62E7">
        <w:rPr>
          <w:sz w:val="22"/>
          <w:szCs w:val="22"/>
        </w:rPr>
        <w:t>whale watching</w:t>
      </w:r>
      <w:r w:rsidR="00B42DCF" w:rsidRPr="00CA62E7">
        <w:rPr>
          <w:sz w:val="22"/>
          <w:szCs w:val="22"/>
        </w:rPr>
        <w:t xml:space="preserve"> activities are known to take place in at least 14 of the CLME</w:t>
      </w:r>
      <w:r w:rsidR="00B42DCF" w:rsidRPr="00CA62E7">
        <w:rPr>
          <w:sz w:val="22"/>
          <w:szCs w:val="22"/>
          <w:vertAlign w:val="superscript"/>
        </w:rPr>
        <w:t>+</w:t>
      </w:r>
      <w:r w:rsidR="00CA62E7" w:rsidRPr="00CA62E7">
        <w:rPr>
          <w:sz w:val="22"/>
          <w:szCs w:val="22"/>
        </w:rPr>
        <w:t xml:space="preserve"> </w:t>
      </w:r>
      <w:r w:rsidR="00B42DCF" w:rsidRPr="00CA62E7">
        <w:rPr>
          <w:sz w:val="22"/>
          <w:szCs w:val="22"/>
        </w:rPr>
        <w:t>territories (Vail</w:t>
      </w:r>
      <w:r w:rsidR="00CA62E7" w:rsidRPr="00CA62E7">
        <w:rPr>
          <w:sz w:val="22"/>
          <w:szCs w:val="22"/>
        </w:rPr>
        <w:t xml:space="preserve">, </w:t>
      </w:r>
      <w:r w:rsidR="00B42DCF" w:rsidRPr="00CA62E7">
        <w:rPr>
          <w:sz w:val="22"/>
          <w:szCs w:val="22"/>
        </w:rPr>
        <w:t>2005)</w:t>
      </w:r>
      <w:r w:rsidR="00CA62E7" w:rsidRPr="00CA62E7">
        <w:rPr>
          <w:sz w:val="22"/>
          <w:szCs w:val="22"/>
        </w:rPr>
        <w:t xml:space="preserve">. </w:t>
      </w:r>
      <w:r w:rsidR="00CA62E7" w:rsidRPr="00CA62E7">
        <w:rPr>
          <w:sz w:val="22"/>
          <w:szCs w:val="22"/>
          <w:lang w:val="en-US"/>
        </w:rPr>
        <w:t xml:space="preserve">Estimates for the Caribbean region derived from Hoyt (2001) and Hoyt and Hvenegaard (2002) suggest that nearly 89,000 people went whale, dolphin or porpoise watching </w:t>
      </w:r>
      <w:r w:rsidR="00183E28">
        <w:rPr>
          <w:sz w:val="22"/>
          <w:szCs w:val="22"/>
          <w:lang w:val="en-US"/>
        </w:rPr>
        <w:t>in the w</w:t>
      </w:r>
      <w:r w:rsidR="00CA62E7" w:rsidRPr="00CA62E7">
        <w:rPr>
          <w:sz w:val="22"/>
          <w:szCs w:val="22"/>
          <w:lang w:val="en-US"/>
        </w:rPr>
        <w:t>ider Caribbean in 1999, generating revenues in excess of US$11 million</w:t>
      </w:r>
      <w:r w:rsidR="00422396">
        <w:rPr>
          <w:sz w:val="22"/>
          <w:szCs w:val="22"/>
          <w:lang w:val="en-US"/>
        </w:rPr>
        <w:t xml:space="preserve"> (</w:t>
      </w:r>
      <w:r w:rsidR="00422396" w:rsidRPr="00422396">
        <w:rPr>
          <w:sz w:val="22"/>
          <w:szCs w:val="22"/>
          <w:lang w:val="en-US"/>
        </w:rPr>
        <w:t>Hoyt, E. and Hvenegaard G.T., 2002</w:t>
      </w:r>
      <w:r w:rsidR="00422396">
        <w:rPr>
          <w:sz w:val="22"/>
          <w:szCs w:val="22"/>
          <w:lang w:val="en-US"/>
        </w:rPr>
        <w:t>)</w:t>
      </w:r>
      <w:r w:rsidRPr="00CA62E7">
        <w:rPr>
          <w:sz w:val="22"/>
          <w:szCs w:val="22"/>
        </w:rPr>
        <w:t>.</w:t>
      </w:r>
      <w:r w:rsidR="00422396">
        <w:rPr>
          <w:sz w:val="22"/>
          <w:szCs w:val="22"/>
        </w:rPr>
        <w:t xml:space="preserve"> </w:t>
      </w:r>
      <w:r w:rsidR="00CA62E7" w:rsidRPr="00CA62E7">
        <w:rPr>
          <w:sz w:val="22"/>
          <w:szCs w:val="22"/>
          <w:lang w:val="en-US"/>
        </w:rPr>
        <w:t>More recent values from Alie (2008) suggest that up to 568,000 individuals engaged in Caribbean whale watching in 2006, generating nearly US$23 million in revenues.</w:t>
      </w:r>
      <w:r w:rsidRPr="00CA62E7">
        <w:rPr>
          <w:sz w:val="22"/>
          <w:szCs w:val="22"/>
        </w:rPr>
        <w:t xml:space="preserve"> </w:t>
      </w:r>
      <w:r w:rsidR="00B42DCF" w:rsidRPr="00CA62E7">
        <w:rPr>
          <w:sz w:val="22"/>
          <w:szCs w:val="22"/>
        </w:rPr>
        <w:t>R</w:t>
      </w:r>
      <w:r w:rsidRPr="00CA62E7">
        <w:rPr>
          <w:sz w:val="22"/>
          <w:szCs w:val="22"/>
        </w:rPr>
        <w:t>ecreational diving with sharks</w:t>
      </w:r>
      <w:r w:rsidR="00B42DCF" w:rsidRPr="00CA62E7">
        <w:rPr>
          <w:sz w:val="22"/>
          <w:szCs w:val="22"/>
        </w:rPr>
        <w:t xml:space="preserve"> </w:t>
      </w:r>
      <w:r w:rsidRPr="00CA62E7">
        <w:rPr>
          <w:sz w:val="22"/>
          <w:szCs w:val="22"/>
        </w:rPr>
        <w:t xml:space="preserve">in the Bahamas </w:t>
      </w:r>
      <w:r w:rsidR="00B42DCF" w:rsidRPr="00CA62E7">
        <w:rPr>
          <w:sz w:val="22"/>
          <w:szCs w:val="22"/>
        </w:rPr>
        <w:t xml:space="preserve">(reef/pelagic ecosystem) </w:t>
      </w:r>
      <w:r w:rsidRPr="00CA62E7">
        <w:rPr>
          <w:sz w:val="22"/>
          <w:szCs w:val="22"/>
        </w:rPr>
        <w:t>has been estimated to have</w:t>
      </w:r>
      <w:r w:rsidRPr="00B42DCF">
        <w:rPr>
          <w:sz w:val="22"/>
          <w:szCs w:val="22"/>
        </w:rPr>
        <w:t xml:space="preserve"> </w:t>
      </w:r>
      <w:r w:rsidRPr="00B71AD7">
        <w:rPr>
          <w:sz w:val="22"/>
          <w:szCs w:val="22"/>
        </w:rPr>
        <w:t>generated US$78 m</w:t>
      </w:r>
      <w:r w:rsidR="00B42DCF" w:rsidRPr="00B71AD7">
        <w:rPr>
          <w:sz w:val="22"/>
          <w:szCs w:val="22"/>
        </w:rPr>
        <w:t>illion in revenue in 2007 alone</w:t>
      </w:r>
      <w:r w:rsidR="00422396" w:rsidRPr="00B71AD7">
        <w:rPr>
          <w:sz w:val="22"/>
          <w:szCs w:val="22"/>
        </w:rPr>
        <w:t xml:space="preserve"> (Cline, W; 2008)</w:t>
      </w:r>
      <w:r w:rsidR="00B42DCF" w:rsidRPr="00B71AD7">
        <w:rPr>
          <w:sz w:val="22"/>
          <w:szCs w:val="22"/>
        </w:rPr>
        <w:t xml:space="preserve">, while </w:t>
      </w:r>
      <w:r w:rsidR="00B42DCF" w:rsidRPr="00B71AD7">
        <w:rPr>
          <w:sz w:val="22"/>
          <w:szCs w:val="22"/>
          <w:vertAlign w:val="superscript"/>
        </w:rPr>
        <w:t xml:space="preserve"> </w:t>
      </w:r>
      <w:r w:rsidR="00B42DCF" w:rsidRPr="00B71AD7">
        <w:rPr>
          <w:sz w:val="22"/>
          <w:szCs w:val="22"/>
        </w:rPr>
        <w:t xml:space="preserve"> Norman and Catlin (2007) report a value of whale shark tourism in Belize of US$1.32 million.  </w:t>
      </w:r>
    </w:p>
    <w:p w14:paraId="6CCF22E3" w14:textId="77777777" w:rsidR="009B16E9" w:rsidRPr="00B71AD7" w:rsidRDefault="009B16E9" w:rsidP="009B16E9">
      <w:pPr>
        <w:pStyle w:val="Heading4"/>
        <w:spacing w:after="240"/>
        <w:ind w:left="862" w:hanging="862"/>
        <w:rPr>
          <w:color w:val="auto"/>
        </w:rPr>
      </w:pPr>
      <w:r w:rsidRPr="00B71AD7">
        <w:rPr>
          <w:color w:val="auto"/>
        </w:rPr>
        <w:t>The Continental Shelf Ecosystem</w:t>
      </w:r>
    </w:p>
    <w:p w14:paraId="617A6077" w14:textId="77777777" w:rsidR="0050182E" w:rsidRPr="00B71AD7" w:rsidRDefault="0050182E" w:rsidP="0049513E">
      <w:pPr>
        <w:jc w:val="both"/>
        <w:rPr>
          <w:color w:val="538135" w:themeColor="accent6" w:themeShade="BF"/>
        </w:rPr>
      </w:pPr>
      <w:r w:rsidRPr="00B71AD7">
        <w:t>Within the CLME</w:t>
      </w:r>
      <w:r w:rsidRPr="00B71AD7">
        <w:rPr>
          <w:vertAlign w:val="superscript"/>
        </w:rPr>
        <w:t>+</w:t>
      </w:r>
      <w:r w:rsidR="001A1DD9" w:rsidRPr="00B71AD7">
        <w:t>, the</w:t>
      </w:r>
      <w:r w:rsidR="0049513E" w:rsidRPr="00B71AD7">
        <w:t xml:space="preserve"> </w:t>
      </w:r>
      <w:r w:rsidRPr="00B71AD7">
        <w:t>continental shelf is particularly pronounced in the Guianas-Brazil sub-region (NBSLME), where it supports major shrimp and groundfish fisheries, including species of major commercial value such as red snapper and seabob shrimp. Other countries within the CLME</w:t>
      </w:r>
      <w:r w:rsidRPr="00B71AD7">
        <w:rPr>
          <w:vertAlign w:val="superscript"/>
        </w:rPr>
        <w:t>+</w:t>
      </w:r>
      <w:r w:rsidRPr="00B71AD7">
        <w:t xml:space="preserve"> region with important shrimp and groundfish fisheries include: Panama, Nicaragua, Belize and Jamaica. There are also lesser fisheries taking place in the continental shelf ecosystem, such as fisheries for sharks, and for shelf-based schooling pelagic resources such as mackerels and jacks.</w:t>
      </w:r>
      <w:r w:rsidR="0049513E" w:rsidRPr="00B71AD7">
        <w:t xml:space="preserve"> However, unlike the reef and the pelagic ecosystem, as a distinct ecosystem the continental shelf has not been the focus for many economist working on ecosystem valuations</w:t>
      </w:r>
      <w:r w:rsidR="0049513E" w:rsidRPr="00B71AD7">
        <w:rPr>
          <w:color w:val="538135" w:themeColor="accent6" w:themeShade="BF"/>
        </w:rPr>
        <w:t>.</w:t>
      </w:r>
    </w:p>
    <w:p w14:paraId="2ED394C4" w14:textId="2360F4C8" w:rsidR="00FC0E74" w:rsidRPr="00B71AD7" w:rsidRDefault="0049513E" w:rsidP="0049513E">
      <w:pPr>
        <w:jc w:val="both"/>
      </w:pPr>
      <w:r w:rsidRPr="00B71AD7">
        <w:t>A</w:t>
      </w:r>
      <w:r w:rsidR="00FC0E74" w:rsidRPr="00B71AD7">
        <w:t>lthough ecosystem types/h</w:t>
      </w:r>
      <w:r w:rsidR="00251C68" w:rsidRPr="00B71AD7">
        <w:t xml:space="preserve">abitat types </w:t>
      </w:r>
      <w:r w:rsidR="00FC0E74" w:rsidRPr="00B71AD7">
        <w:t>such as coral reefs, mangroves and seagrass b</w:t>
      </w:r>
      <w:r w:rsidR="00907243" w:rsidRPr="00B71AD7">
        <w:t>eds will generally be located within</w:t>
      </w:r>
      <w:r w:rsidR="00FC0E74" w:rsidRPr="00B71AD7">
        <w:t xml:space="preserve"> the continental shelf</w:t>
      </w:r>
      <w:r w:rsidR="00D72DC0" w:rsidRPr="00B71AD7">
        <w:t xml:space="preserve"> area</w:t>
      </w:r>
      <w:r w:rsidR="00FC0E74" w:rsidRPr="00B71AD7">
        <w:t xml:space="preserve">, most of the continental shelf ecosystem will generally be comprised of </w:t>
      </w:r>
      <w:r w:rsidRPr="00B71AD7">
        <w:t>shallow and soft-sloping (0 to generally ±200m depth) sandy or muddy bottoms. Other habitats that are usually found to be associated with the continental shelf include beaches, tidal plains, saline and sweet marches, estuaries, deltas and flood plain forest</w:t>
      </w:r>
      <w:r w:rsidR="00422396" w:rsidRPr="00B71AD7">
        <w:t xml:space="preserve"> (FAO, 2013)</w:t>
      </w:r>
      <w:r w:rsidRPr="00B71AD7">
        <w:t xml:space="preserve">.  </w:t>
      </w:r>
    </w:p>
    <w:p w14:paraId="05FEED63" w14:textId="77777777" w:rsidR="0050182E" w:rsidRPr="00B71AD7" w:rsidRDefault="0050182E" w:rsidP="00251C68">
      <w:pPr>
        <w:jc w:val="both"/>
      </w:pPr>
      <w:r w:rsidRPr="00B71AD7">
        <w:t>The transbounday nature of the continental shelf ecosystem is much more pronounced in the area of the NBSLME than it is in the CLME.</w:t>
      </w:r>
    </w:p>
    <w:p w14:paraId="1FE59BB3" w14:textId="77777777" w:rsidR="00251C68" w:rsidRPr="0049513E" w:rsidRDefault="0049513E" w:rsidP="0049513E">
      <w:pPr>
        <w:jc w:val="both"/>
      </w:pPr>
      <w:r w:rsidRPr="00B71AD7">
        <w:t xml:space="preserve">The continental shelf </w:t>
      </w:r>
      <w:r w:rsidR="00251C68" w:rsidRPr="00B71AD7">
        <w:t xml:space="preserve">ecosystem is </w:t>
      </w:r>
      <w:r w:rsidRPr="00B71AD7">
        <w:t>the CLME</w:t>
      </w:r>
      <w:r w:rsidRPr="00B71AD7">
        <w:rPr>
          <w:vertAlign w:val="superscript"/>
        </w:rPr>
        <w:t>+</w:t>
      </w:r>
      <w:r w:rsidRPr="00B71AD7">
        <w:t xml:space="preserve"> ecosystem </w:t>
      </w:r>
      <w:r w:rsidR="00251C68" w:rsidRPr="00B71AD7">
        <w:t xml:space="preserve">where interactions </w:t>
      </w:r>
      <w:r w:rsidRPr="00B71AD7">
        <w:t xml:space="preserve">among stakeholders of the different marine resources-based </w:t>
      </w:r>
      <w:r w:rsidR="00251C68" w:rsidRPr="00B71AD7">
        <w:t>sector</w:t>
      </w:r>
      <w:r w:rsidRPr="00B71AD7">
        <w:t>s</w:t>
      </w:r>
      <w:r w:rsidR="00251C68" w:rsidRPr="00B71AD7">
        <w:t>, such</w:t>
      </w:r>
      <w:r w:rsidR="00251C68" w:rsidRPr="0049513E">
        <w:t xml:space="preserve"> as marine transportation, offshore energy</w:t>
      </w:r>
      <w:r w:rsidRPr="0049513E">
        <w:t>, fisheries</w:t>
      </w:r>
      <w:r w:rsidR="00251C68" w:rsidRPr="0049513E">
        <w:t xml:space="preserve"> and marine-related tourism could potentially increase</w:t>
      </w:r>
      <w:r w:rsidRPr="0049513E">
        <w:t xml:space="preserve"> most, and </w:t>
      </w:r>
      <w:r w:rsidR="00251C68" w:rsidRPr="0049513E">
        <w:t xml:space="preserve">threaten the sustainability of the </w:t>
      </w:r>
      <w:r w:rsidRPr="0049513E">
        <w:t>goods and services provided by this ecosystem</w:t>
      </w:r>
      <w:r w:rsidR="00251C68" w:rsidRPr="0049513E">
        <w:t>.</w:t>
      </w:r>
      <w:r w:rsidR="00251C68" w:rsidRPr="0049513E">
        <w:rPr>
          <w:rStyle w:val="FootnoteReference"/>
        </w:rPr>
        <w:footnoteReference w:id="23"/>
      </w:r>
      <w:r w:rsidR="00251C68" w:rsidRPr="0049513E">
        <w:t xml:space="preserve">    </w:t>
      </w:r>
      <w:bookmarkStart w:id="37" w:name="_Ref347088601"/>
    </w:p>
    <w:p w14:paraId="4692E65D" w14:textId="25F89E1D" w:rsidR="00251C68" w:rsidRPr="00422396" w:rsidRDefault="00251C68" w:rsidP="00251C68">
      <w:pPr>
        <w:jc w:val="both"/>
      </w:pPr>
      <w:r w:rsidRPr="007B200A">
        <w:rPr>
          <w:i/>
        </w:rPr>
        <w:t>Despite the</w:t>
      </w:r>
      <w:r w:rsidR="0049513E" w:rsidRPr="007B200A">
        <w:rPr>
          <w:i/>
        </w:rPr>
        <w:t xml:space="preserve"> critical importance to human societies in the CLME</w:t>
      </w:r>
      <w:r w:rsidR="0049513E" w:rsidRPr="007B200A">
        <w:rPr>
          <w:i/>
          <w:vertAlign w:val="superscript"/>
        </w:rPr>
        <w:t>+</w:t>
      </w:r>
      <w:r w:rsidR="0049513E" w:rsidRPr="007B200A">
        <w:rPr>
          <w:i/>
        </w:rPr>
        <w:t xml:space="preserve"> of the different marine ecosystems and ecosystem/habitat types described in this section, </w:t>
      </w:r>
      <w:r w:rsidRPr="007B200A">
        <w:rPr>
          <w:i/>
        </w:rPr>
        <w:t xml:space="preserve">many </w:t>
      </w:r>
      <w:r w:rsidR="0049513E" w:rsidRPr="007B200A">
        <w:rPr>
          <w:i/>
        </w:rPr>
        <w:t xml:space="preserve">of these systems are under serious </w:t>
      </w:r>
      <w:r w:rsidRPr="007B200A">
        <w:rPr>
          <w:i/>
        </w:rPr>
        <w:t xml:space="preserve">threat from numerous human pressures, including overfishing, habitat destruction and community modification, </w:t>
      </w:r>
      <w:r w:rsidRPr="007B200A">
        <w:rPr>
          <w:i/>
        </w:rPr>
        <w:lastRenderedPageBreak/>
        <w:t>pollution, and climate change</w:t>
      </w:r>
      <w:r w:rsidR="0049513E" w:rsidRPr="007B200A">
        <w:rPr>
          <w:i/>
        </w:rPr>
        <w:t xml:space="preserve">. These threats are </w:t>
      </w:r>
      <w:r w:rsidR="00FC0E74" w:rsidRPr="007B200A">
        <w:rPr>
          <w:i/>
        </w:rPr>
        <w:t>further described under Section 1.3.1.</w:t>
      </w:r>
      <w:r w:rsidR="00422396">
        <w:rPr>
          <w:i/>
        </w:rPr>
        <w:t xml:space="preserve"> </w:t>
      </w:r>
      <w:r w:rsidR="00422396" w:rsidRPr="00422396">
        <w:t>(Waite, R., et al; 2014)</w:t>
      </w:r>
      <w:r w:rsidRPr="007B200A">
        <w:rPr>
          <w:i/>
        </w:rPr>
        <w:t>.</w:t>
      </w:r>
    </w:p>
    <w:p w14:paraId="0C9C4A71" w14:textId="2F77186A" w:rsidR="0090115C" w:rsidRPr="007B200A" w:rsidRDefault="0090115C" w:rsidP="0090115C">
      <w:pPr>
        <w:pStyle w:val="Heading4"/>
        <w:spacing w:after="240"/>
        <w:ind w:left="862" w:hanging="862"/>
        <w:rPr>
          <w:color w:val="auto"/>
        </w:rPr>
      </w:pPr>
      <w:bookmarkStart w:id="38" w:name="_Ref397506954"/>
      <w:r w:rsidRPr="007B200A">
        <w:rPr>
          <w:color w:val="auto"/>
        </w:rPr>
        <w:t>Key stakeholder</w:t>
      </w:r>
      <w:r w:rsidR="00D60096">
        <w:rPr>
          <w:color w:val="auto"/>
        </w:rPr>
        <w:t>s</w:t>
      </w:r>
      <w:bookmarkEnd w:id="38"/>
    </w:p>
    <w:p w14:paraId="48D813AD" w14:textId="77777777" w:rsidR="00772076" w:rsidRPr="00772076" w:rsidRDefault="004209E0" w:rsidP="00FC652A">
      <w:pPr>
        <w:jc w:val="both"/>
        <w:rPr>
          <w:lang w:val="en-US"/>
        </w:rPr>
      </w:pPr>
      <w:r w:rsidRPr="00D60096">
        <w:t>T</w:t>
      </w:r>
      <w:r w:rsidR="0090115C" w:rsidRPr="00D60096">
        <w:t>he marine environment of the CLME</w:t>
      </w:r>
      <w:r w:rsidR="0090115C" w:rsidRPr="00D60096">
        <w:rPr>
          <w:vertAlign w:val="superscript"/>
        </w:rPr>
        <w:t>+</w:t>
      </w:r>
      <w:r w:rsidR="0090115C" w:rsidRPr="00D60096">
        <w:t xml:space="preserve"> is important to a vast number of people,</w:t>
      </w:r>
      <w:r w:rsidR="0026524D" w:rsidRPr="00D60096">
        <w:t xml:space="preserve"> both within and outside of the region, and</w:t>
      </w:r>
      <w:r w:rsidR="0090115C" w:rsidRPr="00D60096">
        <w:t xml:space="preserve"> pertaining to a variety of different stakeholder </w:t>
      </w:r>
      <w:r w:rsidR="00D60096">
        <w:t xml:space="preserve">categories and </w:t>
      </w:r>
      <w:r w:rsidR="0090115C" w:rsidRPr="00D60096">
        <w:t xml:space="preserve">groups. Some of the major </w:t>
      </w:r>
      <w:r w:rsidR="00D60096">
        <w:t>stakeholder categories</w:t>
      </w:r>
      <w:r w:rsidR="0090115C" w:rsidRPr="00D60096">
        <w:t>, and their approximate representativeness in origin and numbers (rough estimates), are given in</w:t>
      </w:r>
      <w:r w:rsidR="00D60096">
        <w:t xml:space="preserve"> </w:t>
      </w:r>
      <w:r w:rsidR="00D60096" w:rsidRPr="001819D9">
        <w:fldChar w:fldCharType="begin"/>
      </w:r>
      <w:r w:rsidR="00D60096" w:rsidRPr="001819D9">
        <w:instrText xml:space="preserve"> REF _Ref405496386 \h </w:instrText>
      </w:r>
      <w:r w:rsidR="001819D9" w:rsidRPr="001819D9">
        <w:instrText xml:space="preserve"> \* MERGEFORMAT </w:instrText>
      </w:r>
      <w:r w:rsidR="00D60096" w:rsidRPr="001819D9">
        <w:fldChar w:fldCharType="separate"/>
      </w:r>
    </w:p>
    <w:p w14:paraId="6AFAFB93" w14:textId="68CD2E6D" w:rsidR="00FC652A" w:rsidRDefault="00772076" w:rsidP="00FC652A">
      <w:pPr>
        <w:jc w:val="both"/>
      </w:pPr>
      <w:r w:rsidRPr="00772076">
        <w:rPr>
          <w:lang w:val="en-US"/>
        </w:rPr>
        <w:t>Table</w:t>
      </w:r>
      <w:r w:rsidRPr="00772076">
        <w:rPr>
          <w:noProof/>
          <w:lang w:val="en-US"/>
        </w:rPr>
        <w:t xml:space="preserve"> </w:t>
      </w:r>
      <w:r>
        <w:rPr>
          <w:b/>
          <w:noProof/>
          <w:sz w:val="20"/>
          <w:szCs w:val="20"/>
          <w:lang w:val="en-US"/>
        </w:rPr>
        <w:t>3</w:t>
      </w:r>
      <w:r w:rsidR="00D60096" w:rsidRPr="001819D9">
        <w:fldChar w:fldCharType="end"/>
      </w:r>
      <w:r w:rsidR="0090115C" w:rsidRPr="001819D9">
        <w:t>.</w:t>
      </w:r>
      <w:bookmarkStart w:id="39" w:name="_Ref405496386"/>
      <w:bookmarkEnd w:id="37"/>
    </w:p>
    <w:p w14:paraId="23AD004A" w14:textId="2147E229" w:rsidR="00D60096" w:rsidRPr="001819D9" w:rsidRDefault="00DE7558" w:rsidP="00FC652A">
      <w:pPr>
        <w:jc w:val="center"/>
        <w:rPr>
          <w:b/>
          <w:sz w:val="20"/>
          <w:szCs w:val="20"/>
          <w:lang w:val="en-US"/>
        </w:rPr>
      </w:pPr>
      <w:bookmarkStart w:id="40" w:name="_Toc410952047"/>
      <w:r w:rsidRPr="001819D9">
        <w:rPr>
          <w:b/>
          <w:sz w:val="20"/>
          <w:szCs w:val="20"/>
          <w:lang w:val="en-US"/>
        </w:rPr>
        <w:t xml:space="preserve">Table </w:t>
      </w:r>
      <w:r w:rsidR="00641A29" w:rsidRPr="001819D9">
        <w:rPr>
          <w:b/>
          <w:sz w:val="20"/>
          <w:szCs w:val="20"/>
          <w:lang w:val="en-US"/>
        </w:rPr>
        <w:fldChar w:fldCharType="begin"/>
      </w:r>
      <w:r w:rsidR="00641A29" w:rsidRPr="001819D9">
        <w:rPr>
          <w:b/>
          <w:sz w:val="20"/>
          <w:szCs w:val="20"/>
          <w:lang w:val="en-US"/>
        </w:rPr>
        <w:instrText xml:space="preserve"> SEQ Table \* ARABIC </w:instrText>
      </w:r>
      <w:r w:rsidR="00641A29" w:rsidRPr="001819D9">
        <w:rPr>
          <w:b/>
          <w:sz w:val="20"/>
          <w:szCs w:val="20"/>
          <w:lang w:val="en-US"/>
        </w:rPr>
        <w:fldChar w:fldCharType="separate"/>
      </w:r>
      <w:r w:rsidR="00772076">
        <w:rPr>
          <w:b/>
          <w:noProof/>
          <w:sz w:val="20"/>
          <w:szCs w:val="20"/>
          <w:lang w:val="en-US"/>
        </w:rPr>
        <w:t>3</w:t>
      </w:r>
      <w:r w:rsidR="00641A29" w:rsidRPr="001819D9">
        <w:rPr>
          <w:b/>
          <w:sz w:val="20"/>
          <w:szCs w:val="20"/>
          <w:lang w:val="en-US"/>
        </w:rPr>
        <w:fldChar w:fldCharType="end"/>
      </w:r>
      <w:bookmarkEnd w:id="39"/>
      <w:r w:rsidRPr="001819D9">
        <w:rPr>
          <w:b/>
          <w:sz w:val="20"/>
          <w:szCs w:val="20"/>
          <w:lang w:val="en-US"/>
        </w:rPr>
        <w:t>. CLME</w:t>
      </w:r>
      <w:r w:rsidRPr="001819D9">
        <w:rPr>
          <w:b/>
          <w:sz w:val="20"/>
          <w:szCs w:val="20"/>
          <w:vertAlign w:val="superscript"/>
          <w:lang w:val="en-US"/>
        </w:rPr>
        <w:t>+</w:t>
      </w:r>
      <w:r w:rsidRPr="001819D9">
        <w:rPr>
          <w:b/>
          <w:sz w:val="20"/>
          <w:szCs w:val="20"/>
          <w:lang w:val="en-US"/>
        </w:rPr>
        <w:t xml:space="preserve"> stakeholder types and associated primary and secondary stakeholders</w:t>
      </w:r>
      <w:bookmarkEnd w:id="40"/>
    </w:p>
    <w:p w14:paraId="19350EBF" w14:textId="50B522B6" w:rsidR="00DD527D" w:rsidRPr="00D60096" w:rsidRDefault="00D60096" w:rsidP="00DE7558">
      <w:pPr>
        <w:pStyle w:val="Caption"/>
        <w:keepNext/>
        <w:jc w:val="center"/>
        <w:rPr>
          <w:lang w:val="en-US"/>
        </w:rPr>
      </w:pPr>
      <w:r w:rsidRPr="00D60096">
        <w:rPr>
          <w:b w:val="0"/>
          <w:i/>
          <w:lang w:val="en-US"/>
        </w:rPr>
        <w:t>(</w:t>
      </w:r>
      <w:r>
        <w:rPr>
          <w:b w:val="0"/>
          <w:i/>
          <w:lang w:val="en-US"/>
        </w:rPr>
        <w:t xml:space="preserve">Note: </w:t>
      </w:r>
      <w:r w:rsidR="00504118">
        <w:rPr>
          <w:b w:val="0"/>
          <w:i/>
          <w:lang w:val="en-US"/>
        </w:rPr>
        <w:t>this table does</w:t>
      </w:r>
      <w:r w:rsidR="001A6A1D">
        <w:rPr>
          <w:b w:val="0"/>
          <w:i/>
          <w:lang w:val="en-US"/>
        </w:rPr>
        <w:t xml:space="preserve"> not</w:t>
      </w:r>
      <w:r w:rsidR="00504118">
        <w:rPr>
          <w:b w:val="0"/>
          <w:i/>
          <w:lang w:val="en-US"/>
        </w:rPr>
        <w:t xml:space="preserve"> attempt</w:t>
      </w:r>
      <w:r w:rsidRPr="00D60096">
        <w:rPr>
          <w:b w:val="0"/>
          <w:i/>
          <w:lang w:val="en-US"/>
        </w:rPr>
        <w:t xml:space="preserve"> to provide an exhaustive overview)</w:t>
      </w:r>
    </w:p>
    <w:tbl>
      <w:tblPr>
        <w:tblStyle w:val="TableGrid"/>
        <w:tblW w:w="0" w:type="auto"/>
        <w:tblLook w:val="04A0" w:firstRow="1" w:lastRow="0" w:firstColumn="1" w:lastColumn="0" w:noHBand="0" w:noVBand="1"/>
      </w:tblPr>
      <w:tblGrid>
        <w:gridCol w:w="2405"/>
        <w:gridCol w:w="3605"/>
        <w:gridCol w:w="3006"/>
      </w:tblGrid>
      <w:tr w:rsidR="000D7145" w:rsidRPr="00F8162B" w14:paraId="7706DB10" w14:textId="77777777" w:rsidTr="00EA20D6">
        <w:tc>
          <w:tcPr>
            <w:tcW w:w="2405" w:type="dxa"/>
          </w:tcPr>
          <w:p w14:paraId="08A52762" w14:textId="77777777" w:rsidR="000D7145" w:rsidRPr="00D60096" w:rsidRDefault="000D7145" w:rsidP="00251C68">
            <w:pPr>
              <w:rPr>
                <w:b/>
              </w:rPr>
            </w:pPr>
            <w:r w:rsidRPr="00D60096">
              <w:rPr>
                <w:b/>
              </w:rPr>
              <w:t>Stakeholder type</w:t>
            </w:r>
          </w:p>
        </w:tc>
        <w:tc>
          <w:tcPr>
            <w:tcW w:w="3605" w:type="dxa"/>
          </w:tcPr>
          <w:p w14:paraId="42E49499" w14:textId="77777777" w:rsidR="000D7145" w:rsidRPr="00D60096" w:rsidRDefault="000D7145" w:rsidP="00251C68">
            <w:pPr>
              <w:rPr>
                <w:b/>
              </w:rPr>
            </w:pPr>
            <w:r w:rsidRPr="00D60096">
              <w:rPr>
                <w:b/>
              </w:rPr>
              <w:t>Primary Stakeholders</w:t>
            </w:r>
          </w:p>
        </w:tc>
        <w:tc>
          <w:tcPr>
            <w:tcW w:w="3006" w:type="dxa"/>
          </w:tcPr>
          <w:p w14:paraId="56257BAF" w14:textId="77777777" w:rsidR="000D7145" w:rsidRPr="00D60096" w:rsidRDefault="000D7145" w:rsidP="00251C68">
            <w:pPr>
              <w:rPr>
                <w:b/>
              </w:rPr>
            </w:pPr>
            <w:r w:rsidRPr="00D60096">
              <w:rPr>
                <w:b/>
              </w:rPr>
              <w:t>Secondary Stakeholders</w:t>
            </w:r>
          </w:p>
        </w:tc>
      </w:tr>
      <w:tr w:rsidR="000D7145" w:rsidRPr="00F8162B" w14:paraId="220854B6" w14:textId="77777777" w:rsidTr="00EA20D6">
        <w:tc>
          <w:tcPr>
            <w:tcW w:w="2405" w:type="dxa"/>
            <w:vAlign w:val="center"/>
          </w:tcPr>
          <w:p w14:paraId="5D0EE3A1" w14:textId="77777777" w:rsidR="000D7145" w:rsidRPr="00D60096" w:rsidRDefault="000D7145" w:rsidP="009E679C">
            <w:r w:rsidRPr="00D60096">
              <w:t>Governments and (inter</w:t>
            </w:r>
            <w:r w:rsidR="009E679C" w:rsidRPr="00D60096">
              <w:t>)</w:t>
            </w:r>
            <w:r w:rsidRPr="00D60096">
              <w:t>governmental organizations</w:t>
            </w:r>
          </w:p>
        </w:tc>
        <w:tc>
          <w:tcPr>
            <w:tcW w:w="3605" w:type="dxa"/>
            <w:vAlign w:val="center"/>
          </w:tcPr>
          <w:p w14:paraId="1F3F8A35" w14:textId="264E29D1" w:rsidR="000D7145" w:rsidRPr="00D60096" w:rsidRDefault="00D60096" w:rsidP="00BD43CE">
            <w:pPr>
              <w:pStyle w:val="ListParagraph"/>
              <w:numPr>
                <w:ilvl w:val="0"/>
                <w:numId w:val="88"/>
              </w:numPr>
              <w:spacing w:after="120"/>
              <w:ind w:left="170" w:hanging="170"/>
            </w:pPr>
            <w:r>
              <w:t>t</w:t>
            </w:r>
            <w:r w:rsidR="000D7145" w:rsidRPr="00D60096">
              <w:t xml:space="preserve">he 26 </w:t>
            </w:r>
            <w:r w:rsidR="009E679C" w:rsidRPr="00D60096">
              <w:t xml:space="preserve"> national </w:t>
            </w:r>
            <w:r w:rsidR="000D7145" w:rsidRPr="00D60096">
              <w:t xml:space="preserve">governments of the </w:t>
            </w:r>
            <w:r w:rsidR="009E679C" w:rsidRPr="00D60096">
              <w:t xml:space="preserve">sovereign </w:t>
            </w:r>
            <w:r w:rsidR="000D7145" w:rsidRPr="00D60096">
              <w:t>CLME</w:t>
            </w:r>
            <w:r w:rsidR="000D7145" w:rsidRPr="00D60096">
              <w:rPr>
                <w:vertAlign w:val="superscript"/>
              </w:rPr>
              <w:t>+</w:t>
            </w:r>
            <w:r w:rsidR="000D7145" w:rsidRPr="00D60096">
              <w:t xml:space="preserve"> States</w:t>
            </w:r>
            <w:r w:rsidR="009E679C" w:rsidRPr="00D60096">
              <w:t>; their regional and local governments</w:t>
            </w:r>
          </w:p>
          <w:p w14:paraId="63A5CA40" w14:textId="6646ABDE" w:rsidR="000D7145" w:rsidRPr="00D60096" w:rsidRDefault="00D60096" w:rsidP="00BD43CE">
            <w:pPr>
              <w:pStyle w:val="ListParagraph"/>
              <w:numPr>
                <w:ilvl w:val="0"/>
                <w:numId w:val="88"/>
              </w:numPr>
              <w:spacing w:after="120"/>
              <w:ind w:left="170" w:hanging="170"/>
            </w:pPr>
            <w:r>
              <w:t>t</w:t>
            </w:r>
            <w:r w:rsidR="000D7145" w:rsidRPr="00D60096">
              <w:t>he 1</w:t>
            </w:r>
            <w:r w:rsidRPr="00D60096">
              <w:t>8</w:t>
            </w:r>
            <w:r w:rsidR="000D7145" w:rsidRPr="00D60096">
              <w:t xml:space="preserve"> local governments and 4 “home governments” of the dependent territories</w:t>
            </w:r>
          </w:p>
          <w:p w14:paraId="6A4CDF86" w14:textId="62BF0E31" w:rsidR="000D7145" w:rsidRPr="00D60096" w:rsidRDefault="00D60096" w:rsidP="00BD43CE">
            <w:pPr>
              <w:pStyle w:val="ListParagraph"/>
              <w:numPr>
                <w:ilvl w:val="0"/>
                <w:numId w:val="88"/>
              </w:numPr>
              <w:spacing w:after="120"/>
              <w:ind w:left="170" w:hanging="170"/>
            </w:pPr>
            <w:r>
              <w:t>t</w:t>
            </w:r>
            <w:r w:rsidR="009E679C" w:rsidRPr="00D60096">
              <w:t>he different regional (political) integration mechanisms</w:t>
            </w:r>
          </w:p>
        </w:tc>
        <w:tc>
          <w:tcPr>
            <w:tcW w:w="3006" w:type="dxa"/>
            <w:vAlign w:val="center"/>
          </w:tcPr>
          <w:p w14:paraId="22281590" w14:textId="39F3A107" w:rsidR="009E679C" w:rsidRPr="00D60096" w:rsidRDefault="009E679C" w:rsidP="00BD43CE">
            <w:pPr>
              <w:pStyle w:val="ListParagraph"/>
              <w:numPr>
                <w:ilvl w:val="0"/>
                <w:numId w:val="88"/>
              </w:numPr>
              <w:spacing w:after="120"/>
              <w:ind w:left="170" w:hanging="170"/>
            </w:pPr>
            <w:r w:rsidRPr="00D60096">
              <w:t>the different IGOs with a mandate related to the marine environment</w:t>
            </w:r>
          </w:p>
          <w:p w14:paraId="76CFEEC8" w14:textId="15FED8CB" w:rsidR="000D7145" w:rsidRPr="00D60096" w:rsidRDefault="00D60096" w:rsidP="00BD43CE">
            <w:pPr>
              <w:pStyle w:val="ListParagraph"/>
              <w:numPr>
                <w:ilvl w:val="0"/>
                <w:numId w:val="88"/>
              </w:numPr>
              <w:spacing w:after="120"/>
              <w:ind w:left="170" w:hanging="170"/>
            </w:pPr>
            <w:r>
              <w:t>t</w:t>
            </w:r>
            <w:r w:rsidR="000D7145" w:rsidRPr="00D60096">
              <w:t>he governments of the many other countries (ex-region) with a stake in the marine environment of the CLME</w:t>
            </w:r>
            <w:r w:rsidR="000D7145" w:rsidRPr="00D60096">
              <w:rPr>
                <w:vertAlign w:val="superscript"/>
              </w:rPr>
              <w:t>+</w:t>
            </w:r>
          </w:p>
        </w:tc>
      </w:tr>
      <w:tr w:rsidR="000D7145" w:rsidRPr="00F8162B" w14:paraId="184C6CD1" w14:textId="77777777" w:rsidTr="00EA20D6">
        <w:tc>
          <w:tcPr>
            <w:tcW w:w="2405" w:type="dxa"/>
            <w:vAlign w:val="center"/>
          </w:tcPr>
          <w:p w14:paraId="34A68CE1" w14:textId="77777777" w:rsidR="000D7145" w:rsidRPr="00D60096" w:rsidRDefault="000D7145" w:rsidP="00251C68">
            <w:r w:rsidRPr="00D60096">
              <w:t>Civil Society</w:t>
            </w:r>
          </w:p>
        </w:tc>
        <w:tc>
          <w:tcPr>
            <w:tcW w:w="3605" w:type="dxa"/>
            <w:vAlign w:val="center"/>
          </w:tcPr>
          <w:p w14:paraId="74776781" w14:textId="56905859" w:rsidR="009E679C" w:rsidRPr="00D60096" w:rsidRDefault="009E679C" w:rsidP="00BD43CE">
            <w:pPr>
              <w:pStyle w:val="ListParagraph"/>
              <w:numPr>
                <w:ilvl w:val="0"/>
                <w:numId w:val="88"/>
              </w:numPr>
              <w:spacing w:after="120"/>
              <w:ind w:left="170" w:hanging="170"/>
            </w:pPr>
            <w:r w:rsidRPr="00D60096">
              <w:t>120 million people living within 100km from the</w:t>
            </w:r>
            <w:r w:rsidR="00D60096" w:rsidRPr="00D60096">
              <w:t xml:space="preserve"> coast in the</w:t>
            </w:r>
            <w:r w:rsidRPr="00D60096">
              <w:t xml:space="preserve"> CLME</w:t>
            </w:r>
            <w:r w:rsidRPr="00D60096">
              <w:rPr>
                <w:vertAlign w:val="superscript"/>
              </w:rPr>
              <w:t>+</w:t>
            </w:r>
            <w:r w:rsidR="00D60096" w:rsidRPr="00D60096">
              <w:t xml:space="preserve"> region</w:t>
            </w:r>
          </w:p>
          <w:p w14:paraId="23CAC2EA" w14:textId="7A9A3368" w:rsidR="009E679C" w:rsidRPr="00D60096" w:rsidRDefault="009E679C" w:rsidP="00BD43CE">
            <w:pPr>
              <w:pStyle w:val="ListParagraph"/>
              <w:numPr>
                <w:ilvl w:val="0"/>
                <w:numId w:val="88"/>
              </w:numPr>
              <w:spacing w:after="120"/>
              <w:ind w:left="170" w:hanging="170"/>
            </w:pPr>
            <w:r w:rsidRPr="00D60096">
              <w:t>42 million people dependent on coral reefs for food/livelihoods</w:t>
            </w:r>
          </w:p>
          <w:p w14:paraId="34A45902" w14:textId="458D62E0" w:rsidR="000D7145" w:rsidRPr="00D60096" w:rsidRDefault="00D60096" w:rsidP="00BD43CE">
            <w:pPr>
              <w:pStyle w:val="ListParagraph"/>
              <w:numPr>
                <w:ilvl w:val="0"/>
                <w:numId w:val="88"/>
              </w:numPr>
              <w:spacing w:after="120"/>
              <w:ind w:left="170" w:hanging="170"/>
            </w:pPr>
            <w:r w:rsidRPr="00D60096">
              <w:t>s</w:t>
            </w:r>
            <w:r w:rsidR="000D7145" w:rsidRPr="00D60096">
              <w:t>ubsistence fishing and subsistence/livelihood support, “invaluable”</w:t>
            </w:r>
          </w:p>
          <w:p w14:paraId="1FF77EF1" w14:textId="5C16FFF8" w:rsidR="009E679C" w:rsidRPr="00D60096" w:rsidRDefault="009E679C" w:rsidP="00BD43CE">
            <w:pPr>
              <w:pStyle w:val="ListParagraph"/>
              <w:numPr>
                <w:ilvl w:val="0"/>
                <w:numId w:val="88"/>
              </w:numPr>
              <w:spacing w:after="120"/>
              <w:ind w:left="170" w:hanging="170"/>
            </w:pPr>
            <w:r w:rsidRPr="00D60096">
              <w:t>native Non-governmental organizations (NGOs)</w:t>
            </w:r>
          </w:p>
        </w:tc>
        <w:tc>
          <w:tcPr>
            <w:tcW w:w="3006" w:type="dxa"/>
            <w:vAlign w:val="center"/>
          </w:tcPr>
          <w:p w14:paraId="74CD9586" w14:textId="55E660CF" w:rsidR="000D7145" w:rsidRPr="00D60096" w:rsidRDefault="000D7145" w:rsidP="00BD43CE">
            <w:pPr>
              <w:pStyle w:val="ListParagraph"/>
              <w:numPr>
                <w:ilvl w:val="0"/>
                <w:numId w:val="88"/>
              </w:numPr>
              <w:spacing w:after="120"/>
              <w:ind w:left="170" w:hanging="170"/>
            </w:pPr>
            <w:r w:rsidRPr="00D60096">
              <w:t>global seafood consumers</w:t>
            </w:r>
            <w:r w:rsidR="009E679C" w:rsidRPr="00D60096">
              <w:t xml:space="preserve"> </w:t>
            </w:r>
          </w:p>
          <w:p w14:paraId="0DEE3BCE" w14:textId="50DD738C" w:rsidR="000D7145" w:rsidRPr="00D60096" w:rsidRDefault="000D7145" w:rsidP="00BD43CE">
            <w:pPr>
              <w:pStyle w:val="ListParagraph"/>
              <w:numPr>
                <w:ilvl w:val="0"/>
                <w:numId w:val="88"/>
              </w:numPr>
              <w:spacing w:after="120"/>
              <w:ind w:left="170" w:hanging="170"/>
            </w:pPr>
            <w:r w:rsidRPr="00D60096">
              <w:t xml:space="preserve">global </w:t>
            </w:r>
            <w:r w:rsidR="009E679C" w:rsidRPr="00D60096">
              <w:t xml:space="preserve">visitors </w:t>
            </w:r>
            <w:r w:rsidRPr="00D60096">
              <w:t>(</w:t>
            </w:r>
            <w:r w:rsidR="009E679C" w:rsidRPr="00D60096">
              <w:t xml:space="preserve">stay-over tourists, </w:t>
            </w:r>
            <w:r w:rsidR="00D60096" w:rsidRPr="00D60096">
              <w:t xml:space="preserve">&gt; </w:t>
            </w:r>
            <w:r w:rsidRPr="00D60096">
              <w:t>25 million/y</w:t>
            </w:r>
            <w:r w:rsidR="00D60096" w:rsidRPr="00D60096">
              <w:t>ea</w:t>
            </w:r>
            <w:r w:rsidRPr="00D60096">
              <w:t>r</w:t>
            </w:r>
            <w:r w:rsidR="009E679C" w:rsidRPr="00D60096">
              <w:t>)</w:t>
            </w:r>
            <w:r w:rsidRPr="00D60096">
              <w:t xml:space="preserve"> </w:t>
            </w:r>
          </w:p>
          <w:p w14:paraId="077906B6" w14:textId="5AA69FF8" w:rsidR="009E679C" w:rsidRPr="00D60096" w:rsidRDefault="009E679C" w:rsidP="00BD43CE">
            <w:pPr>
              <w:pStyle w:val="ListParagraph"/>
              <w:numPr>
                <w:ilvl w:val="0"/>
                <w:numId w:val="88"/>
              </w:numPr>
              <w:spacing w:after="120"/>
              <w:ind w:left="170" w:hanging="170"/>
            </w:pPr>
            <w:r w:rsidRPr="00D60096">
              <w:t>global NGOs</w:t>
            </w:r>
          </w:p>
          <w:p w14:paraId="4903226C" w14:textId="4553CC54" w:rsidR="009E679C" w:rsidRPr="00D60096" w:rsidRDefault="009E679C" w:rsidP="00BD43CE">
            <w:pPr>
              <w:pStyle w:val="ListParagraph"/>
              <w:numPr>
                <w:ilvl w:val="0"/>
                <w:numId w:val="88"/>
              </w:numPr>
              <w:spacing w:after="120"/>
              <w:ind w:left="170" w:hanging="170"/>
              <w:rPr>
                <w:i/>
              </w:rPr>
            </w:pPr>
            <w:r w:rsidRPr="00D60096">
              <w:t>the</w:t>
            </w:r>
            <w:r w:rsidR="00D60096" w:rsidRPr="00D60096">
              <w:t xml:space="preserve"> more than</w:t>
            </w:r>
            <w:r w:rsidRPr="00D60096">
              <w:t xml:space="preserve"> 7 billion people on earth </w:t>
            </w:r>
            <w:r w:rsidR="00D60096" w:rsidRPr="00D60096">
              <w:t xml:space="preserve">who in several ways </w:t>
            </w:r>
            <w:r w:rsidRPr="00D60096">
              <w:t>benefit from the CLME</w:t>
            </w:r>
            <w:r w:rsidRPr="00D60096">
              <w:rPr>
                <w:vertAlign w:val="superscript"/>
              </w:rPr>
              <w:t>+</w:t>
            </w:r>
            <w:r w:rsidRPr="00D60096">
              <w:t>’s contribution to global ecological processes</w:t>
            </w:r>
            <w:r w:rsidRPr="00D60096">
              <w:rPr>
                <w:i/>
              </w:rPr>
              <w:t xml:space="preserve"> </w:t>
            </w:r>
          </w:p>
        </w:tc>
      </w:tr>
      <w:tr w:rsidR="000D7145" w:rsidRPr="00F8162B" w14:paraId="66ECD2C1" w14:textId="77777777" w:rsidTr="00EA20D6">
        <w:tc>
          <w:tcPr>
            <w:tcW w:w="2405" w:type="dxa"/>
            <w:vAlign w:val="center"/>
          </w:tcPr>
          <w:p w14:paraId="46F750C3" w14:textId="77777777" w:rsidR="000D7145" w:rsidRPr="00D60096" w:rsidRDefault="000D7145" w:rsidP="00D60096">
            <w:r w:rsidRPr="00D60096">
              <w:t>Private Sector</w:t>
            </w:r>
          </w:p>
        </w:tc>
        <w:tc>
          <w:tcPr>
            <w:tcW w:w="3605" w:type="dxa"/>
            <w:vAlign w:val="center"/>
          </w:tcPr>
          <w:p w14:paraId="18E22395" w14:textId="28D4FFD0" w:rsidR="000D7145" w:rsidRPr="00850ADA" w:rsidRDefault="00D60096" w:rsidP="00BD43CE">
            <w:pPr>
              <w:pStyle w:val="ListParagraph"/>
              <w:numPr>
                <w:ilvl w:val="0"/>
                <w:numId w:val="88"/>
              </w:numPr>
              <w:spacing w:after="120"/>
              <w:ind w:left="170" w:hanging="170"/>
            </w:pPr>
            <w:r w:rsidRPr="00850ADA">
              <w:t>t</w:t>
            </w:r>
            <w:r w:rsidR="000D7145" w:rsidRPr="00850ADA">
              <w:t>he fishing sector (</w:t>
            </w:r>
            <w:r w:rsidR="009E679C" w:rsidRPr="00850ADA">
              <w:t>almost 4 million regional jobs;</w:t>
            </w:r>
            <w:r w:rsidR="000D7145" w:rsidRPr="00850ADA">
              <w:t xml:space="preserve"> </w:t>
            </w:r>
            <w:r w:rsidR="009E679C" w:rsidRPr="00850ADA">
              <w:t>export earnings of USD 1,2 billion annually</w:t>
            </w:r>
            <w:r w:rsidR="000D7145" w:rsidRPr="00850ADA">
              <w:t>)</w:t>
            </w:r>
          </w:p>
          <w:p w14:paraId="441B342E" w14:textId="58B94058" w:rsidR="000D7145" w:rsidRPr="00850ADA" w:rsidRDefault="00D60096" w:rsidP="00BD43CE">
            <w:pPr>
              <w:pStyle w:val="ListParagraph"/>
              <w:numPr>
                <w:ilvl w:val="0"/>
                <w:numId w:val="88"/>
              </w:numPr>
              <w:spacing w:after="120"/>
              <w:ind w:left="170" w:hanging="170"/>
            </w:pPr>
            <w:r w:rsidRPr="00850ADA">
              <w:t>t</w:t>
            </w:r>
            <w:r w:rsidR="000D7145" w:rsidRPr="00850ADA">
              <w:t xml:space="preserve">he tourism industry </w:t>
            </w:r>
          </w:p>
          <w:p w14:paraId="62AD9B6E" w14:textId="3964BF19" w:rsidR="000D7145" w:rsidRPr="00850ADA" w:rsidRDefault="00D60096" w:rsidP="00BD43CE">
            <w:pPr>
              <w:pStyle w:val="ListParagraph"/>
              <w:numPr>
                <w:ilvl w:val="0"/>
                <w:numId w:val="88"/>
              </w:numPr>
              <w:spacing w:after="120"/>
              <w:ind w:left="170" w:hanging="170"/>
            </w:pPr>
            <w:r w:rsidRPr="00850ADA">
              <w:t>t</w:t>
            </w:r>
            <w:r w:rsidR="000D7145" w:rsidRPr="00850ADA">
              <w:t>he shipping &amp; logistics sector</w:t>
            </w:r>
          </w:p>
          <w:p w14:paraId="3930B92E" w14:textId="3970D9EA" w:rsidR="000D7145" w:rsidRPr="00850ADA" w:rsidRDefault="00D60096" w:rsidP="00BD43CE">
            <w:pPr>
              <w:pStyle w:val="ListParagraph"/>
              <w:numPr>
                <w:ilvl w:val="0"/>
                <w:numId w:val="88"/>
              </w:numPr>
              <w:spacing w:after="120"/>
              <w:ind w:left="170" w:hanging="170"/>
            </w:pPr>
            <w:r w:rsidRPr="00850ADA">
              <w:t>t</w:t>
            </w:r>
            <w:r w:rsidR="000D7145" w:rsidRPr="00850ADA">
              <w:t xml:space="preserve">he energy (oil &amp; gas) </w:t>
            </w:r>
            <w:r w:rsidR="00850ADA" w:rsidRPr="00850ADA">
              <w:t>sector</w:t>
            </w:r>
          </w:p>
        </w:tc>
        <w:tc>
          <w:tcPr>
            <w:tcW w:w="3006" w:type="dxa"/>
            <w:vAlign w:val="center"/>
          </w:tcPr>
          <w:p w14:paraId="1D3CFAF8" w14:textId="00D7D2C8" w:rsidR="000D7145" w:rsidRPr="00850ADA" w:rsidRDefault="00D60096" w:rsidP="00BD43CE">
            <w:pPr>
              <w:pStyle w:val="ListParagraph"/>
              <w:numPr>
                <w:ilvl w:val="0"/>
                <w:numId w:val="88"/>
              </w:numPr>
              <w:spacing w:after="120"/>
              <w:ind w:left="170" w:hanging="170"/>
            </w:pPr>
            <w:r w:rsidRPr="00850ADA">
              <w:t>g</w:t>
            </w:r>
            <w:r w:rsidR="000D7145" w:rsidRPr="00850ADA">
              <w:t>lobal seafood sector (importers)</w:t>
            </w:r>
          </w:p>
          <w:p w14:paraId="4774CD17" w14:textId="7D3F0085" w:rsidR="009E679C" w:rsidRPr="00850ADA" w:rsidRDefault="00D60096" w:rsidP="00BD43CE">
            <w:pPr>
              <w:pStyle w:val="ListParagraph"/>
              <w:numPr>
                <w:ilvl w:val="0"/>
                <w:numId w:val="88"/>
              </w:numPr>
              <w:spacing w:after="120"/>
              <w:ind w:left="170" w:hanging="170"/>
            </w:pPr>
            <w:r w:rsidRPr="00850ADA">
              <w:t>o</w:t>
            </w:r>
            <w:r w:rsidR="009E679C" w:rsidRPr="00850ADA">
              <w:t>ther international markets for products originating from the CLME</w:t>
            </w:r>
            <w:r w:rsidR="009E679C" w:rsidRPr="00850ADA">
              <w:rPr>
                <w:vertAlign w:val="superscript"/>
              </w:rPr>
              <w:t>+</w:t>
            </w:r>
          </w:p>
        </w:tc>
      </w:tr>
    </w:tbl>
    <w:p w14:paraId="71A88A5B" w14:textId="77777777" w:rsidR="000D7145" w:rsidRPr="00F8162B" w:rsidRDefault="000D7145" w:rsidP="00251C68">
      <w:pPr>
        <w:rPr>
          <w:color w:val="FF0000"/>
          <w:highlight w:val="yellow"/>
        </w:rPr>
      </w:pPr>
    </w:p>
    <w:p w14:paraId="094C0BBE" w14:textId="77777777" w:rsidR="00251C68" w:rsidRDefault="00251C68" w:rsidP="00251C68"/>
    <w:p w14:paraId="456B3205" w14:textId="77777777" w:rsidR="00971494" w:rsidRDefault="00971494">
      <w:pPr>
        <w:rPr>
          <w:rFonts w:asciiTheme="majorHAnsi" w:eastAsiaTheme="majorEastAsia" w:hAnsiTheme="majorHAnsi" w:cstheme="majorBidi"/>
          <w:b/>
          <w:color w:val="2E74B5" w:themeColor="accent1" w:themeShade="BF"/>
          <w:sz w:val="24"/>
          <w:szCs w:val="24"/>
        </w:rPr>
      </w:pPr>
      <w:bookmarkStart w:id="41" w:name="_Toc393887223"/>
      <w:r>
        <w:br w:type="page"/>
      </w:r>
    </w:p>
    <w:p w14:paraId="3C6AB3EC" w14:textId="21AEF043" w:rsidR="00251C68" w:rsidRPr="001819D9" w:rsidRDefault="00251C68" w:rsidP="001819D9">
      <w:pPr>
        <w:pStyle w:val="Heading3"/>
        <w:spacing w:before="240" w:after="240"/>
        <w:rPr>
          <w:sz w:val="22"/>
          <w:szCs w:val="22"/>
        </w:rPr>
      </w:pPr>
      <w:bookmarkStart w:id="42" w:name="_Toc410996002"/>
      <w:r w:rsidRPr="001819D9">
        <w:rPr>
          <w:sz w:val="22"/>
          <w:szCs w:val="22"/>
        </w:rPr>
        <w:lastRenderedPageBreak/>
        <w:t>Existing political commitments</w:t>
      </w:r>
      <w:bookmarkEnd w:id="41"/>
      <w:r w:rsidR="00FC0E74" w:rsidRPr="001819D9">
        <w:rPr>
          <w:sz w:val="22"/>
          <w:szCs w:val="22"/>
        </w:rPr>
        <w:t xml:space="preserve"> and declarations of intention</w:t>
      </w:r>
      <w:r w:rsidR="008450A1" w:rsidRPr="001819D9">
        <w:rPr>
          <w:sz w:val="22"/>
          <w:szCs w:val="22"/>
        </w:rPr>
        <w:t xml:space="preserve"> (DoI)</w:t>
      </w:r>
      <w:bookmarkEnd w:id="42"/>
    </w:p>
    <w:p w14:paraId="64B056BD" w14:textId="413A8914" w:rsidR="0019610B" w:rsidRPr="007B200A" w:rsidRDefault="00FC0E74" w:rsidP="008450A1">
      <w:pPr>
        <w:jc w:val="both"/>
      </w:pPr>
      <w:r w:rsidRPr="007B200A">
        <w:t>S</w:t>
      </w:r>
      <w:r w:rsidR="0019610B" w:rsidRPr="007B200A">
        <w:t xml:space="preserve">everal </w:t>
      </w:r>
      <w:r w:rsidR="00A74F13">
        <w:t>international</w:t>
      </w:r>
      <w:r w:rsidR="002F66B2" w:rsidRPr="007B200A">
        <w:t xml:space="preserve"> </w:t>
      </w:r>
      <w:r w:rsidR="0019610B" w:rsidRPr="007B200A">
        <w:t>political commitments</w:t>
      </w:r>
      <w:r w:rsidR="008450A1" w:rsidRPr="007B200A">
        <w:t xml:space="preserve"> and declarations of intentions (DoI)</w:t>
      </w:r>
      <w:r w:rsidR="0019610B" w:rsidRPr="007B200A">
        <w:t xml:space="preserve"> </w:t>
      </w:r>
      <w:r w:rsidR="002F66B2" w:rsidRPr="007B200A">
        <w:t>relative to</w:t>
      </w:r>
      <w:r w:rsidR="00106E10" w:rsidRPr="007B200A">
        <w:t xml:space="preserve"> </w:t>
      </w:r>
      <w:r w:rsidR="002F66B2" w:rsidRPr="007B200A">
        <w:t xml:space="preserve">the </w:t>
      </w:r>
      <w:r w:rsidR="00D94720">
        <w:t xml:space="preserve">governance, </w:t>
      </w:r>
      <w:r w:rsidR="002F66B2" w:rsidRPr="007B200A">
        <w:t xml:space="preserve">sustainable use, management and protection of the marine environment </w:t>
      </w:r>
      <w:r w:rsidR="00106E10" w:rsidRPr="007B200A">
        <w:t xml:space="preserve">and its </w:t>
      </w:r>
      <w:r w:rsidR="004209E0" w:rsidRPr="007B200A">
        <w:t>resources have</w:t>
      </w:r>
      <w:r w:rsidR="0019610B" w:rsidRPr="007B200A">
        <w:t xml:space="preserve"> been </w:t>
      </w:r>
      <w:r w:rsidR="002F66B2" w:rsidRPr="007B200A">
        <w:t xml:space="preserve">subscribed </w:t>
      </w:r>
      <w:r w:rsidR="0019610B" w:rsidRPr="007B200A">
        <w:t xml:space="preserve">by </w:t>
      </w:r>
      <w:r w:rsidR="002F66B2" w:rsidRPr="007B200A">
        <w:t>CLME</w:t>
      </w:r>
      <w:r w:rsidR="002F66B2" w:rsidRPr="007B200A">
        <w:rPr>
          <w:vertAlign w:val="superscript"/>
        </w:rPr>
        <w:t>+</w:t>
      </w:r>
      <w:r w:rsidR="002F66B2" w:rsidRPr="007B200A">
        <w:t xml:space="preserve"> </w:t>
      </w:r>
      <w:r w:rsidR="0019610B" w:rsidRPr="007B200A">
        <w:t>countries</w:t>
      </w:r>
      <w:r w:rsidR="00731F58" w:rsidRPr="007B200A">
        <w:t xml:space="preserve">. </w:t>
      </w:r>
      <w:r w:rsidR="00696675" w:rsidRPr="007B200A">
        <w:t xml:space="preserve">This is </w:t>
      </w:r>
      <w:r w:rsidR="00D105D8" w:rsidRPr="007B200A">
        <w:t>reflected, amongst others</w:t>
      </w:r>
      <w:r w:rsidRPr="007B200A">
        <w:t>,</w:t>
      </w:r>
      <w:r w:rsidR="00696675" w:rsidRPr="007B200A">
        <w:t xml:space="preserve"> </w:t>
      </w:r>
      <w:r w:rsidR="00CE2D35" w:rsidRPr="007B200A">
        <w:t>in</w:t>
      </w:r>
      <w:r w:rsidR="00696675" w:rsidRPr="007B200A">
        <w:t xml:space="preserve"> the ratification by </w:t>
      </w:r>
      <w:r w:rsidR="00210E19" w:rsidRPr="007B200A">
        <w:t>CLME</w:t>
      </w:r>
      <w:r w:rsidR="00210E19" w:rsidRPr="007B200A">
        <w:rPr>
          <w:vertAlign w:val="superscript"/>
        </w:rPr>
        <w:t>+</w:t>
      </w:r>
      <w:r w:rsidR="00210E19" w:rsidRPr="007B200A">
        <w:t xml:space="preserve"> </w:t>
      </w:r>
      <w:r w:rsidR="00696675" w:rsidRPr="007B200A">
        <w:t xml:space="preserve">countries of </w:t>
      </w:r>
      <w:r w:rsidR="00183E28">
        <w:t xml:space="preserve">a series of </w:t>
      </w:r>
      <w:r w:rsidR="0019610B" w:rsidRPr="007B200A">
        <w:t>global and regional Treaties and Conventions</w:t>
      </w:r>
      <w:r w:rsidR="00D94720">
        <w:rPr>
          <w:rStyle w:val="FootnoteReference"/>
        </w:rPr>
        <w:footnoteReference w:id="24"/>
      </w:r>
      <w:r w:rsidR="0019610B" w:rsidRPr="007B200A">
        <w:t>.</w:t>
      </w:r>
    </w:p>
    <w:p w14:paraId="5BFC834D" w14:textId="45AECE6D" w:rsidR="008450A1" w:rsidRPr="007B200A" w:rsidRDefault="00183E28" w:rsidP="008450A1">
      <w:pPr>
        <w:pStyle w:val="Heading4"/>
        <w:spacing w:after="240"/>
        <w:ind w:left="862" w:hanging="862"/>
        <w:rPr>
          <w:color w:val="auto"/>
        </w:rPr>
      </w:pPr>
      <w:r>
        <w:rPr>
          <w:color w:val="auto"/>
        </w:rPr>
        <w:t>Key c</w:t>
      </w:r>
      <w:r w:rsidR="008450A1" w:rsidRPr="007B200A">
        <w:rPr>
          <w:color w:val="auto"/>
        </w:rPr>
        <w:t>ommitments and DoIs of CLME</w:t>
      </w:r>
      <w:r w:rsidR="008450A1" w:rsidRPr="007B200A">
        <w:rPr>
          <w:color w:val="auto"/>
          <w:vertAlign w:val="superscript"/>
        </w:rPr>
        <w:t>+</w:t>
      </w:r>
      <w:r w:rsidR="008450A1" w:rsidRPr="007B200A">
        <w:rPr>
          <w:color w:val="auto"/>
        </w:rPr>
        <w:t xml:space="preserve"> countries under global Treaties and Conventions</w:t>
      </w:r>
    </w:p>
    <w:p w14:paraId="0145F75E" w14:textId="77777777" w:rsidR="004577C2" w:rsidRPr="007B200A" w:rsidRDefault="00D719A0" w:rsidP="00BD43CE">
      <w:pPr>
        <w:pStyle w:val="ListParagraph"/>
        <w:numPr>
          <w:ilvl w:val="0"/>
          <w:numId w:val="37"/>
        </w:numPr>
        <w:jc w:val="both"/>
        <w:rPr>
          <w:b/>
        </w:rPr>
      </w:pPr>
      <w:r w:rsidRPr="007B200A">
        <w:rPr>
          <w:b/>
        </w:rPr>
        <w:t>United Nations Convention on the Law of the Sea (</w:t>
      </w:r>
      <w:r w:rsidR="004577C2" w:rsidRPr="007B200A">
        <w:rPr>
          <w:b/>
        </w:rPr>
        <w:t>UNCLOS</w:t>
      </w:r>
      <w:r w:rsidRPr="007B200A">
        <w:rPr>
          <w:b/>
        </w:rPr>
        <w:t>)</w:t>
      </w:r>
    </w:p>
    <w:p w14:paraId="742F952E" w14:textId="6369EE07" w:rsidR="00CD1C10" w:rsidRPr="001638DC" w:rsidRDefault="00731F58" w:rsidP="00106E10">
      <w:pPr>
        <w:jc w:val="both"/>
        <w:rPr>
          <w:color w:val="FF0000"/>
        </w:rPr>
      </w:pPr>
      <w:r w:rsidRPr="007B200A">
        <w:t>To date, most CLME</w:t>
      </w:r>
      <w:r w:rsidRPr="007B200A">
        <w:rPr>
          <w:vertAlign w:val="superscript"/>
        </w:rPr>
        <w:t>+</w:t>
      </w:r>
      <w:r w:rsidRPr="007B200A">
        <w:t xml:space="preserve"> countries have ratified the </w:t>
      </w:r>
      <w:r w:rsidR="00F60B6E" w:rsidRPr="007B200A">
        <w:t xml:space="preserve">1982 </w:t>
      </w:r>
      <w:r w:rsidRPr="007B200A">
        <w:rPr>
          <w:b/>
          <w:i/>
        </w:rPr>
        <w:t xml:space="preserve">United Nations Convention on the Law of the Sea (UNCLOS). </w:t>
      </w:r>
      <w:r w:rsidRPr="007B200A">
        <w:rPr>
          <w:i/>
        </w:rPr>
        <w:t xml:space="preserve"> </w:t>
      </w:r>
      <w:r w:rsidRPr="007B200A">
        <w:t>UNCLOS</w:t>
      </w:r>
      <w:r w:rsidR="00F60B6E" w:rsidRPr="007B200A">
        <w:t xml:space="preserve"> came into force in 1994</w:t>
      </w:r>
      <w:r w:rsidR="003F510F" w:rsidRPr="007B200A">
        <w:t xml:space="preserve"> and</w:t>
      </w:r>
      <w:r w:rsidRPr="007B200A">
        <w:t xml:space="preserve"> provides</w:t>
      </w:r>
      <w:r w:rsidRPr="007B200A">
        <w:rPr>
          <w:i/>
        </w:rPr>
        <w:t xml:space="preserve"> </w:t>
      </w:r>
      <w:r w:rsidRPr="007B200A">
        <w:t>a framework agreement</w:t>
      </w:r>
      <w:r w:rsidRPr="00696675">
        <w:t xml:space="preserve"> for the governance of maritime issues</w:t>
      </w:r>
      <w:r w:rsidR="001638DC">
        <w:t>, including those related to the delineation of maritime boundaries</w:t>
      </w:r>
      <w:r w:rsidR="003F510F">
        <w:t xml:space="preserve">. It </w:t>
      </w:r>
      <w:r w:rsidR="00F60B6E" w:rsidRPr="003F510F">
        <w:t xml:space="preserve">defines the rights and responsibilities of nations in </w:t>
      </w:r>
      <w:r w:rsidR="003F510F">
        <w:t xml:space="preserve">their use of the world's oceans, and </w:t>
      </w:r>
      <w:r w:rsidR="00F60B6E" w:rsidRPr="003F510F">
        <w:t>establishes guidelines for businesses, the environment, and the management of marine </w:t>
      </w:r>
      <w:hyperlink r:id="rId46" w:tooltip="Natural resource" w:history="1">
        <w:r w:rsidR="00F60B6E" w:rsidRPr="003F510F">
          <w:t>natural resources</w:t>
        </w:r>
      </w:hyperlink>
      <w:r w:rsidR="001638DC">
        <w:t xml:space="preserve">, with the aim of </w:t>
      </w:r>
      <w:r w:rsidR="00251C68" w:rsidRPr="00696675">
        <w:t>lessen</w:t>
      </w:r>
      <w:r w:rsidR="001638DC">
        <w:t xml:space="preserve">ing </w:t>
      </w:r>
      <w:r w:rsidR="00251C68" w:rsidRPr="00696675">
        <w:t>the risk of international conflict an</w:t>
      </w:r>
      <w:r w:rsidR="00F60B6E">
        <w:t>d enhanc</w:t>
      </w:r>
      <w:r w:rsidR="001638DC">
        <w:t>ing</w:t>
      </w:r>
      <w:r w:rsidR="00F60B6E">
        <w:t xml:space="preserve"> stability and peace</w:t>
      </w:r>
      <w:r w:rsidR="00251C68" w:rsidRPr="00696675">
        <w:t xml:space="preserve">.  </w:t>
      </w:r>
      <w:r w:rsidRPr="00696675">
        <w:t xml:space="preserve">It is a critically important </w:t>
      </w:r>
      <w:r w:rsidR="00251C68" w:rsidRPr="00696675">
        <w:t xml:space="preserve">framework in a region such as the </w:t>
      </w:r>
      <w:r w:rsidRPr="00696675">
        <w:t>CLME</w:t>
      </w:r>
      <w:r w:rsidRPr="00696675">
        <w:rPr>
          <w:vertAlign w:val="superscript"/>
        </w:rPr>
        <w:t>+</w:t>
      </w:r>
      <w:r w:rsidRPr="00696675">
        <w:t xml:space="preserve"> </w:t>
      </w:r>
      <w:r w:rsidR="00251C68" w:rsidRPr="00696675">
        <w:t>where States are in close proximity to each other</w:t>
      </w:r>
      <w:r w:rsidRPr="00696675">
        <w:t xml:space="preserve"> and where many economically important</w:t>
      </w:r>
      <w:r w:rsidR="00696675">
        <w:t xml:space="preserve"> marine resources (incl. ecosystems/habitats and fish species) </w:t>
      </w:r>
      <w:r w:rsidRPr="00696675">
        <w:t xml:space="preserve">are highly transboundary in </w:t>
      </w:r>
      <w:r w:rsidRPr="001149DD">
        <w:t>nature.</w:t>
      </w:r>
      <w:r w:rsidR="001638DC" w:rsidRPr="001149DD">
        <w:t xml:space="preserve"> </w:t>
      </w:r>
      <w:r w:rsidR="00CD1C10" w:rsidRPr="001149DD">
        <w:t>Under UNCLOS Article 63</w:t>
      </w:r>
      <w:r w:rsidR="001638DC" w:rsidRPr="001149DD">
        <w:t xml:space="preserve">, </w:t>
      </w:r>
      <w:r w:rsidR="00B71D29">
        <w:t>States</w:t>
      </w:r>
      <w:r w:rsidR="001359F5">
        <w:t xml:space="preserve"> </w:t>
      </w:r>
      <w:r w:rsidR="00CD1C10" w:rsidRPr="001149DD">
        <w:t xml:space="preserve">that share fish stocks are </w:t>
      </w:r>
      <w:r w:rsidR="001638DC" w:rsidRPr="001149DD">
        <w:t xml:space="preserve">also </w:t>
      </w:r>
      <w:r w:rsidR="00CD1C10" w:rsidRPr="001149DD">
        <w:t>legally obligated to collaborate in its management.</w:t>
      </w:r>
    </w:p>
    <w:p w14:paraId="607B0337" w14:textId="77777777" w:rsidR="00D719A0" w:rsidRPr="00106E10" w:rsidRDefault="00D719A0" w:rsidP="00BD43CE">
      <w:pPr>
        <w:pStyle w:val="ListParagraph"/>
        <w:numPr>
          <w:ilvl w:val="0"/>
          <w:numId w:val="37"/>
        </w:numPr>
        <w:jc w:val="both"/>
        <w:rPr>
          <w:b/>
        </w:rPr>
      </w:pPr>
      <w:r w:rsidRPr="00106E10">
        <w:rPr>
          <w:b/>
        </w:rPr>
        <w:t>FAO Compliance Agreement, UN Fish Stocks Agreement and FAO Code of Conduct</w:t>
      </w:r>
    </w:p>
    <w:p w14:paraId="6A3743F2" w14:textId="77777777" w:rsidR="00F60B6E" w:rsidRDefault="00251C68" w:rsidP="00CE2D35">
      <w:pPr>
        <w:jc w:val="both"/>
      </w:pPr>
      <w:r w:rsidRPr="00F60B6E">
        <w:t xml:space="preserve">The </w:t>
      </w:r>
      <w:r w:rsidRPr="00F60B6E">
        <w:rPr>
          <w:b/>
          <w:i/>
        </w:rPr>
        <w:t xml:space="preserve">Agreement for the Implementation of </w:t>
      </w:r>
      <w:r w:rsidR="00F60B6E" w:rsidRPr="00F60B6E">
        <w:rPr>
          <w:b/>
          <w:i/>
        </w:rPr>
        <w:t xml:space="preserve">the Provisions under UNCLOS </w:t>
      </w:r>
      <w:r w:rsidRPr="00F60B6E">
        <w:rPr>
          <w:b/>
          <w:i/>
        </w:rPr>
        <w:t>relating to the Conservation and Management of Straddling Fish Stocks and Highly Migratory Fish Stocks</w:t>
      </w:r>
      <w:r w:rsidRPr="00F60B6E">
        <w:t xml:space="preserve"> </w:t>
      </w:r>
      <w:r w:rsidRPr="00F60B6E">
        <w:rPr>
          <w:b/>
          <w:i/>
        </w:rPr>
        <w:t>(1995 UN Fish Stocks Agreement)</w:t>
      </w:r>
      <w:r w:rsidRPr="00F60B6E">
        <w:t xml:space="preserve"> entered into force </w:t>
      </w:r>
      <w:r w:rsidR="00F60B6E" w:rsidRPr="00F60B6E">
        <w:t xml:space="preserve">in </w:t>
      </w:r>
      <w:r w:rsidRPr="00F60B6E">
        <w:t xml:space="preserve">2001. </w:t>
      </w:r>
      <w:r w:rsidR="00E9345A" w:rsidRPr="00F60B6E">
        <w:t xml:space="preserve">By signing on to this agreement, </w:t>
      </w:r>
      <w:r w:rsidR="00F60B6E" w:rsidRPr="00F60B6E">
        <w:t>CLME</w:t>
      </w:r>
      <w:r w:rsidR="00F60B6E" w:rsidRPr="00F60B6E">
        <w:rPr>
          <w:vertAlign w:val="superscript"/>
        </w:rPr>
        <w:t>+</w:t>
      </w:r>
      <w:r w:rsidR="00F60B6E" w:rsidRPr="00F60B6E">
        <w:t xml:space="preserve"> signatories </w:t>
      </w:r>
      <w:r w:rsidR="00E9345A" w:rsidRPr="00F60B6E">
        <w:t xml:space="preserve">agree to </w:t>
      </w:r>
      <w:r w:rsidR="00F60B6E">
        <w:t xml:space="preserve">the principle of international </w:t>
      </w:r>
      <w:r w:rsidR="00E9345A" w:rsidRPr="00F60B6E">
        <w:t>cooperat</w:t>
      </w:r>
      <w:r w:rsidR="00F60B6E">
        <w:t>ion</w:t>
      </w:r>
      <w:r w:rsidR="00E9345A" w:rsidRPr="00F60B6E">
        <w:t xml:space="preserve"> </w:t>
      </w:r>
      <w:r w:rsidR="00F60B6E">
        <w:t xml:space="preserve">in the management of </w:t>
      </w:r>
      <w:r w:rsidR="00F60B6E" w:rsidRPr="00F60B6E">
        <w:t>these fish stocks</w:t>
      </w:r>
      <w:r w:rsidR="00E9345A" w:rsidRPr="00F60B6E">
        <w:t xml:space="preserve">.  </w:t>
      </w:r>
    </w:p>
    <w:p w14:paraId="65369B7D" w14:textId="6F354274" w:rsidR="00F60B6E" w:rsidRDefault="00251C68" w:rsidP="00CE2D35">
      <w:pPr>
        <w:jc w:val="both"/>
      </w:pPr>
      <w:r w:rsidRPr="00F60B6E">
        <w:t xml:space="preserve">The </w:t>
      </w:r>
      <w:r w:rsidRPr="00F60B6E">
        <w:rPr>
          <w:b/>
          <w:i/>
        </w:rPr>
        <w:t>Agreement complements the 1993 FAO Agreement to Promote Compliance with International Conservation and Management Measures by Fishing Vessels on the High Seas (1993 </w:t>
      </w:r>
      <w:r w:rsidRPr="00F60B6E">
        <w:rPr>
          <w:b/>
          <w:bCs/>
          <w:i/>
        </w:rPr>
        <w:t>FAO Compliance Agreement</w:t>
      </w:r>
      <w:r w:rsidRPr="00F60B6E">
        <w:rPr>
          <w:b/>
          <w:i/>
        </w:rPr>
        <w:t>)</w:t>
      </w:r>
      <w:r w:rsidR="00F60B6E" w:rsidRPr="00F60B6E">
        <w:rPr>
          <w:b/>
          <w:i/>
        </w:rPr>
        <w:t xml:space="preserve">, </w:t>
      </w:r>
      <w:r w:rsidR="00F60B6E" w:rsidRPr="00F60B6E">
        <w:t>through which signatory CLME</w:t>
      </w:r>
      <w:r w:rsidR="00F60B6E" w:rsidRPr="00F60B6E">
        <w:rPr>
          <w:vertAlign w:val="superscript"/>
        </w:rPr>
        <w:t>+</w:t>
      </w:r>
      <w:r w:rsidR="00F60B6E" w:rsidRPr="00F60B6E">
        <w:t xml:space="preserve"> States </w:t>
      </w:r>
      <w:r w:rsidR="00E9345A" w:rsidRPr="00F60B6E">
        <w:t xml:space="preserve">agree to follow </w:t>
      </w:r>
      <w:r w:rsidR="00F60B6E" w:rsidRPr="00F60B6E">
        <w:t>specific</w:t>
      </w:r>
      <w:r w:rsidR="00E9345A" w:rsidRPr="00F60B6E">
        <w:t xml:space="preserve"> measures for fishing on the high seas</w:t>
      </w:r>
      <w:r w:rsidR="00422396">
        <w:t xml:space="preserve"> (FAO, 2014)</w:t>
      </w:r>
      <w:r w:rsidR="00E9345A" w:rsidRPr="00F60B6E">
        <w:t xml:space="preserve">.  </w:t>
      </w:r>
    </w:p>
    <w:p w14:paraId="6A3A85D9" w14:textId="6D49FBED" w:rsidR="00FC652A" w:rsidRDefault="009D0E53" w:rsidP="00CC0BEB">
      <w:pPr>
        <w:jc w:val="both"/>
        <w:rPr>
          <w:shd w:val="clear" w:color="auto" w:fill="FFFFFF"/>
        </w:rPr>
      </w:pPr>
      <w:r w:rsidRPr="00D23068">
        <w:t>Although</w:t>
      </w:r>
      <w:r w:rsidR="00251C68" w:rsidRPr="00D23068">
        <w:t xml:space="preserve"> voluntary </w:t>
      </w:r>
      <w:r w:rsidRPr="00D23068">
        <w:t xml:space="preserve">the </w:t>
      </w:r>
      <w:r w:rsidR="00251C68" w:rsidRPr="00D23068">
        <w:rPr>
          <w:b/>
        </w:rPr>
        <w:t>FAO Code of Conduct for Responsible Fisheries</w:t>
      </w:r>
      <w:r w:rsidR="003F510F" w:rsidRPr="00D23068">
        <w:t xml:space="preserve"> provides a reference </w:t>
      </w:r>
      <w:r w:rsidRPr="00D23068">
        <w:t xml:space="preserve">framework for </w:t>
      </w:r>
      <w:r w:rsidR="003F510F" w:rsidRPr="00D23068">
        <w:t xml:space="preserve">the development </w:t>
      </w:r>
      <w:r w:rsidR="003F510F" w:rsidRPr="003F510F">
        <w:t xml:space="preserve">of </w:t>
      </w:r>
      <w:r w:rsidRPr="003F510F">
        <w:t>comprehensive and integrated policies for improved fisheries management and food security.</w:t>
      </w:r>
      <w:r w:rsidR="003F510F" w:rsidRPr="003F510F">
        <w:t xml:space="preserve"> The Code sets out the </w:t>
      </w:r>
      <w:r w:rsidR="003F510F" w:rsidRPr="003F510F">
        <w:rPr>
          <w:rFonts w:ascii="Verdana" w:hAnsi="Verdana"/>
          <w:sz w:val="18"/>
          <w:szCs w:val="18"/>
          <w:shd w:val="clear" w:color="auto" w:fill="FFFFFF"/>
        </w:rPr>
        <w:t xml:space="preserve">principles and international standards of behaviour for responsible practices with a view to ensuring the effective conservation, management and development of living aquatic resources, with due respect for the ecosystem and biodiversity. </w:t>
      </w:r>
      <w:r w:rsidR="00CC0BEB">
        <w:rPr>
          <w:rFonts w:ascii="Verdana" w:hAnsi="Verdana"/>
          <w:sz w:val="18"/>
          <w:szCs w:val="18"/>
          <w:shd w:val="clear" w:color="auto" w:fill="FFFFFF"/>
        </w:rPr>
        <w:t xml:space="preserve"> </w:t>
      </w:r>
      <w:r w:rsidR="00CC0BEB" w:rsidRPr="001359F5">
        <w:rPr>
          <w:shd w:val="clear" w:color="auto" w:fill="FFFFFF"/>
        </w:rPr>
        <w:t xml:space="preserve">The recently adopted </w:t>
      </w:r>
      <w:r w:rsidR="00CC0BEB" w:rsidRPr="001359F5">
        <w:rPr>
          <w:b/>
          <w:shd w:val="clear" w:color="auto" w:fill="FFFFFF"/>
        </w:rPr>
        <w:t>Voluntary Guidelines for Securing Sustainable Small-Scale Fisheries in the Context of Food Security and Poverty Eradication</w:t>
      </w:r>
      <w:r w:rsidR="00C4139C" w:rsidRPr="001359F5">
        <w:rPr>
          <w:b/>
          <w:shd w:val="clear" w:color="auto" w:fill="FFFFFF"/>
        </w:rPr>
        <w:t>,</w:t>
      </w:r>
      <w:r w:rsidR="00CC0BEB" w:rsidRPr="001359F5">
        <w:rPr>
          <w:shd w:val="clear" w:color="auto" w:fill="FFFFFF"/>
        </w:rPr>
        <w:t xml:space="preserve"> a complement to the Code of Fisheries</w:t>
      </w:r>
      <w:r w:rsidR="00C4139C" w:rsidRPr="001359F5">
        <w:rPr>
          <w:shd w:val="clear" w:color="auto" w:fill="FFFFFF"/>
        </w:rPr>
        <w:t>,</w:t>
      </w:r>
      <w:r w:rsidR="00CC0BEB" w:rsidRPr="001359F5">
        <w:rPr>
          <w:shd w:val="clear" w:color="auto" w:fill="FFFFFF"/>
        </w:rPr>
        <w:t xml:space="preserve"> seeks to enhance the contribution of small-scale fisheries to food security and nutrition and to support the progressive realization of the right to adequate food through empowering </w:t>
      </w:r>
      <w:r w:rsidR="00C4139C" w:rsidRPr="001359F5">
        <w:rPr>
          <w:shd w:val="clear" w:color="auto" w:fill="FFFFFF"/>
        </w:rPr>
        <w:t>small-scale fishing communities</w:t>
      </w:r>
      <w:r w:rsidR="00CC0BEB" w:rsidRPr="001359F5">
        <w:rPr>
          <w:shd w:val="clear" w:color="auto" w:fill="FFFFFF"/>
        </w:rPr>
        <w:t xml:space="preserve"> to participate in decision-making, enjoy their human rights, and assume responsibilities for sustainable use of fishery resources.</w:t>
      </w:r>
    </w:p>
    <w:p w14:paraId="4A529FBE" w14:textId="77777777" w:rsidR="001819D9" w:rsidRPr="001359F5" w:rsidRDefault="001819D9" w:rsidP="00CC0BEB">
      <w:pPr>
        <w:jc w:val="both"/>
        <w:rPr>
          <w:shd w:val="clear" w:color="auto" w:fill="FFFFFF"/>
        </w:rPr>
      </w:pPr>
    </w:p>
    <w:p w14:paraId="16FB8EE2" w14:textId="77777777" w:rsidR="004577C2" w:rsidRPr="004577C2" w:rsidRDefault="00D719A0" w:rsidP="00BD43CE">
      <w:pPr>
        <w:pStyle w:val="ListParagraph"/>
        <w:numPr>
          <w:ilvl w:val="0"/>
          <w:numId w:val="36"/>
        </w:numPr>
        <w:jc w:val="both"/>
        <w:rPr>
          <w:b/>
        </w:rPr>
      </w:pPr>
      <w:r>
        <w:rPr>
          <w:b/>
        </w:rPr>
        <w:lastRenderedPageBreak/>
        <w:t>Convention on Biological Diversity (</w:t>
      </w:r>
      <w:r w:rsidR="004577C2" w:rsidRPr="004577C2">
        <w:rPr>
          <w:b/>
        </w:rPr>
        <w:t>CBD</w:t>
      </w:r>
      <w:r>
        <w:rPr>
          <w:b/>
        </w:rPr>
        <w:t>)</w:t>
      </w:r>
    </w:p>
    <w:p w14:paraId="4BA54459" w14:textId="77777777" w:rsidR="004577C2" w:rsidRPr="007B200A" w:rsidRDefault="00B2384F" w:rsidP="00251C68">
      <w:pPr>
        <w:jc w:val="both"/>
      </w:pPr>
      <w:r>
        <w:t>M</w:t>
      </w:r>
      <w:r w:rsidR="00CE2D35">
        <w:t>ost CLME</w:t>
      </w:r>
      <w:r w:rsidR="00CE2D35" w:rsidRPr="00CE2D35">
        <w:rPr>
          <w:vertAlign w:val="superscript"/>
        </w:rPr>
        <w:t>+</w:t>
      </w:r>
      <w:r w:rsidR="00CE2D35">
        <w:t xml:space="preserve"> countries have </w:t>
      </w:r>
      <w:r>
        <w:t xml:space="preserve">also </w:t>
      </w:r>
      <w:r w:rsidR="00CE2D35">
        <w:t>ratified t</w:t>
      </w:r>
      <w:r w:rsidR="00251C68" w:rsidRPr="00971494">
        <w:t xml:space="preserve">he </w:t>
      </w:r>
      <w:r w:rsidR="00251C68" w:rsidRPr="00971494">
        <w:rPr>
          <w:b/>
          <w:i/>
        </w:rPr>
        <w:t xml:space="preserve">Convention on Biological Diversity </w:t>
      </w:r>
      <w:r w:rsidR="00251C68" w:rsidRPr="00971494">
        <w:t>(CBD</w:t>
      </w:r>
      <w:r w:rsidR="00CE2D35">
        <w:t xml:space="preserve">; </w:t>
      </w:r>
      <w:r w:rsidR="00251C68" w:rsidRPr="00971494">
        <w:t>UN Conference on Environment and Development</w:t>
      </w:r>
      <w:r w:rsidR="00D719A0">
        <w:t xml:space="preserve"> (</w:t>
      </w:r>
      <w:r w:rsidR="00251C68" w:rsidRPr="00971494">
        <w:t>UNCED</w:t>
      </w:r>
      <w:r w:rsidR="00D719A0">
        <w:t>)</w:t>
      </w:r>
      <w:r w:rsidR="00971494" w:rsidRPr="00971494">
        <w:t xml:space="preserve">, </w:t>
      </w:r>
      <w:r w:rsidR="00251C68" w:rsidRPr="00971494">
        <w:t>Rio de Janeiro</w:t>
      </w:r>
      <w:r w:rsidR="00971494" w:rsidRPr="00971494">
        <w:t>)</w:t>
      </w:r>
      <w:r w:rsidR="00251C68" w:rsidRPr="00971494">
        <w:t xml:space="preserve">. </w:t>
      </w:r>
      <w:r w:rsidR="00CE2D35">
        <w:t>As</w:t>
      </w:r>
      <w:r w:rsidR="00251C68" w:rsidRPr="00971494">
        <w:t xml:space="preserve"> a comprehensive, binding agreement</w:t>
      </w:r>
      <w:r w:rsidR="00CE2D35">
        <w:t>, the CBD</w:t>
      </w:r>
      <w:r w:rsidR="00251C68" w:rsidRPr="00971494">
        <w:t xml:space="preserve"> requir</w:t>
      </w:r>
      <w:r w:rsidR="00CE2D35">
        <w:t xml:space="preserve">es signatories to </w:t>
      </w:r>
      <w:r w:rsidR="00251C68" w:rsidRPr="00971494">
        <w:t xml:space="preserve">develop and implement </w:t>
      </w:r>
      <w:r w:rsidR="004577C2">
        <w:t xml:space="preserve">national </w:t>
      </w:r>
      <w:r w:rsidR="00251C68" w:rsidRPr="00971494">
        <w:t xml:space="preserve">strategies for </w:t>
      </w:r>
      <w:r w:rsidR="004577C2">
        <w:t xml:space="preserve">the </w:t>
      </w:r>
      <w:r w:rsidR="00251C68" w:rsidRPr="00971494">
        <w:t xml:space="preserve">sustainable use and protection of biodiversity. At the </w:t>
      </w:r>
      <w:r w:rsidR="00971494" w:rsidRPr="00971494">
        <w:t>10</w:t>
      </w:r>
      <w:r w:rsidR="00251C68" w:rsidRPr="00971494">
        <w:rPr>
          <w:vertAlign w:val="superscript"/>
        </w:rPr>
        <w:t>th</w:t>
      </w:r>
      <w:r w:rsidR="00251C68" w:rsidRPr="00971494">
        <w:t xml:space="preserve"> meeting of the Conference of Parties (COP), held in Nagoya, Aichi Prefecture, Japan</w:t>
      </w:r>
      <w:r w:rsidR="00971494" w:rsidRPr="00971494">
        <w:t>,</w:t>
      </w:r>
      <w:r w:rsidR="00251C68" w:rsidRPr="00971494">
        <w:t xml:space="preserve"> a </w:t>
      </w:r>
      <w:r w:rsidR="00251C68" w:rsidRPr="00D719A0">
        <w:t>Strategic Plan for Biodiversity</w:t>
      </w:r>
      <w:r w:rsidR="00971494" w:rsidRPr="00971494">
        <w:t xml:space="preserve"> (</w:t>
      </w:r>
      <w:r w:rsidR="00251C68" w:rsidRPr="00971494">
        <w:t xml:space="preserve">including the </w:t>
      </w:r>
      <w:r w:rsidR="00971494" w:rsidRPr="00971494">
        <w:t>“</w:t>
      </w:r>
      <w:r w:rsidR="00251C68" w:rsidRPr="00D719A0">
        <w:t>Aichi Biodiversity Targets</w:t>
      </w:r>
      <w:r w:rsidR="00971494" w:rsidRPr="00971494">
        <w:t>”)</w:t>
      </w:r>
      <w:r w:rsidR="00251C68" w:rsidRPr="00971494">
        <w:t xml:space="preserve"> was adopted for the period 2011-2020.  </w:t>
      </w:r>
      <w:r w:rsidR="004577C2">
        <w:t xml:space="preserve">Aichi Biodiversity Target 17 states that </w:t>
      </w:r>
      <w:r w:rsidR="004577C2" w:rsidRPr="00D719A0">
        <w:rPr>
          <w:b/>
        </w:rPr>
        <w:t>National Biodiversity Strategies and Action Plans (NBSAPs)</w:t>
      </w:r>
      <w:r w:rsidR="004577C2" w:rsidRPr="00D719A0">
        <w:t xml:space="preserve"> are the principal instruments for implementing the Convention at the </w:t>
      </w:r>
      <w:r w:rsidR="004577C2" w:rsidRPr="007B200A">
        <w:t xml:space="preserve">national level, and requires countries to </w:t>
      </w:r>
      <w:r w:rsidR="004577C2" w:rsidRPr="007B200A">
        <w:rPr>
          <w:i/>
        </w:rPr>
        <w:t>(i)</w:t>
      </w:r>
      <w:r w:rsidR="004577C2" w:rsidRPr="007B200A">
        <w:t xml:space="preserve"> prepare a national biodiversity strategy (or equivalent instrument), and to </w:t>
      </w:r>
      <w:r w:rsidR="004577C2" w:rsidRPr="007B200A">
        <w:rPr>
          <w:i/>
        </w:rPr>
        <w:t>(ii)</w:t>
      </w:r>
      <w:r w:rsidR="004577C2" w:rsidRPr="007B200A">
        <w:t xml:space="preserve"> ensure that this strategy is mainstreamed into the planning and activities of all those sectors whose activities can have an impact (positive and negative) on biodiversity.</w:t>
      </w:r>
    </w:p>
    <w:p w14:paraId="1E3BF8C7" w14:textId="2FAC50B2" w:rsidR="00251C68" w:rsidRPr="00BA4BF8" w:rsidRDefault="00BA4BF8" w:rsidP="001819D9">
      <w:pPr>
        <w:pStyle w:val="Caption"/>
        <w:spacing w:before="240" w:after="240"/>
        <w:rPr>
          <w:color w:val="385623" w:themeColor="accent6" w:themeShade="80"/>
          <w:vertAlign w:val="superscript"/>
          <w:lang w:val="en-US"/>
        </w:rPr>
      </w:pPr>
      <w:bookmarkStart w:id="43" w:name="_Toc410952048"/>
      <w:r w:rsidRPr="00BA4BF8">
        <w:rPr>
          <w:lang w:val="en-US"/>
        </w:rPr>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4</w:t>
      </w:r>
      <w:r w:rsidR="00641A29">
        <w:rPr>
          <w:lang w:val="en-US"/>
        </w:rPr>
        <w:fldChar w:fldCharType="end"/>
      </w:r>
      <w:r w:rsidRPr="00BA4BF8">
        <w:rPr>
          <w:lang w:val="en-US"/>
        </w:rPr>
        <w:t xml:space="preserve">. </w:t>
      </w:r>
      <w:r w:rsidR="00971494" w:rsidRPr="00BA4BF8">
        <w:rPr>
          <w:lang w:val="en-US"/>
        </w:rPr>
        <w:t xml:space="preserve">Aichi Targets of </w:t>
      </w:r>
      <w:r w:rsidR="00CE2D35" w:rsidRPr="00BA4BF8">
        <w:rPr>
          <w:lang w:val="en-US"/>
        </w:rPr>
        <w:t xml:space="preserve">particular </w:t>
      </w:r>
      <w:r w:rsidR="00971494" w:rsidRPr="00BA4BF8">
        <w:rPr>
          <w:lang w:val="en-US"/>
        </w:rPr>
        <w:t xml:space="preserve">relevance </w:t>
      </w:r>
      <w:r w:rsidR="0019610B" w:rsidRPr="00BA4BF8">
        <w:rPr>
          <w:lang w:val="en-US"/>
        </w:rPr>
        <w:t xml:space="preserve">for the </w:t>
      </w:r>
      <w:r w:rsidR="004577C2" w:rsidRPr="00BA4BF8">
        <w:rPr>
          <w:lang w:val="en-US"/>
        </w:rPr>
        <w:t xml:space="preserve">marine and coastal environment of the </w:t>
      </w:r>
      <w:r w:rsidR="0019610B" w:rsidRPr="00BA4BF8">
        <w:rPr>
          <w:lang w:val="en-US"/>
        </w:rPr>
        <w:t>CLME</w:t>
      </w:r>
      <w:r w:rsidR="0019610B" w:rsidRPr="00BA4BF8">
        <w:rPr>
          <w:vertAlign w:val="superscript"/>
          <w:lang w:val="en-US"/>
        </w:rPr>
        <w:t>+</w:t>
      </w:r>
      <w:bookmarkEnd w:id="43"/>
    </w:p>
    <w:tbl>
      <w:tblPr>
        <w:tblStyle w:val="TableGrid"/>
        <w:tblW w:w="0" w:type="auto"/>
        <w:tblLook w:val="04A0" w:firstRow="1" w:lastRow="0" w:firstColumn="1" w:lastColumn="0" w:noHBand="0" w:noVBand="1"/>
      </w:tblPr>
      <w:tblGrid>
        <w:gridCol w:w="988"/>
        <w:gridCol w:w="7224"/>
        <w:gridCol w:w="804"/>
      </w:tblGrid>
      <w:tr w:rsidR="00D23068" w14:paraId="424EA518" w14:textId="77777777" w:rsidTr="00045512">
        <w:tc>
          <w:tcPr>
            <w:tcW w:w="988" w:type="dxa"/>
          </w:tcPr>
          <w:p w14:paraId="7DC3BA17" w14:textId="77777777" w:rsidR="00D23068" w:rsidRPr="00D23068" w:rsidRDefault="00D23068" w:rsidP="00635EAB">
            <w:pPr>
              <w:jc w:val="center"/>
              <w:rPr>
                <w:b/>
              </w:rPr>
            </w:pPr>
            <w:r w:rsidRPr="00D23068">
              <w:rPr>
                <w:b/>
              </w:rPr>
              <w:t>Aichi Target #</w:t>
            </w:r>
          </w:p>
        </w:tc>
        <w:tc>
          <w:tcPr>
            <w:tcW w:w="7224" w:type="dxa"/>
          </w:tcPr>
          <w:p w14:paraId="58C6EF5A" w14:textId="77777777" w:rsidR="00D23068" w:rsidRPr="00D23068" w:rsidRDefault="00D23068" w:rsidP="00251C68">
            <w:pPr>
              <w:jc w:val="both"/>
              <w:rPr>
                <w:b/>
              </w:rPr>
            </w:pPr>
            <w:r w:rsidRPr="00D23068">
              <w:rPr>
                <w:b/>
              </w:rPr>
              <w:t>Target description</w:t>
            </w:r>
          </w:p>
        </w:tc>
        <w:tc>
          <w:tcPr>
            <w:tcW w:w="804" w:type="dxa"/>
          </w:tcPr>
          <w:p w14:paraId="62D93838" w14:textId="77777777" w:rsidR="00D23068" w:rsidRPr="00D23068" w:rsidRDefault="00D23068" w:rsidP="00D23068">
            <w:pPr>
              <w:jc w:val="center"/>
              <w:rPr>
                <w:b/>
              </w:rPr>
            </w:pPr>
            <w:r>
              <w:rPr>
                <w:b/>
              </w:rPr>
              <w:t>Target date</w:t>
            </w:r>
          </w:p>
        </w:tc>
      </w:tr>
      <w:tr w:rsidR="00D23068" w14:paraId="4D513E80" w14:textId="77777777" w:rsidTr="00045512">
        <w:tc>
          <w:tcPr>
            <w:tcW w:w="988" w:type="dxa"/>
          </w:tcPr>
          <w:p w14:paraId="5E206102" w14:textId="77777777" w:rsidR="00D23068" w:rsidRPr="00D23068" w:rsidRDefault="00D23068" w:rsidP="00635EAB">
            <w:pPr>
              <w:jc w:val="center"/>
            </w:pPr>
            <w:r>
              <w:t>17</w:t>
            </w:r>
          </w:p>
        </w:tc>
        <w:tc>
          <w:tcPr>
            <w:tcW w:w="7224" w:type="dxa"/>
          </w:tcPr>
          <w:p w14:paraId="1B367B05" w14:textId="77777777" w:rsidR="00D23068" w:rsidRPr="00D23068" w:rsidRDefault="00D23068" w:rsidP="00251C68">
            <w:pPr>
              <w:jc w:val="both"/>
            </w:pPr>
            <w:r w:rsidRPr="00D23068">
              <w:t>Countries have developed and adopted NBSAPs</w:t>
            </w:r>
          </w:p>
        </w:tc>
        <w:tc>
          <w:tcPr>
            <w:tcW w:w="804" w:type="dxa"/>
          </w:tcPr>
          <w:p w14:paraId="141A3ADF" w14:textId="77777777" w:rsidR="00D23068" w:rsidRPr="00D23068" w:rsidRDefault="00D23068" w:rsidP="00D23068">
            <w:pPr>
              <w:jc w:val="center"/>
            </w:pPr>
            <w:r>
              <w:t>2015</w:t>
            </w:r>
          </w:p>
        </w:tc>
      </w:tr>
      <w:tr w:rsidR="00D23068" w14:paraId="47BC81C0" w14:textId="77777777" w:rsidTr="00045512">
        <w:tc>
          <w:tcPr>
            <w:tcW w:w="988" w:type="dxa"/>
          </w:tcPr>
          <w:p w14:paraId="40D784E6" w14:textId="77777777" w:rsidR="00D23068" w:rsidRPr="00D23068" w:rsidRDefault="00D23068" w:rsidP="00635EAB">
            <w:pPr>
              <w:jc w:val="center"/>
            </w:pPr>
            <w:r w:rsidRPr="00D23068">
              <w:t>5</w:t>
            </w:r>
          </w:p>
        </w:tc>
        <w:tc>
          <w:tcPr>
            <w:tcW w:w="7224" w:type="dxa"/>
          </w:tcPr>
          <w:p w14:paraId="27124193" w14:textId="77777777" w:rsidR="00D23068" w:rsidRPr="00D23068" w:rsidRDefault="00D23068" w:rsidP="00D23068">
            <w:pPr>
              <w:jc w:val="both"/>
            </w:pPr>
            <w:r w:rsidRPr="00D23068">
              <w:t>Rate of loss of natural habitats are halved</w:t>
            </w:r>
          </w:p>
        </w:tc>
        <w:tc>
          <w:tcPr>
            <w:tcW w:w="804" w:type="dxa"/>
            <w:vMerge w:val="restart"/>
            <w:vAlign w:val="center"/>
          </w:tcPr>
          <w:p w14:paraId="026A6BF7" w14:textId="77777777" w:rsidR="00D23068" w:rsidRPr="00D23068" w:rsidRDefault="00D23068" w:rsidP="00D23068">
            <w:pPr>
              <w:jc w:val="center"/>
            </w:pPr>
            <w:r>
              <w:t>2020</w:t>
            </w:r>
          </w:p>
        </w:tc>
      </w:tr>
      <w:tr w:rsidR="00D23068" w14:paraId="17C593AB" w14:textId="77777777" w:rsidTr="00045512">
        <w:tc>
          <w:tcPr>
            <w:tcW w:w="988" w:type="dxa"/>
          </w:tcPr>
          <w:p w14:paraId="25CA843C" w14:textId="77777777" w:rsidR="00D23068" w:rsidRPr="00D23068" w:rsidRDefault="00D23068" w:rsidP="00635EAB">
            <w:pPr>
              <w:jc w:val="center"/>
            </w:pPr>
            <w:r w:rsidRPr="00D23068">
              <w:t>6</w:t>
            </w:r>
          </w:p>
        </w:tc>
        <w:tc>
          <w:tcPr>
            <w:tcW w:w="7224" w:type="dxa"/>
          </w:tcPr>
          <w:p w14:paraId="653FC856" w14:textId="77777777" w:rsidR="00D23068" w:rsidRPr="00D23068" w:rsidRDefault="00D23068" w:rsidP="00D23068">
            <w:pPr>
              <w:jc w:val="both"/>
            </w:pPr>
            <w:r w:rsidRPr="00D23068">
              <w:t xml:space="preserve">Adoption of ecosystem based approaches and that all fisheries are harvested sustainably </w:t>
            </w:r>
          </w:p>
        </w:tc>
        <w:tc>
          <w:tcPr>
            <w:tcW w:w="804" w:type="dxa"/>
            <w:vMerge/>
          </w:tcPr>
          <w:p w14:paraId="5AF58393" w14:textId="77777777" w:rsidR="00D23068" w:rsidRPr="00D23068" w:rsidRDefault="00D23068" w:rsidP="00251C68">
            <w:pPr>
              <w:jc w:val="both"/>
            </w:pPr>
          </w:p>
        </w:tc>
      </w:tr>
      <w:tr w:rsidR="00D23068" w14:paraId="6CA0545D" w14:textId="77777777" w:rsidTr="00045512">
        <w:tc>
          <w:tcPr>
            <w:tcW w:w="988" w:type="dxa"/>
          </w:tcPr>
          <w:p w14:paraId="11BEC4DD" w14:textId="77777777" w:rsidR="00D23068" w:rsidRPr="00D23068" w:rsidRDefault="00D23068" w:rsidP="00635EAB">
            <w:pPr>
              <w:jc w:val="center"/>
            </w:pPr>
            <w:r w:rsidRPr="00D23068">
              <w:t>8</w:t>
            </w:r>
          </w:p>
        </w:tc>
        <w:tc>
          <w:tcPr>
            <w:tcW w:w="7224" w:type="dxa"/>
          </w:tcPr>
          <w:p w14:paraId="5E931F89" w14:textId="77777777" w:rsidR="00D23068" w:rsidRPr="00D23068" w:rsidRDefault="00D23068" w:rsidP="00251C68">
            <w:pPr>
              <w:jc w:val="both"/>
            </w:pPr>
            <w:r w:rsidRPr="00D23068">
              <w:t>Pollution has been brought to levels not detrimental to ecosystem f</w:t>
            </w:r>
            <w:r>
              <w:t>unction and biodiversity</w:t>
            </w:r>
          </w:p>
        </w:tc>
        <w:tc>
          <w:tcPr>
            <w:tcW w:w="804" w:type="dxa"/>
            <w:vMerge/>
          </w:tcPr>
          <w:p w14:paraId="4D2DAF06" w14:textId="77777777" w:rsidR="00D23068" w:rsidRPr="00D23068" w:rsidRDefault="00D23068" w:rsidP="00251C68">
            <w:pPr>
              <w:jc w:val="both"/>
            </w:pPr>
          </w:p>
        </w:tc>
      </w:tr>
      <w:tr w:rsidR="00D23068" w14:paraId="230E3D6D" w14:textId="77777777" w:rsidTr="00045512">
        <w:tc>
          <w:tcPr>
            <w:tcW w:w="988" w:type="dxa"/>
          </w:tcPr>
          <w:p w14:paraId="5DD17629" w14:textId="77777777" w:rsidR="00D23068" w:rsidRPr="00D23068" w:rsidRDefault="00D23068" w:rsidP="00635EAB">
            <w:pPr>
              <w:jc w:val="center"/>
            </w:pPr>
            <w:r w:rsidRPr="00D23068">
              <w:t>9</w:t>
            </w:r>
          </w:p>
        </w:tc>
        <w:tc>
          <w:tcPr>
            <w:tcW w:w="7224" w:type="dxa"/>
          </w:tcPr>
          <w:p w14:paraId="47AEDED5" w14:textId="77777777" w:rsidR="00D23068" w:rsidRPr="00D23068" w:rsidRDefault="00D23068" w:rsidP="00251C68">
            <w:pPr>
              <w:jc w:val="both"/>
            </w:pPr>
            <w:r w:rsidRPr="00D23068">
              <w:t>Invasive species are managed a</w:t>
            </w:r>
            <w:r>
              <w:t>nd brought under control</w:t>
            </w:r>
          </w:p>
        </w:tc>
        <w:tc>
          <w:tcPr>
            <w:tcW w:w="804" w:type="dxa"/>
            <w:vMerge/>
          </w:tcPr>
          <w:p w14:paraId="1AA7665A" w14:textId="77777777" w:rsidR="00D23068" w:rsidRPr="00D23068" w:rsidRDefault="00D23068" w:rsidP="00251C68">
            <w:pPr>
              <w:jc w:val="both"/>
            </w:pPr>
          </w:p>
        </w:tc>
      </w:tr>
      <w:tr w:rsidR="00D23068" w14:paraId="33333ACD" w14:textId="77777777" w:rsidTr="00045512">
        <w:tc>
          <w:tcPr>
            <w:tcW w:w="988" w:type="dxa"/>
          </w:tcPr>
          <w:p w14:paraId="745730F2" w14:textId="77777777" w:rsidR="00D23068" w:rsidRPr="00D23068" w:rsidRDefault="00D23068" w:rsidP="00635EAB">
            <w:pPr>
              <w:jc w:val="center"/>
            </w:pPr>
            <w:r w:rsidRPr="00D23068">
              <w:t>11</w:t>
            </w:r>
          </w:p>
        </w:tc>
        <w:tc>
          <w:tcPr>
            <w:tcW w:w="7224" w:type="dxa"/>
          </w:tcPr>
          <w:p w14:paraId="4FFDB683" w14:textId="77777777" w:rsidR="00D23068" w:rsidRPr="00D23068" w:rsidRDefault="00D23068" w:rsidP="00D23068">
            <w:pPr>
              <w:jc w:val="both"/>
            </w:pPr>
            <w:r w:rsidRPr="00D23068">
              <w:t>10 per cent of coastal and marine areas are conserved through effectively and equitably managed</w:t>
            </w:r>
            <w:r>
              <w:t>, ecologically representative and well-connected systems of marine protected areas (MPAs) and other effective area-based conservation measures</w:t>
            </w:r>
          </w:p>
        </w:tc>
        <w:tc>
          <w:tcPr>
            <w:tcW w:w="804" w:type="dxa"/>
            <w:vMerge/>
          </w:tcPr>
          <w:p w14:paraId="534FB082" w14:textId="77777777" w:rsidR="00D23068" w:rsidRPr="00D23068" w:rsidRDefault="00D23068" w:rsidP="00D23068">
            <w:pPr>
              <w:jc w:val="both"/>
            </w:pPr>
          </w:p>
        </w:tc>
      </w:tr>
      <w:tr w:rsidR="00D23068" w14:paraId="44864706" w14:textId="77777777" w:rsidTr="00045512">
        <w:tc>
          <w:tcPr>
            <w:tcW w:w="988" w:type="dxa"/>
          </w:tcPr>
          <w:p w14:paraId="4F63A091" w14:textId="77777777" w:rsidR="00D23068" w:rsidRPr="00D23068" w:rsidRDefault="00D23068" w:rsidP="00635EAB">
            <w:pPr>
              <w:jc w:val="center"/>
            </w:pPr>
            <w:r w:rsidRPr="00D23068">
              <w:t>12</w:t>
            </w:r>
          </w:p>
        </w:tc>
        <w:tc>
          <w:tcPr>
            <w:tcW w:w="7224" w:type="dxa"/>
          </w:tcPr>
          <w:p w14:paraId="3C13A934" w14:textId="77777777" w:rsidR="00D23068" w:rsidRPr="00D23068" w:rsidRDefault="00D23068" w:rsidP="00251C68">
            <w:pPr>
              <w:jc w:val="both"/>
            </w:pPr>
            <w:r w:rsidRPr="00D23068">
              <w:t xml:space="preserve">Extinction of threatened species prevented </w:t>
            </w:r>
          </w:p>
        </w:tc>
        <w:tc>
          <w:tcPr>
            <w:tcW w:w="804" w:type="dxa"/>
            <w:vMerge/>
          </w:tcPr>
          <w:p w14:paraId="594EF127" w14:textId="77777777" w:rsidR="00D23068" w:rsidRPr="00D23068" w:rsidRDefault="00D23068" w:rsidP="00251C68">
            <w:pPr>
              <w:jc w:val="both"/>
            </w:pPr>
          </w:p>
        </w:tc>
      </w:tr>
      <w:tr w:rsidR="00D23068" w14:paraId="6BC191D0" w14:textId="77777777" w:rsidTr="00045512">
        <w:tc>
          <w:tcPr>
            <w:tcW w:w="988" w:type="dxa"/>
          </w:tcPr>
          <w:p w14:paraId="6E5F938F" w14:textId="77777777" w:rsidR="00D23068" w:rsidRPr="00D23068" w:rsidRDefault="00D23068" w:rsidP="00635EAB">
            <w:pPr>
              <w:jc w:val="center"/>
            </w:pPr>
            <w:r w:rsidRPr="00D23068">
              <w:t>14</w:t>
            </w:r>
          </w:p>
        </w:tc>
        <w:tc>
          <w:tcPr>
            <w:tcW w:w="7224" w:type="dxa"/>
          </w:tcPr>
          <w:p w14:paraId="63ACC1BE" w14:textId="77777777" w:rsidR="00D23068" w:rsidRPr="00D23068" w:rsidRDefault="00D23068" w:rsidP="00244721">
            <w:pPr>
              <w:jc w:val="both"/>
            </w:pPr>
            <w:r w:rsidRPr="00D23068">
              <w:t>Ecosystems that provide essential services, contribute to livelihoods and well-being, are restored and safeguarded, taking into account the needs of women, indigenous and local communities, and the poor and vulnerable</w:t>
            </w:r>
          </w:p>
        </w:tc>
        <w:tc>
          <w:tcPr>
            <w:tcW w:w="804" w:type="dxa"/>
            <w:vMerge/>
          </w:tcPr>
          <w:p w14:paraId="75918C55" w14:textId="77777777" w:rsidR="00D23068" w:rsidRPr="00D23068" w:rsidRDefault="00D23068" w:rsidP="00244721">
            <w:pPr>
              <w:jc w:val="both"/>
            </w:pPr>
          </w:p>
        </w:tc>
      </w:tr>
    </w:tbl>
    <w:p w14:paraId="7C03B8FE" w14:textId="77777777" w:rsidR="004C3E93" w:rsidRDefault="004C3E93" w:rsidP="00251C68">
      <w:pPr>
        <w:jc w:val="both"/>
        <w:rPr>
          <w:color w:val="385623" w:themeColor="accent6" w:themeShade="80"/>
          <w:highlight w:val="yellow"/>
        </w:rPr>
      </w:pPr>
    </w:p>
    <w:p w14:paraId="35DCDFC9" w14:textId="77777777" w:rsidR="00B2384F" w:rsidRPr="004577C2" w:rsidRDefault="00B2384F" w:rsidP="00BD43CE">
      <w:pPr>
        <w:pStyle w:val="ListParagraph"/>
        <w:numPr>
          <w:ilvl w:val="0"/>
          <w:numId w:val="36"/>
        </w:numPr>
        <w:jc w:val="both"/>
        <w:rPr>
          <w:b/>
        </w:rPr>
      </w:pPr>
      <w:r>
        <w:rPr>
          <w:b/>
        </w:rPr>
        <w:t xml:space="preserve">RAMSAR Convention </w:t>
      </w:r>
    </w:p>
    <w:p w14:paraId="7581F111" w14:textId="4EECA0CE" w:rsidR="00B2384F" w:rsidRPr="007B200A" w:rsidRDefault="004F28D4" w:rsidP="00251C68">
      <w:pPr>
        <w:jc w:val="both"/>
      </w:pPr>
      <w:r w:rsidRPr="00A23B0D">
        <w:t>The majority of CLME</w:t>
      </w:r>
      <w:r w:rsidRPr="00A23B0D">
        <w:rPr>
          <w:vertAlign w:val="superscript"/>
        </w:rPr>
        <w:t xml:space="preserve">+ </w:t>
      </w:r>
      <w:r w:rsidR="00907243">
        <w:t>countries are</w:t>
      </w:r>
      <w:r w:rsidRPr="00A23B0D">
        <w:t xml:space="preserve"> also a signatory to the </w:t>
      </w:r>
      <w:r w:rsidR="00F86080" w:rsidRPr="00A23B0D">
        <w:t xml:space="preserve">Convention on wetlands of international </w:t>
      </w:r>
      <w:r w:rsidRPr="00A23B0D">
        <w:t>importance</w:t>
      </w:r>
      <w:r w:rsidR="00733FAA">
        <w:t xml:space="preserve"> (Ramsar Convention)</w:t>
      </w:r>
      <w:r w:rsidRPr="00A23B0D">
        <w:t>. The “</w:t>
      </w:r>
      <w:r w:rsidR="00F86080" w:rsidRPr="00350506">
        <w:rPr>
          <w:i/>
        </w:rPr>
        <w:t>Ramsar Convention</w:t>
      </w:r>
      <w:r w:rsidRPr="00A23B0D">
        <w:t>”</w:t>
      </w:r>
      <w:r w:rsidR="00F86080" w:rsidRPr="00A23B0D">
        <w:t xml:space="preserve"> </w:t>
      </w:r>
      <w:r w:rsidRPr="00A23B0D">
        <w:t xml:space="preserve">(1971) </w:t>
      </w:r>
      <w:r w:rsidR="00F86080" w:rsidRPr="00A23B0D">
        <w:t>is an intergovernmental treaty that provides the framework for national action and international cooperation for the conservation and wise use of wetlands and their resources</w:t>
      </w:r>
      <w:r w:rsidR="00F86080" w:rsidRPr="001149DD">
        <w:t>.</w:t>
      </w:r>
      <w:r w:rsidR="00A23B0D" w:rsidRPr="001149DD">
        <w:t xml:space="preserve"> Wetlands under the RAMSAR convention include coastal ecosystems such as mangroves, shallow coral reefs and coastal lagoons.</w:t>
      </w:r>
      <w:r w:rsidR="00F86080" w:rsidRPr="001149DD">
        <w:t xml:space="preserve">  </w:t>
      </w:r>
      <w:r w:rsidR="00A23B0D" w:rsidRPr="001149DD">
        <w:t>The Conference of the Parties (</w:t>
      </w:r>
      <w:r w:rsidR="00A23B0D" w:rsidRPr="007B200A">
        <w:t>COP) generally meets each 3 years, to approve the triennial work plan.</w:t>
      </w:r>
    </w:p>
    <w:p w14:paraId="150A0B38" w14:textId="1266C19B" w:rsidR="008450A1" w:rsidRPr="00C12BD0" w:rsidRDefault="00251C68" w:rsidP="00251C68">
      <w:pPr>
        <w:jc w:val="both"/>
        <w:rPr>
          <w:color w:val="000000" w:themeColor="text1"/>
        </w:rPr>
      </w:pPr>
      <w:r w:rsidRPr="007B200A">
        <w:t xml:space="preserve">Other relevant </w:t>
      </w:r>
      <w:r w:rsidR="0019610B" w:rsidRPr="007B200A">
        <w:t xml:space="preserve">global </w:t>
      </w:r>
      <w:r w:rsidRPr="007B200A">
        <w:t>agreements that encourage the cooperation of States in the sustainable management of their marine resource</w:t>
      </w:r>
      <w:r w:rsidR="0019610B" w:rsidRPr="007B200A">
        <w:t xml:space="preserve">s include Agenda 21, </w:t>
      </w:r>
      <w:r w:rsidR="006F18DD" w:rsidRPr="007B200A">
        <w:t>the Johannesburg Plan of Ac</w:t>
      </w:r>
      <w:r w:rsidR="0019610B" w:rsidRPr="007B200A">
        <w:t>t</w:t>
      </w:r>
      <w:r w:rsidR="006F18DD" w:rsidRPr="007B200A">
        <w:t>i</w:t>
      </w:r>
      <w:r w:rsidR="0019610B" w:rsidRPr="007B200A">
        <w:t>on (JPOA), Rio+</w:t>
      </w:r>
      <w:r w:rsidRPr="007B200A">
        <w:t xml:space="preserve">20, </w:t>
      </w:r>
      <w:r w:rsidR="0019610B" w:rsidRPr="007B200A">
        <w:t>the Millenium Development Goals (</w:t>
      </w:r>
      <w:r w:rsidRPr="007B200A">
        <w:t>MDGs</w:t>
      </w:r>
      <w:r w:rsidR="0019610B" w:rsidRPr="007B200A">
        <w:t>)</w:t>
      </w:r>
      <w:r w:rsidRPr="007B200A">
        <w:t>, Barbados Programme of Action</w:t>
      </w:r>
      <w:r w:rsidR="004C3E93" w:rsidRPr="007B200A">
        <w:t xml:space="preserve"> (BPOA)</w:t>
      </w:r>
      <w:r w:rsidRPr="007B200A">
        <w:t xml:space="preserve">, </w:t>
      </w:r>
      <w:r w:rsidR="004C3E93" w:rsidRPr="007B200A">
        <w:rPr>
          <w:color w:val="000000" w:themeColor="text1"/>
        </w:rPr>
        <w:t xml:space="preserve">Mauritius </w:t>
      </w:r>
      <w:r w:rsidR="004C3E93" w:rsidRPr="00C12BD0">
        <w:rPr>
          <w:color w:val="000000" w:themeColor="text1"/>
        </w:rPr>
        <w:lastRenderedPageBreak/>
        <w:t>Strategy (MSI) for the further Implementation of the BPOA</w:t>
      </w:r>
      <w:r w:rsidRPr="00C12BD0">
        <w:rPr>
          <w:color w:val="000000" w:themeColor="text1"/>
        </w:rPr>
        <w:t>, and G</w:t>
      </w:r>
      <w:r w:rsidR="004C3E93" w:rsidRPr="00C12BD0">
        <w:rPr>
          <w:color w:val="000000" w:themeColor="text1"/>
        </w:rPr>
        <w:t>lobal Programme of Action for the Protection of the Marine Environment from Land Based Activities (G</w:t>
      </w:r>
      <w:r w:rsidRPr="00C12BD0">
        <w:rPr>
          <w:color w:val="000000" w:themeColor="text1"/>
        </w:rPr>
        <w:t>PA</w:t>
      </w:r>
      <w:r w:rsidR="004C3E93" w:rsidRPr="00C12BD0">
        <w:rPr>
          <w:color w:val="000000" w:themeColor="text1"/>
        </w:rPr>
        <w:t>)</w:t>
      </w:r>
      <w:r w:rsidR="00DE7558" w:rsidRPr="00C12BD0">
        <w:rPr>
          <w:rStyle w:val="FootnoteReference"/>
          <w:color w:val="000000" w:themeColor="text1"/>
        </w:rPr>
        <w:footnoteReference w:id="25"/>
      </w:r>
      <w:r w:rsidRPr="00C12BD0">
        <w:rPr>
          <w:color w:val="000000" w:themeColor="text1"/>
        </w:rPr>
        <w:t>.</w:t>
      </w:r>
      <w:r w:rsidR="007B200A" w:rsidRPr="00C12BD0">
        <w:rPr>
          <w:color w:val="000000" w:themeColor="text1"/>
        </w:rPr>
        <w:t xml:space="preserve"> </w:t>
      </w:r>
    </w:p>
    <w:p w14:paraId="3D5D2881" w14:textId="77777777" w:rsidR="008450A1" w:rsidRPr="00C12BD0" w:rsidRDefault="008450A1" w:rsidP="008450A1">
      <w:pPr>
        <w:pStyle w:val="Heading4"/>
        <w:spacing w:after="240"/>
        <w:ind w:left="862" w:hanging="862"/>
        <w:rPr>
          <w:color w:val="auto"/>
        </w:rPr>
      </w:pPr>
      <w:r w:rsidRPr="00C12BD0">
        <w:rPr>
          <w:color w:val="auto"/>
        </w:rPr>
        <w:t>Commitments and DoIs of CLME</w:t>
      </w:r>
      <w:r w:rsidRPr="00C12BD0">
        <w:rPr>
          <w:color w:val="auto"/>
          <w:vertAlign w:val="superscript"/>
        </w:rPr>
        <w:t>+</w:t>
      </w:r>
      <w:r w:rsidRPr="00C12BD0">
        <w:rPr>
          <w:color w:val="auto"/>
        </w:rPr>
        <w:t xml:space="preserve"> countries at the</w:t>
      </w:r>
      <w:r w:rsidR="00635EAB" w:rsidRPr="00C12BD0">
        <w:rPr>
          <w:color w:val="auto"/>
        </w:rPr>
        <w:t xml:space="preserve"> </w:t>
      </w:r>
      <w:r w:rsidRPr="00C12BD0">
        <w:rPr>
          <w:color w:val="auto"/>
        </w:rPr>
        <w:t>regional level</w:t>
      </w:r>
    </w:p>
    <w:p w14:paraId="39E7A971" w14:textId="77777777" w:rsidR="004577C2" w:rsidRPr="00C12BD0" w:rsidRDefault="004577C2" w:rsidP="00BD43CE">
      <w:pPr>
        <w:pStyle w:val="ListParagraph"/>
        <w:numPr>
          <w:ilvl w:val="0"/>
          <w:numId w:val="36"/>
        </w:numPr>
        <w:jc w:val="both"/>
        <w:rPr>
          <w:b/>
        </w:rPr>
      </w:pPr>
      <w:r w:rsidRPr="00C12BD0">
        <w:rPr>
          <w:b/>
        </w:rPr>
        <w:t>Cartagena Convention</w:t>
      </w:r>
    </w:p>
    <w:p w14:paraId="075C1FF5" w14:textId="7C801283" w:rsidR="00641082" w:rsidRDefault="00731F58" w:rsidP="00731F58">
      <w:pPr>
        <w:jc w:val="both"/>
      </w:pPr>
      <w:r w:rsidRPr="00C12BD0">
        <w:t xml:space="preserve">The </w:t>
      </w:r>
      <w:r w:rsidRPr="00C12BD0">
        <w:rPr>
          <w:b/>
          <w:i/>
        </w:rPr>
        <w:t xml:space="preserve">Convention for the Protection and Development of the Marine Environment in the wider Caribbean Region </w:t>
      </w:r>
      <w:r w:rsidRPr="00C12BD0">
        <w:rPr>
          <w:i/>
        </w:rPr>
        <w:t>(the</w:t>
      </w:r>
      <w:r w:rsidR="00696675" w:rsidRPr="00C12BD0">
        <w:rPr>
          <w:i/>
        </w:rPr>
        <w:t xml:space="preserve"> </w:t>
      </w:r>
      <w:r w:rsidRPr="00C12BD0">
        <w:rPr>
          <w:b/>
          <w:i/>
        </w:rPr>
        <w:t>“Cartagena Convention”</w:t>
      </w:r>
      <w:r w:rsidRPr="00C12BD0">
        <w:rPr>
          <w:i/>
        </w:rPr>
        <w:t xml:space="preserve">) </w:t>
      </w:r>
      <w:r w:rsidRPr="00C12BD0">
        <w:t>entered into force</w:t>
      </w:r>
      <w:r w:rsidR="00537F6A" w:rsidRPr="00C12BD0">
        <w:t xml:space="preserve"> in 1983. It is a comprehensive</w:t>
      </w:r>
      <w:r w:rsidRPr="00C12BD0">
        <w:t xml:space="preserve"> umbrella agreement</w:t>
      </w:r>
      <w:r w:rsidR="00D719A0" w:rsidRPr="00C12BD0">
        <w:t xml:space="preserve">. At the level of the wider Caribbean, it </w:t>
      </w:r>
      <w:r w:rsidRPr="00C12BD0">
        <w:t xml:space="preserve">currently provides the only legal framework for cooperative action for the protection and development of the marine environment.  </w:t>
      </w:r>
      <w:r w:rsidR="00641082" w:rsidRPr="00C12BD0">
        <w:t>By signing on to the Convention, States agree to adopt measures to prevent, reduce and control pollution. States are also required to take measures to protect and preserve fragile ecosystems and habitats, as well as threate</w:t>
      </w:r>
      <w:r w:rsidR="00D72DC0" w:rsidRPr="00C12BD0">
        <w:t>ne</w:t>
      </w:r>
      <w:r w:rsidR="00641082" w:rsidRPr="00C12BD0">
        <w:t>d species.</w:t>
      </w:r>
      <w:r w:rsidR="00641082" w:rsidRPr="00C12BD0">
        <w:rPr>
          <w:rStyle w:val="FootnoteReference"/>
        </w:rPr>
        <w:footnoteReference w:id="26"/>
      </w:r>
      <w:r w:rsidR="00641082" w:rsidRPr="00C12BD0">
        <w:t xml:space="preserve">  </w:t>
      </w:r>
      <w:r w:rsidRPr="00C12BD0">
        <w:t>The Convention is supplemented by three Protocols: the Specially Protected Areas and Wildlife (SPAW) Protocol, the Land Based Sources of pollution (LBS) Protocol, and the Oil Spills Protocol.</w:t>
      </w:r>
      <w:r w:rsidR="00696675" w:rsidRPr="00C12BD0">
        <w:t xml:space="preserve"> Updated ratification levels of the Convention and its protocols are available from </w:t>
      </w:r>
      <w:hyperlink r:id="rId47" w:history="1">
        <w:r w:rsidR="009D0E53" w:rsidRPr="00C12BD0">
          <w:rPr>
            <w:rStyle w:val="Hyperlink"/>
          </w:rPr>
          <w:t>http://www.cep.unep.org/</w:t>
        </w:r>
      </w:hyperlink>
      <w:r w:rsidR="00696675" w:rsidRPr="00C12BD0">
        <w:t>.</w:t>
      </w:r>
      <w:r w:rsidR="00350506" w:rsidRPr="00C12BD0">
        <w:rPr>
          <w:color w:val="BF8F00" w:themeColor="accent4" w:themeShade="BF"/>
        </w:rPr>
        <w:t xml:space="preserve"> </w:t>
      </w:r>
      <w:r w:rsidR="00D72DC0" w:rsidRPr="00C12BD0">
        <w:t>C</w:t>
      </w:r>
      <w:r w:rsidR="00350506" w:rsidRPr="00C12BD0">
        <w:t xml:space="preserve">ontracting parties are given in </w:t>
      </w:r>
      <w:r w:rsidR="00793D46" w:rsidRPr="00C12BD0">
        <w:fldChar w:fldCharType="begin"/>
      </w:r>
      <w:r w:rsidR="00793D46" w:rsidRPr="00C12BD0">
        <w:instrText xml:space="preserve"> REF _Ref405412803 \h </w:instrText>
      </w:r>
      <w:r w:rsidR="00C12BD0">
        <w:instrText xml:space="preserve"> \* MERGEFORMAT </w:instrText>
      </w:r>
      <w:r w:rsidR="00793D46" w:rsidRPr="00C12BD0">
        <w:fldChar w:fldCharType="separate"/>
      </w:r>
      <w:r w:rsidR="00772076" w:rsidRPr="00BA4BF8">
        <w:rPr>
          <w:lang w:val="en-US"/>
        </w:rPr>
        <w:t xml:space="preserve">Table </w:t>
      </w:r>
      <w:r w:rsidR="00772076">
        <w:rPr>
          <w:noProof/>
          <w:lang w:val="en-US"/>
        </w:rPr>
        <w:t>5</w:t>
      </w:r>
      <w:r w:rsidR="00793D46" w:rsidRPr="00C12BD0">
        <w:fldChar w:fldCharType="end"/>
      </w:r>
      <w:r w:rsidR="00350506" w:rsidRPr="00C12BD0">
        <w:t xml:space="preserve">. </w:t>
      </w:r>
      <w:r w:rsidR="0049009B">
        <w:t xml:space="preserve"> Although there are no specific targets articulated under the Convention and its related Protocols, targets are specified during the submission of the</w:t>
      </w:r>
      <w:r w:rsidR="00440373">
        <w:t xml:space="preserve"> Assessment and Management of Environment Pollution (</w:t>
      </w:r>
      <w:r w:rsidR="0049009B">
        <w:t>AMEP</w:t>
      </w:r>
      <w:r w:rsidR="00440373">
        <w:t>)</w:t>
      </w:r>
      <w:r w:rsidR="0049009B">
        <w:t xml:space="preserve"> and SPAW biennial work plans during the meetings of the contracting parties to the Convention.</w:t>
      </w:r>
      <w:r w:rsidR="0049009B">
        <w:rPr>
          <w:rStyle w:val="FootnoteReference"/>
        </w:rPr>
        <w:footnoteReference w:id="27"/>
      </w:r>
      <w:r w:rsidR="0049009B">
        <w:t xml:space="preserve">    </w:t>
      </w:r>
    </w:p>
    <w:p w14:paraId="7442AD8D" w14:textId="0358D2D3" w:rsidR="009D0E53" w:rsidRPr="00C12BD0" w:rsidRDefault="009D0E53" w:rsidP="00731F58">
      <w:pPr>
        <w:jc w:val="both"/>
      </w:pPr>
      <w:r w:rsidRPr="00C12BD0">
        <w:t>The Cartagena Convention is not the only Multilateral Environmental Agreement applicable in the region. Other applicable agreements</w:t>
      </w:r>
      <w:r w:rsidR="00537F6A" w:rsidRPr="00C12BD0">
        <w:t xml:space="preserve"> </w:t>
      </w:r>
      <w:r w:rsidRPr="00C12BD0">
        <w:t xml:space="preserve">include the </w:t>
      </w:r>
      <w:r w:rsidR="00537F6A" w:rsidRPr="00C12BD0">
        <w:t xml:space="preserve">previously described </w:t>
      </w:r>
      <w:r w:rsidRPr="00C12BD0">
        <w:t xml:space="preserve">Convention on Biological Diversity, </w:t>
      </w:r>
      <w:r w:rsidR="00537F6A" w:rsidRPr="00C12BD0">
        <w:t xml:space="preserve">and also </w:t>
      </w:r>
      <w:r w:rsidRPr="00C12BD0">
        <w:t>MARPOL 73/78, the Basel Convention</w:t>
      </w:r>
      <w:r w:rsidR="00537F6A" w:rsidRPr="00C12BD0">
        <w:t>,</w:t>
      </w:r>
      <w:r w:rsidRPr="00C12BD0">
        <w:t xml:space="preserve"> and others. However, its </w:t>
      </w:r>
      <w:r w:rsidR="000E405D" w:rsidRPr="00C12BD0">
        <w:t xml:space="preserve">more focused geographic scope </w:t>
      </w:r>
      <w:r w:rsidRPr="00C12BD0">
        <w:t xml:space="preserve">makes </w:t>
      </w:r>
      <w:r w:rsidR="00860331" w:rsidRPr="00C12BD0">
        <w:t>the Cartagena Convention</w:t>
      </w:r>
      <w:r w:rsidRPr="00C12BD0">
        <w:t xml:space="preserve"> an important complement to other</w:t>
      </w:r>
      <w:r w:rsidR="00A26C23" w:rsidRPr="00C12BD0">
        <w:t>,</w:t>
      </w:r>
      <w:r w:rsidR="00D72DC0" w:rsidRPr="00C12BD0">
        <w:t xml:space="preserve"> global</w:t>
      </w:r>
      <w:r w:rsidRPr="00C12BD0">
        <w:t xml:space="preserve"> agreements.</w:t>
      </w:r>
    </w:p>
    <w:p w14:paraId="3D08F93A" w14:textId="77777777" w:rsidR="00251C68" w:rsidRDefault="008E5078" w:rsidP="00251C68">
      <w:pPr>
        <w:jc w:val="both"/>
        <w:rPr>
          <w:i/>
        </w:rPr>
      </w:pPr>
      <w:r w:rsidRPr="00C12BD0">
        <w:rPr>
          <w:i/>
        </w:rPr>
        <w:t>The “wider Caribbean Region” (wCR), as defined under the Cartagena Convention, corresponds approximately to the areas covered by the Gulf of Mexico and Caribbean LMEs (GoMLME and CLME, resp.)</w:t>
      </w:r>
      <w:r w:rsidR="008E09CF" w:rsidRPr="00C12BD0">
        <w:rPr>
          <w:rStyle w:val="FootnoteReference"/>
          <w:i/>
        </w:rPr>
        <w:footnoteReference w:id="28"/>
      </w:r>
      <w:r w:rsidRPr="00C12BD0">
        <w:rPr>
          <w:i/>
        </w:rPr>
        <w:t>. As such, it overlaps substantially, but is not identical to the area covered by the CLME</w:t>
      </w:r>
      <w:r w:rsidRPr="00C12BD0">
        <w:rPr>
          <w:i/>
          <w:vertAlign w:val="superscript"/>
        </w:rPr>
        <w:t>+</w:t>
      </w:r>
      <w:r w:rsidRPr="00C12BD0">
        <w:rPr>
          <w:i/>
        </w:rPr>
        <w:t xml:space="preserve"> Project and SAP, which cover both the Caribbean (CLME) and North Brazil Shelf LME (NBSLME), but exclude the GoMLME.</w:t>
      </w:r>
      <w:r w:rsidRPr="008E5078">
        <w:rPr>
          <w:i/>
        </w:rPr>
        <w:t xml:space="preserve">  </w:t>
      </w:r>
    </w:p>
    <w:p w14:paraId="49B1661D" w14:textId="77777777" w:rsidR="00045512" w:rsidRPr="00C12BD0" w:rsidRDefault="00045512" w:rsidP="00045512">
      <w:pPr>
        <w:pStyle w:val="Heading4"/>
        <w:spacing w:after="240"/>
        <w:ind w:left="862" w:hanging="862"/>
        <w:rPr>
          <w:color w:val="auto"/>
        </w:rPr>
      </w:pPr>
      <w:r w:rsidRPr="008450A1">
        <w:rPr>
          <w:color w:val="auto"/>
        </w:rPr>
        <w:t xml:space="preserve">Global </w:t>
      </w:r>
      <w:r w:rsidRPr="00C12BD0">
        <w:rPr>
          <w:color w:val="auto"/>
        </w:rPr>
        <w:t>DoI on the Caribbean Sea</w:t>
      </w:r>
    </w:p>
    <w:p w14:paraId="35A740AD" w14:textId="77777777" w:rsidR="00045512" w:rsidRPr="00C12BD0" w:rsidRDefault="00045512" w:rsidP="00045512">
      <w:pPr>
        <w:jc w:val="both"/>
        <w:rPr>
          <w:bCs/>
          <w:color w:val="0070C0"/>
        </w:rPr>
      </w:pPr>
      <w:r w:rsidRPr="00C12BD0">
        <w:t>Through the United Nations Resolutions A/RES/61/197and A/RES/67/205 “</w:t>
      </w:r>
      <w:r w:rsidRPr="00C12BD0">
        <w:rPr>
          <w:b/>
          <w:bCs/>
          <w:i/>
        </w:rPr>
        <w:t>Towards the sustainable development of the Caribbean Sea for present and future generations”</w:t>
      </w:r>
      <w:r w:rsidRPr="00C12BD0">
        <w:rPr>
          <w:bCs/>
        </w:rPr>
        <w:t xml:space="preserve">, </w:t>
      </w:r>
      <w:r w:rsidRPr="00C12BD0">
        <w:rPr>
          <w:bCs/>
          <w:color w:val="000000" w:themeColor="text1"/>
        </w:rPr>
        <w:t>the Caribbean Sea is recognized as an area of unique biodiversity and a highly fragile ecosystem that requires relevant regional and international development partners to work together to develop and implement regional initiatives to promote the sustainable conservation and management of coastal and marine resources.</w:t>
      </w:r>
    </w:p>
    <w:p w14:paraId="6C68F407" w14:textId="77777777" w:rsidR="00045512" w:rsidRDefault="00045512" w:rsidP="00045512">
      <w:pPr>
        <w:jc w:val="both"/>
        <w:rPr>
          <w:bCs/>
          <w:color w:val="000000" w:themeColor="text1"/>
        </w:rPr>
      </w:pPr>
      <w:r w:rsidRPr="00C12BD0">
        <w:rPr>
          <w:bCs/>
          <w:color w:val="000000" w:themeColor="text1"/>
        </w:rPr>
        <w:t xml:space="preserve">Through its adoption by the UN General Assembly in 2012, the resolution offers a high-level and up-to-date common basis upon which Caribbean States can take concerted action among themselves, </w:t>
      </w:r>
      <w:r w:rsidRPr="00C12BD0">
        <w:rPr>
          <w:bCs/>
          <w:color w:val="000000" w:themeColor="text1"/>
        </w:rPr>
        <w:lastRenderedPageBreak/>
        <w:t>and upon which they can enlist global co-operation, in an effort to meet the objectives of better long-term management of the ecosystem.</w:t>
      </w:r>
    </w:p>
    <w:p w14:paraId="7662C627" w14:textId="373AB844" w:rsidR="00CC1418" w:rsidRDefault="00BA4BF8" w:rsidP="00CC1418">
      <w:pPr>
        <w:pStyle w:val="Caption"/>
        <w:keepNext/>
        <w:jc w:val="center"/>
        <w:rPr>
          <w:lang w:val="en-US"/>
        </w:rPr>
      </w:pPr>
      <w:bookmarkStart w:id="44" w:name="_Ref405412803"/>
      <w:bookmarkStart w:id="45" w:name="_Toc410952049"/>
      <w:r w:rsidRPr="00BA4BF8">
        <w:rPr>
          <w:lang w:val="en-US"/>
        </w:rPr>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5</w:t>
      </w:r>
      <w:r w:rsidR="00641A29">
        <w:rPr>
          <w:lang w:val="en-US"/>
        </w:rPr>
        <w:fldChar w:fldCharType="end"/>
      </w:r>
      <w:bookmarkEnd w:id="44"/>
      <w:r w:rsidRPr="00BA4BF8">
        <w:rPr>
          <w:lang w:val="en-US"/>
        </w:rPr>
        <w:t xml:space="preserve">. </w:t>
      </w:r>
      <w:r w:rsidR="001819D9">
        <w:rPr>
          <w:lang w:val="en-US"/>
        </w:rPr>
        <w:t>Country ratification/acceptance/accession of global and regional MEAs</w:t>
      </w:r>
      <w:bookmarkEnd w:id="45"/>
    </w:p>
    <w:p w14:paraId="76B2E713" w14:textId="24477F4E" w:rsidR="00251C68" w:rsidRPr="001819D9" w:rsidRDefault="001819D9" w:rsidP="00CC1418">
      <w:pPr>
        <w:pStyle w:val="Caption"/>
        <w:keepNext/>
        <w:jc w:val="center"/>
        <w:rPr>
          <w:b w:val="0"/>
          <w:bCs w:val="0"/>
          <w:lang w:val="en-US"/>
        </w:rPr>
      </w:pPr>
      <w:r w:rsidRPr="001819D9">
        <w:rPr>
          <w:b w:val="0"/>
          <w:bCs w:val="0"/>
          <w:lang w:val="en-US"/>
        </w:rPr>
        <w:t xml:space="preserve">that are of </w:t>
      </w:r>
      <w:r w:rsidR="00251C68" w:rsidRPr="001819D9">
        <w:rPr>
          <w:b w:val="0"/>
          <w:bCs w:val="0"/>
          <w:lang w:val="en-US"/>
        </w:rPr>
        <w:t>relevance to transboundary living marine resources in the CLME</w:t>
      </w:r>
      <w:r w:rsidR="00251C68" w:rsidRPr="001819D9">
        <w:rPr>
          <w:b w:val="0"/>
          <w:bCs w:val="0"/>
          <w:vertAlign w:val="superscript"/>
          <w:lang w:val="en-US"/>
        </w:rPr>
        <w:t>+</w:t>
      </w:r>
      <w:r w:rsidR="00251C68" w:rsidRPr="001819D9">
        <w:rPr>
          <w:b w:val="0"/>
          <w:bCs w:val="0"/>
          <w:lang w:val="en-US"/>
        </w:rPr>
        <w:t xml:space="preserve"> Region</w:t>
      </w:r>
      <w:r w:rsidR="0098220F" w:rsidRPr="001819D9">
        <w:rPr>
          <w:b w:val="0"/>
          <w:lang w:val="en-US"/>
        </w:rPr>
        <w:t xml:space="preserve"> </w:t>
      </w:r>
      <w:r w:rsidR="0098220F" w:rsidRPr="001819D9">
        <w:rPr>
          <w:b w:val="0"/>
          <w:bCs w:val="0"/>
          <w:lang w:val="en-US"/>
        </w:rPr>
        <w:t>(x = ratification, s=signed, as = accession)</w:t>
      </w:r>
      <w:r w:rsidR="00B2384F" w:rsidRPr="001819D9">
        <w:rPr>
          <w:b w:val="0"/>
          <w:bCs w:val="0"/>
          <w:lang w:val="en-US"/>
        </w:rPr>
        <w:t xml:space="preserve"> (data in the table reflect status on</w:t>
      </w:r>
      <w:r w:rsidR="009532C5" w:rsidRPr="001819D9">
        <w:rPr>
          <w:b w:val="0"/>
          <w:bCs w:val="0"/>
          <w:lang w:val="en-US"/>
        </w:rPr>
        <w:t xml:space="preserve"> 08/14</w:t>
      </w:r>
      <w:r w:rsidR="00B2384F" w:rsidRPr="001819D9">
        <w:rPr>
          <w:b w:val="0"/>
          <w:bCs w:val="0"/>
          <w:lang w:val="en-US"/>
        </w:rPr>
        <w:t>)</w:t>
      </w:r>
    </w:p>
    <w:p w14:paraId="4857AE60" w14:textId="22794F93" w:rsidR="008450A1" w:rsidRPr="00F86080" w:rsidRDefault="00D94720" w:rsidP="00D94720">
      <w:pPr>
        <w:jc w:val="center"/>
        <w:rPr>
          <w:color w:val="FF0000"/>
        </w:rPr>
      </w:pPr>
      <w:r w:rsidRPr="00D94720">
        <w:rPr>
          <w:noProof/>
          <w:color w:val="FF0000"/>
          <w:lang w:val="en-US"/>
        </w:rPr>
        <w:drawing>
          <wp:inline distT="0" distB="0" distL="0" distR="0" wp14:anchorId="3F11D958" wp14:editId="0DA50C14">
            <wp:extent cx="5781675" cy="6712402"/>
            <wp:effectExtent l="0" t="0" r="0" b="0"/>
            <wp:docPr id="18" name="Picture 18" descr="C:\Users\Patrick\Desktop\rat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esktop\ratification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3684" cy="6714734"/>
                    </a:xfrm>
                    <a:prstGeom prst="rect">
                      <a:avLst/>
                    </a:prstGeom>
                    <a:noFill/>
                    <a:ln>
                      <a:noFill/>
                    </a:ln>
                  </pic:spPr>
                </pic:pic>
              </a:graphicData>
            </a:graphic>
          </wp:inline>
        </w:drawing>
      </w:r>
    </w:p>
    <w:p w14:paraId="3993EF53" w14:textId="3DB95C96" w:rsidR="00FC652A" w:rsidRDefault="00FC652A">
      <w:pPr>
        <w:rPr>
          <w:rFonts w:asciiTheme="majorHAnsi" w:eastAsiaTheme="majorEastAsia" w:hAnsiTheme="majorHAnsi" w:cstheme="majorBidi"/>
          <w:i/>
          <w:iCs/>
        </w:rPr>
      </w:pPr>
      <w:r>
        <w:br w:type="page"/>
      </w:r>
    </w:p>
    <w:p w14:paraId="1B3161CA" w14:textId="77777777" w:rsidR="00AB2F5E" w:rsidRPr="00590B02" w:rsidRDefault="00AB2F5E" w:rsidP="001819D9">
      <w:pPr>
        <w:pStyle w:val="Heading2"/>
        <w:spacing w:before="240" w:after="240"/>
        <w:ind w:left="578" w:hanging="578"/>
        <w:rPr>
          <w:sz w:val="24"/>
          <w:szCs w:val="24"/>
        </w:rPr>
      </w:pPr>
      <w:bookmarkStart w:id="46" w:name="_Ref396138082"/>
      <w:bookmarkStart w:id="47" w:name="_Toc410996003"/>
      <w:r w:rsidRPr="00590B02">
        <w:rPr>
          <w:sz w:val="24"/>
          <w:szCs w:val="24"/>
        </w:rPr>
        <w:lastRenderedPageBreak/>
        <w:t>Baseline Analysis</w:t>
      </w:r>
      <w:bookmarkEnd w:id="46"/>
      <w:bookmarkEnd w:id="47"/>
    </w:p>
    <w:p w14:paraId="0C713741" w14:textId="77777777" w:rsidR="00251C68" w:rsidRPr="001819D9" w:rsidRDefault="00251C68" w:rsidP="001819D9">
      <w:pPr>
        <w:pStyle w:val="Heading3"/>
        <w:spacing w:before="240" w:after="240"/>
        <w:rPr>
          <w:sz w:val="22"/>
          <w:szCs w:val="22"/>
        </w:rPr>
      </w:pPr>
      <w:bookmarkStart w:id="48" w:name="_Toc393887225"/>
      <w:bookmarkStart w:id="49" w:name="_Ref396298953"/>
      <w:bookmarkStart w:id="50" w:name="_Ref396300690"/>
      <w:bookmarkStart w:id="51" w:name="_Ref396301749"/>
      <w:bookmarkStart w:id="52" w:name="_Ref396302192"/>
      <w:bookmarkStart w:id="53" w:name="_Toc410996004"/>
      <w:r w:rsidRPr="001819D9">
        <w:rPr>
          <w:sz w:val="22"/>
          <w:szCs w:val="22"/>
        </w:rPr>
        <w:t>Threats to the CLME</w:t>
      </w:r>
      <w:r w:rsidRPr="001819D9">
        <w:rPr>
          <w:sz w:val="22"/>
          <w:szCs w:val="22"/>
          <w:vertAlign w:val="superscript"/>
        </w:rPr>
        <w:t>+</w:t>
      </w:r>
      <w:bookmarkEnd w:id="48"/>
      <w:bookmarkEnd w:id="49"/>
      <w:bookmarkEnd w:id="50"/>
      <w:bookmarkEnd w:id="51"/>
      <w:bookmarkEnd w:id="52"/>
      <w:bookmarkEnd w:id="53"/>
    </w:p>
    <w:p w14:paraId="2C738966" w14:textId="4F43F899" w:rsidR="001E489D" w:rsidRPr="007B200A" w:rsidRDefault="001E489D" w:rsidP="001E489D">
      <w:pPr>
        <w:jc w:val="both"/>
      </w:pPr>
      <w:r w:rsidRPr="007B200A">
        <w:t>Despite their importance</w:t>
      </w:r>
      <w:r w:rsidR="002A231B" w:rsidRPr="007B200A">
        <w:t>, in the CLME</w:t>
      </w:r>
      <w:r w:rsidR="002A231B" w:rsidRPr="007B200A">
        <w:rPr>
          <w:vertAlign w:val="superscript"/>
        </w:rPr>
        <w:t>+</w:t>
      </w:r>
      <w:r w:rsidR="002A231B" w:rsidRPr="007B200A">
        <w:t xml:space="preserve"> </w:t>
      </w:r>
      <w:r w:rsidRPr="007B200A">
        <w:t xml:space="preserve">many coastal and marine ecosystems </w:t>
      </w:r>
      <w:r w:rsidR="002A231B" w:rsidRPr="007B200A">
        <w:t xml:space="preserve">and their sustained human uses </w:t>
      </w:r>
      <w:r w:rsidRPr="007B200A">
        <w:t>are under threat from numerous pressures, including overfishing,</w:t>
      </w:r>
      <w:r w:rsidR="002A231B" w:rsidRPr="007B200A">
        <w:t xml:space="preserve"> pollution,</w:t>
      </w:r>
      <w:r w:rsidRPr="007B200A">
        <w:t xml:space="preserve"> habitat destruction and community modification, and climate change</w:t>
      </w:r>
      <w:r w:rsidR="00992285">
        <w:t xml:space="preserve"> (Waite, R. et al; 2014)</w:t>
      </w:r>
      <w:r w:rsidRPr="007B200A">
        <w:t>.</w:t>
      </w:r>
      <w:r w:rsidR="00992285">
        <w:t xml:space="preserve"> </w:t>
      </w:r>
    </w:p>
    <w:p w14:paraId="676AC8DF" w14:textId="77777777" w:rsidR="001E489D" w:rsidRPr="00DA5D58" w:rsidRDefault="001E489D" w:rsidP="001E489D">
      <w:pPr>
        <w:jc w:val="both"/>
      </w:pPr>
      <w:r w:rsidRPr="007B200A">
        <w:t>Direct and indirect human pressures on the marine environment</w:t>
      </w:r>
      <w:r w:rsidRPr="007B200A" w:rsidDel="006C7690">
        <w:t xml:space="preserve"> </w:t>
      </w:r>
      <w:r w:rsidRPr="007B200A">
        <w:t>in the CLME</w:t>
      </w:r>
      <w:r w:rsidRPr="007B200A">
        <w:rPr>
          <w:vertAlign w:val="superscript"/>
        </w:rPr>
        <w:t>+</w:t>
      </w:r>
      <w:r w:rsidRPr="007B200A">
        <w:t xml:space="preserve"> have grown exponentially over the past decades. As a consequence, the capacity of the marine ecosystems to provide the </w:t>
      </w:r>
      <w:r w:rsidRPr="00DA5D58">
        <w:t xml:space="preserve">goods and services that are so critical to the region’s livelihoods, sustained socio-economic development and well-being has become increasingly impacted by </w:t>
      </w:r>
      <w:r w:rsidR="00495A27" w:rsidRPr="00DA5D58">
        <w:t>this</w:t>
      </w:r>
      <w:r w:rsidRPr="00DA5D58">
        <w:t xml:space="preserve"> multitude of human activities, exploitation and consumption patterns, and management decisions. </w:t>
      </w:r>
    </w:p>
    <w:p w14:paraId="06A90368" w14:textId="77777777" w:rsidR="001E489D" w:rsidRPr="00DA5D58" w:rsidRDefault="001E489D" w:rsidP="001E489D">
      <w:pPr>
        <w:jc w:val="both"/>
      </w:pPr>
      <w:r w:rsidRPr="00DA5D58">
        <w:rPr>
          <w:i/>
        </w:rPr>
        <w:t>Transboundary Diagnostic Analyses</w:t>
      </w:r>
      <w:r w:rsidRPr="00DA5D58">
        <w:t xml:space="preserve"> (TDAs) conducted under the foundational capacity building </w:t>
      </w:r>
      <w:r w:rsidRPr="00DA5D58">
        <w:rPr>
          <w:i/>
        </w:rPr>
        <w:t xml:space="preserve">CLME Project </w:t>
      </w:r>
      <w:r w:rsidRPr="00DA5D58">
        <w:t>identified three inter-linked, key environmental problems with severe socio-economic impacts across the CLME</w:t>
      </w:r>
      <w:r w:rsidRPr="00DA5D58">
        <w:rPr>
          <w:vertAlign w:val="superscript"/>
        </w:rPr>
        <w:t>+</w:t>
      </w:r>
      <w:r w:rsidRPr="00DA5D58">
        <w:t xml:space="preserve"> region and beyond: (i) </w:t>
      </w:r>
      <w:r w:rsidRPr="00DA5D58">
        <w:rPr>
          <w:b/>
          <w:i/>
        </w:rPr>
        <w:t>unsustainable fisheries</w:t>
      </w:r>
      <w:r w:rsidR="002A231B" w:rsidRPr="00DA5D58">
        <w:rPr>
          <w:i/>
        </w:rPr>
        <w:t>,</w:t>
      </w:r>
      <w:r w:rsidRPr="00DA5D58">
        <w:t xml:space="preserve"> resulting in over-exploited and collapsing fish stocks; (ii) </w:t>
      </w:r>
      <w:r w:rsidRPr="00DA5D58">
        <w:rPr>
          <w:b/>
          <w:i/>
        </w:rPr>
        <w:t>habitat degradation</w:t>
      </w:r>
      <w:r w:rsidRPr="00DA5D58">
        <w:t xml:space="preserve"> and </w:t>
      </w:r>
      <w:r w:rsidRPr="00DA5D58">
        <w:rPr>
          <w:b/>
          <w:i/>
        </w:rPr>
        <w:t>community modification</w:t>
      </w:r>
      <w:r w:rsidRPr="00DA5D58">
        <w:t xml:space="preserve">; and (iii) </w:t>
      </w:r>
      <w:r w:rsidR="00495A27" w:rsidRPr="00DA5D58">
        <w:t xml:space="preserve">marine </w:t>
      </w:r>
      <w:r w:rsidRPr="00DA5D58">
        <w:rPr>
          <w:b/>
          <w:i/>
        </w:rPr>
        <w:t>pollution</w:t>
      </w:r>
      <w:r w:rsidRPr="00DA5D58">
        <w:t xml:space="preserve">. It is recognised that in the absence of mitigation and adaptation measures, the impact of these problems will become further exacerbated as a consequence of </w:t>
      </w:r>
      <w:r w:rsidRPr="00DA5D58">
        <w:rPr>
          <w:b/>
          <w:i/>
        </w:rPr>
        <w:t>climate change</w:t>
      </w:r>
      <w:r w:rsidRPr="00DA5D58">
        <w:t xml:space="preserve"> and associated sea-level rise, leading to a potentially profound environmental-economic crisis in the CLME</w:t>
      </w:r>
      <w:r w:rsidRPr="00DA5D58">
        <w:rPr>
          <w:vertAlign w:val="superscript"/>
        </w:rPr>
        <w:t>+</w:t>
      </w:r>
      <w:r w:rsidRPr="00DA5D58">
        <w:t xml:space="preserve"> region by mid-century, if not earlier.  </w:t>
      </w:r>
    </w:p>
    <w:p w14:paraId="1CF471F1" w14:textId="77777777" w:rsidR="002A231B" w:rsidRPr="00DA5D58" w:rsidRDefault="002A231B" w:rsidP="002A231B">
      <w:pPr>
        <w:pStyle w:val="Heading4"/>
        <w:spacing w:after="240"/>
        <w:ind w:left="862" w:hanging="862"/>
        <w:rPr>
          <w:color w:val="auto"/>
        </w:rPr>
      </w:pPr>
      <w:r w:rsidRPr="00DA5D58">
        <w:rPr>
          <w:color w:val="auto"/>
        </w:rPr>
        <w:t>Unsustainable fisheries</w:t>
      </w:r>
    </w:p>
    <w:p w14:paraId="68C3F720" w14:textId="52381B78" w:rsidR="001E489D" w:rsidRPr="00C12BD0" w:rsidRDefault="002E35A6" w:rsidP="001E489D">
      <w:pPr>
        <w:jc w:val="both"/>
        <w:rPr>
          <w:lang w:val="en-US"/>
        </w:rPr>
      </w:pPr>
      <w:r w:rsidRPr="00DA5D58">
        <w:rPr>
          <w:color w:val="000000" w:themeColor="text1"/>
          <w:lang w:val="en-US"/>
        </w:rPr>
        <w:t>Available data –even when often very limited- on catch and associated effort, together with data on biological indicators, reveal overall high exploitation levels</w:t>
      </w:r>
      <w:r w:rsidR="002A231B" w:rsidRPr="00DA5D58">
        <w:rPr>
          <w:color w:val="000000" w:themeColor="text1"/>
          <w:lang w:val="en-US"/>
        </w:rPr>
        <w:t xml:space="preserve"> of marine fishery resources. This</w:t>
      </w:r>
      <w:r w:rsidRPr="00DA5D58">
        <w:rPr>
          <w:color w:val="000000" w:themeColor="text1"/>
          <w:lang w:val="en-US"/>
        </w:rPr>
        <w:t xml:space="preserve"> has led to the stocks of many economically important species becoming fully fished or over-exploited in the region. </w:t>
      </w:r>
      <w:r w:rsidR="001E489D" w:rsidRPr="00DA5D58">
        <w:rPr>
          <w:color w:val="000000" w:themeColor="text1"/>
          <w:lang w:val="en-US"/>
        </w:rPr>
        <w:t xml:space="preserve">The problem of the unsustainability of fisheries and fishery practices in the region originates from a multitude </w:t>
      </w:r>
      <w:r w:rsidR="001E489D" w:rsidRPr="00DA5D58">
        <w:rPr>
          <w:lang w:val="en-US"/>
        </w:rPr>
        <w:t xml:space="preserve">of </w:t>
      </w:r>
      <w:r w:rsidR="00495A27" w:rsidRPr="00DA5D58">
        <w:rPr>
          <w:lang w:val="en-US"/>
        </w:rPr>
        <w:t xml:space="preserve">direct </w:t>
      </w:r>
      <w:r w:rsidR="001E489D" w:rsidRPr="00DA5D58">
        <w:rPr>
          <w:lang w:val="en-US"/>
        </w:rPr>
        <w:t xml:space="preserve">causes including the over-harvesting of target stocks and the impacts of </w:t>
      </w:r>
      <w:r w:rsidR="002A231B" w:rsidRPr="00DA5D58">
        <w:rPr>
          <w:lang w:val="en-US"/>
        </w:rPr>
        <w:t xml:space="preserve">fishery </w:t>
      </w:r>
      <w:r w:rsidR="001E489D" w:rsidRPr="00DA5D58">
        <w:rPr>
          <w:lang w:val="en-US"/>
        </w:rPr>
        <w:t xml:space="preserve">activities on </w:t>
      </w:r>
      <w:r w:rsidR="00495A27" w:rsidRPr="00DA5D58">
        <w:rPr>
          <w:lang w:val="en-US"/>
        </w:rPr>
        <w:t xml:space="preserve">fish </w:t>
      </w:r>
      <w:r w:rsidR="001E489D" w:rsidRPr="00DA5D58">
        <w:rPr>
          <w:lang w:val="en-US"/>
        </w:rPr>
        <w:t xml:space="preserve">species, size groups and/or life stages not directly targeted by the fishery </w:t>
      </w:r>
      <w:r w:rsidR="002A231B" w:rsidRPr="00DA5D58">
        <w:rPr>
          <w:lang w:val="en-US"/>
        </w:rPr>
        <w:t xml:space="preserve">itself </w:t>
      </w:r>
      <w:r w:rsidR="001E489D" w:rsidRPr="00DA5D58">
        <w:rPr>
          <w:lang w:val="en-US"/>
        </w:rPr>
        <w:t xml:space="preserve">(e.g. “bycatch”; the use of destructive or “harmful” practices or gear that leads to habitat degradation/ destruction, etc.). This is evidenced by </w:t>
      </w:r>
      <w:r w:rsidR="001E489D" w:rsidRPr="00DA5D58">
        <w:t>the reduction of total fishery catch by CLME countries within FAO Area 31 (“Western Central Atlantic”) from approximately 1.79 million tonnes</w:t>
      </w:r>
      <w:r w:rsidR="001E489D" w:rsidRPr="00C12BD0">
        <w:t xml:space="preserve"> in the late 1990s to about 1.25 million tonnes in 2010</w:t>
      </w:r>
      <w:r w:rsidR="001E489D" w:rsidRPr="00C12BD0">
        <w:rPr>
          <w:vertAlign w:val="superscript"/>
        </w:rPr>
        <w:footnoteReference w:id="29"/>
      </w:r>
      <w:r w:rsidR="001E489D" w:rsidRPr="00C12BD0">
        <w:t xml:space="preserve">.  Anecdotal information provided by stakeholders suggest declining catch per unit effort (CPUE) trends throughout many fisheries in the </w:t>
      </w:r>
      <w:r w:rsidR="00495A27" w:rsidRPr="00C12BD0">
        <w:t>r</w:t>
      </w:r>
      <w:r w:rsidR="001E489D" w:rsidRPr="00C12BD0">
        <w:t>egion, with fishers commonly reporting the need to fish further offshore and for longer periods of time in order to catch the same amount that they caught in times gone by</w:t>
      </w:r>
      <w:r w:rsidR="00992285" w:rsidRPr="00C12BD0">
        <w:t xml:space="preserve"> (CRFM, 2013)</w:t>
      </w:r>
      <w:r w:rsidR="001E489D" w:rsidRPr="00C12BD0">
        <w:t>.</w:t>
      </w:r>
      <w:r w:rsidR="00992285" w:rsidRPr="00C12BD0">
        <w:t xml:space="preserve"> </w:t>
      </w:r>
      <w:r w:rsidR="001E489D" w:rsidRPr="00C12BD0">
        <w:rPr>
          <w:lang w:val="en-US"/>
        </w:rPr>
        <w:t>The specific nature and direct causes of the problem and the required on-the-ground management solutions may vary depending on the ecosystem type, the species being fished, the type of fishery,</w:t>
      </w:r>
      <w:r w:rsidR="001E489D" w:rsidRPr="00C12BD0">
        <w:rPr>
          <w:vertAlign w:val="superscript"/>
          <w:lang w:val="en-US"/>
        </w:rPr>
        <w:footnoteReference w:id="30"/>
      </w:r>
      <w:r w:rsidR="00495A27" w:rsidRPr="00C12BD0">
        <w:rPr>
          <w:lang w:val="en-US"/>
        </w:rPr>
        <w:t xml:space="preserve"> </w:t>
      </w:r>
      <w:r w:rsidR="001E489D" w:rsidRPr="00C12BD0">
        <w:rPr>
          <w:lang w:val="en-US"/>
        </w:rPr>
        <w:t xml:space="preserve">and/or the gear being </w:t>
      </w:r>
      <w:r w:rsidR="00495A27" w:rsidRPr="00C12BD0">
        <w:rPr>
          <w:lang w:val="en-US"/>
        </w:rPr>
        <w:t>deployed</w:t>
      </w:r>
      <w:r w:rsidR="001E489D" w:rsidRPr="00C12BD0">
        <w:rPr>
          <w:lang w:val="en-US"/>
        </w:rPr>
        <w:t xml:space="preserve">. </w:t>
      </w:r>
    </w:p>
    <w:p w14:paraId="40EC78E4" w14:textId="42BDFD07" w:rsidR="001E489D" w:rsidRPr="00C12BD0" w:rsidRDefault="002A231B" w:rsidP="001E489D">
      <w:pPr>
        <w:jc w:val="both"/>
      </w:pPr>
      <w:r w:rsidRPr="00C12BD0">
        <w:rPr>
          <w:lang w:val="en-US"/>
        </w:rPr>
        <w:t>It is perceived by regional stakeholders that Illegal, Unreported and Unregulated (IUU) fishing is a</w:t>
      </w:r>
      <w:r w:rsidR="001E489D" w:rsidRPr="00C12BD0">
        <w:rPr>
          <w:lang w:val="en-US"/>
        </w:rPr>
        <w:t xml:space="preserve"> </w:t>
      </w:r>
      <w:r w:rsidRPr="00C12BD0">
        <w:rPr>
          <w:lang w:val="en-US"/>
        </w:rPr>
        <w:t xml:space="preserve">particularly important </w:t>
      </w:r>
      <w:r w:rsidR="001E489D" w:rsidRPr="00C12BD0">
        <w:rPr>
          <w:lang w:val="en-US"/>
        </w:rPr>
        <w:t xml:space="preserve">threat to the sector, </w:t>
      </w:r>
      <w:r w:rsidRPr="00C12BD0">
        <w:rPr>
          <w:lang w:val="en-US"/>
        </w:rPr>
        <w:t>and is a</w:t>
      </w:r>
      <w:r w:rsidR="00495A27" w:rsidRPr="00C12BD0">
        <w:rPr>
          <w:lang w:val="en-US"/>
        </w:rPr>
        <w:t xml:space="preserve"> key </w:t>
      </w:r>
      <w:r w:rsidRPr="00C12BD0">
        <w:rPr>
          <w:lang w:val="en-US"/>
        </w:rPr>
        <w:t xml:space="preserve">contributor to social injustice and to the </w:t>
      </w:r>
      <w:r w:rsidR="001E489D" w:rsidRPr="00C12BD0">
        <w:rPr>
          <w:lang w:val="en-US"/>
        </w:rPr>
        <w:t xml:space="preserve">unsustainability </w:t>
      </w:r>
      <w:r w:rsidRPr="00C12BD0">
        <w:rPr>
          <w:lang w:val="en-US"/>
        </w:rPr>
        <w:t xml:space="preserve">of fisheries </w:t>
      </w:r>
      <w:r w:rsidR="001E489D" w:rsidRPr="00C12BD0">
        <w:rPr>
          <w:lang w:val="en-US"/>
        </w:rPr>
        <w:t>in the CLME</w:t>
      </w:r>
      <w:r w:rsidR="001E489D" w:rsidRPr="00C12BD0">
        <w:rPr>
          <w:vertAlign w:val="superscript"/>
          <w:lang w:val="en-US"/>
        </w:rPr>
        <w:t>+</w:t>
      </w:r>
      <w:r w:rsidR="001E489D" w:rsidRPr="00C12BD0">
        <w:rPr>
          <w:lang w:val="en-US"/>
        </w:rPr>
        <w:t>. The scope</w:t>
      </w:r>
      <w:r w:rsidR="00495A27" w:rsidRPr="00C12BD0">
        <w:rPr>
          <w:lang w:val="en-US"/>
        </w:rPr>
        <w:t xml:space="preserve"> and magnitude</w:t>
      </w:r>
      <w:r w:rsidR="001E489D" w:rsidRPr="00C12BD0">
        <w:rPr>
          <w:lang w:val="en-US"/>
        </w:rPr>
        <w:t xml:space="preserve"> of the IUU fishing problem in the region </w:t>
      </w:r>
      <w:r w:rsidR="00495A27" w:rsidRPr="00C12BD0">
        <w:rPr>
          <w:lang w:val="en-US"/>
        </w:rPr>
        <w:t xml:space="preserve">is not well known, but </w:t>
      </w:r>
      <w:r w:rsidR="001E489D" w:rsidRPr="00C12BD0">
        <w:rPr>
          <w:lang w:val="en-US"/>
        </w:rPr>
        <w:t xml:space="preserve">encompasses fishing and related activities by </w:t>
      </w:r>
      <w:r w:rsidR="00495A27" w:rsidRPr="00C12BD0">
        <w:rPr>
          <w:lang w:val="en-US"/>
        </w:rPr>
        <w:t xml:space="preserve">both </w:t>
      </w:r>
      <w:r w:rsidR="001E489D" w:rsidRPr="00C12BD0">
        <w:rPr>
          <w:lang w:val="en-US"/>
        </w:rPr>
        <w:t xml:space="preserve">nationals and foreign fishers in waters under national jurisdiction and on the adjacent High Seas. It is accentuated by an </w:t>
      </w:r>
      <w:r w:rsidR="001E489D" w:rsidRPr="00C12BD0">
        <w:rPr>
          <w:lang w:val="en-US"/>
        </w:rPr>
        <w:lastRenderedPageBreak/>
        <w:t>inadequate institutional framework and limited financial and human capacity to monitor and enforce regulations</w:t>
      </w:r>
      <w:r w:rsidR="00536F53" w:rsidRPr="00C12BD0">
        <w:rPr>
          <w:lang w:val="en-US"/>
        </w:rPr>
        <w:t xml:space="preserve"> – where these exist. A</w:t>
      </w:r>
      <w:r w:rsidR="001E489D" w:rsidRPr="00C12BD0">
        <w:rPr>
          <w:lang w:val="en-US"/>
        </w:rPr>
        <w:t xml:space="preserve"> lack of awareness and/or access to viable legal alternatives of decent work</w:t>
      </w:r>
      <w:r w:rsidR="001E489D" w:rsidRPr="00C12BD0">
        <w:rPr>
          <w:vertAlign w:val="superscript"/>
          <w:lang w:val="en-US"/>
        </w:rPr>
        <w:footnoteReference w:id="31"/>
      </w:r>
      <w:r w:rsidR="00536F53" w:rsidRPr="00C12BD0">
        <w:rPr>
          <w:lang w:val="en-US"/>
        </w:rPr>
        <w:t xml:space="preserve"> further adds to the complexity and severity of the problem.</w:t>
      </w:r>
      <w:r w:rsidR="001E489D" w:rsidRPr="00C12BD0">
        <w:rPr>
          <w:lang w:val="en-US"/>
        </w:rPr>
        <w:t xml:space="preserve"> </w:t>
      </w:r>
    </w:p>
    <w:p w14:paraId="4AE69CBE" w14:textId="13A958E4" w:rsidR="001E489D" w:rsidRPr="007B200A" w:rsidRDefault="001E489D" w:rsidP="001E489D">
      <w:pPr>
        <w:jc w:val="both"/>
        <w:rPr>
          <w:lang w:val="en-US"/>
        </w:rPr>
      </w:pPr>
      <w:r w:rsidRPr="00C12BD0">
        <w:rPr>
          <w:lang w:val="en-US"/>
        </w:rPr>
        <w:t>IUU fishing has been identified as a</w:t>
      </w:r>
      <w:r w:rsidRPr="008274B2">
        <w:rPr>
          <w:lang w:val="en-US"/>
        </w:rPr>
        <w:t xml:space="preserve"> major threat to, among others, the economically important spiny lobster, queen conch and shrimp fisheries. </w:t>
      </w:r>
      <w:r w:rsidR="002A231B">
        <w:rPr>
          <w:lang w:val="en-US"/>
        </w:rPr>
        <w:t xml:space="preserve">This can be illustrated by the practical example of </w:t>
      </w:r>
      <w:r w:rsidRPr="008274B2">
        <w:rPr>
          <w:lang w:val="en-US"/>
        </w:rPr>
        <w:t>Jamaica</w:t>
      </w:r>
      <w:r w:rsidR="002A231B">
        <w:rPr>
          <w:lang w:val="en-US"/>
        </w:rPr>
        <w:t xml:space="preserve">, where, </w:t>
      </w:r>
      <w:r w:rsidRPr="008274B2">
        <w:rPr>
          <w:lang w:val="en-US"/>
        </w:rPr>
        <w:t>report</w:t>
      </w:r>
      <w:r w:rsidR="002A231B">
        <w:rPr>
          <w:lang w:val="en-US"/>
        </w:rPr>
        <w:t>ed values</w:t>
      </w:r>
      <w:r w:rsidRPr="008274B2">
        <w:rPr>
          <w:lang w:val="en-US"/>
        </w:rPr>
        <w:t xml:space="preserve"> </w:t>
      </w:r>
      <w:r w:rsidR="002A231B">
        <w:rPr>
          <w:lang w:val="en-US"/>
        </w:rPr>
        <w:t xml:space="preserve">indicate </w:t>
      </w:r>
      <w:r w:rsidRPr="008274B2">
        <w:rPr>
          <w:lang w:val="en-US"/>
        </w:rPr>
        <w:t xml:space="preserve">that approximately 400 tonnes of lobster </w:t>
      </w:r>
      <w:r w:rsidR="002A231B">
        <w:rPr>
          <w:lang w:val="en-US"/>
        </w:rPr>
        <w:t xml:space="preserve">are produced in the country </w:t>
      </w:r>
      <w:r w:rsidRPr="008274B2">
        <w:rPr>
          <w:lang w:val="en-US"/>
        </w:rPr>
        <w:t>annually,</w:t>
      </w:r>
      <w:r w:rsidR="00A67DFA">
        <w:rPr>
          <w:lang w:val="en-US"/>
        </w:rPr>
        <w:t xml:space="preserve"> whilst</w:t>
      </w:r>
      <w:r w:rsidRPr="008274B2">
        <w:rPr>
          <w:lang w:val="en-US"/>
        </w:rPr>
        <w:t xml:space="preserve"> conservative figures suggest that twice this amount is fished illegally</w:t>
      </w:r>
      <w:r w:rsidR="002A231B">
        <w:rPr>
          <w:lang w:val="en-US"/>
        </w:rPr>
        <w:t>. In this particular case alone, the</w:t>
      </w:r>
      <w:r w:rsidRPr="008274B2">
        <w:rPr>
          <w:lang w:val="en-US"/>
        </w:rPr>
        <w:t xml:space="preserve"> resulting </w:t>
      </w:r>
      <w:r w:rsidR="002A231B" w:rsidRPr="007B200A">
        <w:rPr>
          <w:lang w:val="en-US"/>
        </w:rPr>
        <w:t>estimated loss</w:t>
      </w:r>
      <w:r w:rsidRPr="007B200A">
        <w:rPr>
          <w:lang w:val="en-US"/>
        </w:rPr>
        <w:t xml:space="preserve"> </w:t>
      </w:r>
      <w:r w:rsidR="002A231B" w:rsidRPr="007B200A">
        <w:rPr>
          <w:lang w:val="en-US"/>
        </w:rPr>
        <w:t xml:space="preserve">in annual revenue </w:t>
      </w:r>
      <w:r w:rsidR="00495A27" w:rsidRPr="007B200A">
        <w:rPr>
          <w:lang w:val="en-US"/>
        </w:rPr>
        <w:t xml:space="preserve">for </w:t>
      </w:r>
      <w:r w:rsidR="002A231B" w:rsidRPr="007B200A">
        <w:rPr>
          <w:lang w:val="en-US"/>
        </w:rPr>
        <w:t xml:space="preserve">the country already amounts to </w:t>
      </w:r>
      <w:r w:rsidRPr="007B200A">
        <w:rPr>
          <w:lang w:val="en-US"/>
        </w:rPr>
        <w:t>USD$ 26</w:t>
      </w:r>
      <w:r w:rsidR="002A231B" w:rsidRPr="007B200A">
        <w:rPr>
          <w:lang w:val="en-US"/>
        </w:rPr>
        <w:t xml:space="preserve"> </w:t>
      </w:r>
      <w:r w:rsidRPr="007B200A">
        <w:rPr>
          <w:lang w:val="en-US"/>
        </w:rPr>
        <w:t>million</w:t>
      </w:r>
      <w:r w:rsidR="00495A27" w:rsidRPr="007B200A">
        <w:rPr>
          <w:lang w:val="en-US"/>
        </w:rPr>
        <w:t>/yr.</w:t>
      </w:r>
      <w:r w:rsidR="00992285">
        <w:rPr>
          <w:lang w:val="en-US"/>
        </w:rPr>
        <w:t xml:space="preserve"> (CRFM, 2013)</w:t>
      </w:r>
      <w:r w:rsidR="002A231B" w:rsidRPr="007B200A">
        <w:rPr>
          <w:lang w:val="en-US"/>
        </w:rPr>
        <w:t>.</w:t>
      </w:r>
    </w:p>
    <w:p w14:paraId="0C17FDAB" w14:textId="77777777" w:rsidR="001E489D" w:rsidRPr="007B200A" w:rsidRDefault="001E489D" w:rsidP="002E35A6">
      <w:pPr>
        <w:jc w:val="both"/>
        <w:rPr>
          <w:lang w:val="en-US"/>
        </w:rPr>
      </w:pPr>
      <w:r w:rsidRPr="007B200A">
        <w:rPr>
          <w:lang w:val="en-US"/>
        </w:rPr>
        <w:t>There are increasing reports of IUU fishing being linked and/or associated to other illegal activities such as human trafficking and the trade in contraband narcotics</w:t>
      </w:r>
      <w:r w:rsidR="00495A27" w:rsidRPr="007B200A">
        <w:rPr>
          <w:lang w:val="en-US"/>
        </w:rPr>
        <w:t xml:space="preserve">. This </w:t>
      </w:r>
      <w:r w:rsidRPr="007B200A">
        <w:rPr>
          <w:lang w:val="en-US"/>
        </w:rPr>
        <w:t>further complicates this issue</w:t>
      </w:r>
      <w:r w:rsidR="00495A27" w:rsidRPr="007B200A">
        <w:rPr>
          <w:lang w:val="en-US"/>
        </w:rPr>
        <w:t xml:space="preserve">, making it necessary that it is addressed from </w:t>
      </w:r>
      <w:r w:rsidRPr="007B200A">
        <w:rPr>
          <w:lang w:val="en-US"/>
        </w:rPr>
        <w:t xml:space="preserve">a multi-sectoral </w:t>
      </w:r>
      <w:r w:rsidR="00495A27" w:rsidRPr="007B200A">
        <w:rPr>
          <w:lang w:val="en-US"/>
        </w:rPr>
        <w:t>perspective</w:t>
      </w:r>
      <w:r w:rsidRPr="007B200A">
        <w:rPr>
          <w:lang w:val="en-US"/>
        </w:rPr>
        <w:t xml:space="preserve">.   </w:t>
      </w:r>
    </w:p>
    <w:p w14:paraId="0F6B3808" w14:textId="77777777" w:rsidR="002A231B" w:rsidRPr="007B200A" w:rsidRDefault="002A231B" w:rsidP="002A231B">
      <w:pPr>
        <w:pStyle w:val="Heading4"/>
        <w:spacing w:after="240"/>
        <w:ind w:left="862" w:hanging="862"/>
        <w:rPr>
          <w:color w:val="auto"/>
        </w:rPr>
      </w:pPr>
      <w:r w:rsidRPr="007B200A">
        <w:rPr>
          <w:color w:val="auto"/>
        </w:rPr>
        <w:t xml:space="preserve">Habitat degradation and modification of ecological community </w:t>
      </w:r>
    </w:p>
    <w:p w14:paraId="1F513325" w14:textId="77777777" w:rsidR="00E51E35" w:rsidRPr="007B200A" w:rsidRDefault="00E51E35" w:rsidP="00E51E35">
      <w:pPr>
        <w:jc w:val="both"/>
        <w:rPr>
          <w:lang w:val="en-US"/>
        </w:rPr>
      </w:pPr>
      <w:r w:rsidRPr="007B200A">
        <w:rPr>
          <w:lang w:val="en-US"/>
        </w:rPr>
        <w:t>Degradation and/or destruction of key marine habitats is a severe problem across the region, with the integrity of a number of tropical marine habitats threatened by physical destruction and/or changes to their ecology, resulting in a reduced provision, or even a total loss of ecosystem goods and services</w:t>
      </w:r>
      <w:r w:rsidR="00F214AA" w:rsidRPr="007B200A">
        <w:rPr>
          <w:lang w:val="en-US"/>
        </w:rPr>
        <w:t>.</w:t>
      </w:r>
      <w:r w:rsidRPr="007B200A">
        <w:rPr>
          <w:lang w:val="en-US"/>
        </w:rPr>
        <w:t xml:space="preserve"> </w:t>
      </w:r>
    </w:p>
    <w:p w14:paraId="0923DAAD" w14:textId="04FA4717" w:rsidR="00E51E35" w:rsidRPr="00C12BD0" w:rsidRDefault="00E51E35" w:rsidP="00E51E35">
      <w:pPr>
        <w:jc w:val="both"/>
        <w:rPr>
          <w:lang w:val="en-US"/>
        </w:rPr>
      </w:pPr>
      <w:r w:rsidRPr="007B200A">
        <w:rPr>
          <w:lang w:val="en-US"/>
        </w:rPr>
        <w:t>Coastal habitats within the reef and continental shelf ecosystems of the CLME</w:t>
      </w:r>
      <w:r w:rsidRPr="007B200A">
        <w:rPr>
          <w:vertAlign w:val="superscript"/>
          <w:lang w:val="en-US"/>
        </w:rPr>
        <w:t>+</w:t>
      </w:r>
      <w:r w:rsidRPr="007B200A">
        <w:rPr>
          <w:lang w:val="en-US"/>
        </w:rPr>
        <w:t xml:space="preserve"> are particularly subject to the impacts from a suite of anthropogenic factors: coastal development</w:t>
      </w:r>
      <w:r w:rsidRPr="008274B2">
        <w:rPr>
          <w:lang w:val="en-US"/>
        </w:rPr>
        <w:t>, overfishing and destructive fishing methods, irresponsible tourism, mining, oil and gas exploration, and marine and land-based sources of pollution (e.g. industrial and wastewater discharges, agrochemicals, and storm runoff)</w:t>
      </w:r>
      <w:r>
        <w:rPr>
          <w:lang w:val="en-US"/>
        </w:rPr>
        <w:t>, and the introduction of invasive species</w:t>
      </w:r>
      <w:r w:rsidRPr="008274B2">
        <w:rPr>
          <w:lang w:val="en-US"/>
        </w:rPr>
        <w:t>. Deep sea habitats are most likely also affected, but evidence on the level</w:t>
      </w:r>
      <w:r w:rsidR="00536F53">
        <w:rPr>
          <w:lang w:val="en-US"/>
        </w:rPr>
        <w:t>s at which these are being impac</w:t>
      </w:r>
      <w:r w:rsidR="009A19FA">
        <w:rPr>
          <w:lang w:val="en-US"/>
        </w:rPr>
        <w:t>ted</w:t>
      </w:r>
      <w:r w:rsidRPr="008274B2">
        <w:rPr>
          <w:lang w:val="en-US"/>
        </w:rPr>
        <w:t xml:space="preserve"> within the CLME</w:t>
      </w:r>
      <w:r w:rsidRPr="008274B2">
        <w:rPr>
          <w:vertAlign w:val="superscript"/>
          <w:lang w:val="en-US"/>
        </w:rPr>
        <w:t>+</w:t>
      </w:r>
      <w:r w:rsidRPr="008274B2">
        <w:rPr>
          <w:lang w:val="en-US"/>
        </w:rPr>
        <w:t xml:space="preserve"> is not </w:t>
      </w:r>
      <w:r w:rsidRPr="00C12BD0">
        <w:rPr>
          <w:lang w:val="en-US"/>
        </w:rPr>
        <w:t xml:space="preserve">available at present. </w:t>
      </w:r>
    </w:p>
    <w:p w14:paraId="3F88D638" w14:textId="77777777" w:rsidR="00E51E35" w:rsidRPr="00C12BD0" w:rsidRDefault="00E51E35" w:rsidP="00E51E35">
      <w:pPr>
        <w:jc w:val="both"/>
        <w:rPr>
          <w:lang w:val="en-US"/>
        </w:rPr>
      </w:pPr>
      <w:r w:rsidRPr="00C12BD0">
        <w:rPr>
          <w:lang w:val="en-US"/>
        </w:rPr>
        <w:t xml:space="preserve">Increases in the sea surface temperature and acidification, a consequence of climate variability and change, hold the potential to cause further damage to many of these habitats.  </w:t>
      </w:r>
    </w:p>
    <w:p w14:paraId="7F8F0518" w14:textId="0005538C" w:rsidR="00E51E35" w:rsidRDefault="00E51E35" w:rsidP="00E51E35">
      <w:pPr>
        <w:jc w:val="both"/>
      </w:pPr>
      <w:r w:rsidRPr="00C12BD0">
        <w:rPr>
          <w:lang w:val="en-US"/>
        </w:rPr>
        <w:t xml:space="preserve">According to the </w:t>
      </w:r>
      <w:r w:rsidR="00D814E0" w:rsidRPr="00C12BD0">
        <w:rPr>
          <w:lang w:val="en-US"/>
        </w:rPr>
        <w:t>WRI</w:t>
      </w:r>
      <w:r w:rsidRPr="00C12BD0">
        <w:rPr>
          <w:lang w:val="en-US"/>
        </w:rPr>
        <w:t xml:space="preserve">, 75 percent of the region’s </w:t>
      </w:r>
      <w:r w:rsidRPr="00C12BD0">
        <w:rPr>
          <w:b/>
          <w:lang w:val="en-US"/>
        </w:rPr>
        <w:t>coral reefs</w:t>
      </w:r>
      <w:r w:rsidRPr="00C12BD0">
        <w:rPr>
          <w:lang w:val="en-US"/>
        </w:rPr>
        <w:t xml:space="preserve"> are at risk from overfishing and pollution (Figure </w:t>
      </w:r>
      <w:r w:rsidR="007B200A" w:rsidRPr="00C12BD0">
        <w:rPr>
          <w:lang w:val="en-US"/>
        </w:rPr>
        <w:t>4</w:t>
      </w:r>
      <w:r w:rsidRPr="00C12BD0">
        <w:rPr>
          <w:lang w:val="en-US"/>
        </w:rPr>
        <w:t>). Overfishing caused steep reductions in the populations of herbivores, especially large parrotfishes, which are the most effective grazers on Caribbean reefs.  It is now well understood that –often in combination with an excessive influx of nutrient from especially land-based sources- overfishing of important grazers such as the parrotfish, along with the unexplained disappearance in the early 1980s of the black sea urchin</w:t>
      </w:r>
      <w:r w:rsidRPr="00C12BD0">
        <w:rPr>
          <w:rStyle w:val="FootnoteReference"/>
          <w:lang w:val="en-US"/>
        </w:rPr>
        <w:footnoteReference w:id="32"/>
      </w:r>
      <w:r w:rsidRPr="00C12BD0">
        <w:rPr>
          <w:lang w:val="en-US"/>
        </w:rPr>
        <w:t xml:space="preserve"> (</w:t>
      </w:r>
      <w:r w:rsidRPr="00C12BD0">
        <w:rPr>
          <w:i/>
        </w:rPr>
        <w:t>Diadema Antillarum</w:t>
      </w:r>
      <w:r w:rsidRPr="00C12BD0">
        <w:t>, a well-known grazer of microalgae on reefs), has had dire consequences for many Caribbean reefs</w:t>
      </w:r>
      <w:r w:rsidR="00992285" w:rsidRPr="00C12BD0">
        <w:t xml:space="preserve"> (</w:t>
      </w:r>
      <w:r w:rsidR="0026452E" w:rsidRPr="00C12BD0">
        <w:t>Jackson et al. (Eds.), 2014</w:t>
      </w:r>
      <w:r w:rsidR="00992285" w:rsidRPr="00C12BD0">
        <w:t>)</w:t>
      </w:r>
      <w:r w:rsidRPr="00C12BD0">
        <w:t>.</w:t>
      </w:r>
      <w:r>
        <w:t xml:space="preserve">  </w:t>
      </w:r>
    </w:p>
    <w:p w14:paraId="2CC3795C" w14:textId="77777777" w:rsidR="00E51E35" w:rsidRPr="008274B2" w:rsidRDefault="00E51E35" w:rsidP="001819D9">
      <w:pPr>
        <w:jc w:val="center"/>
        <w:rPr>
          <w:lang w:val="en-US"/>
        </w:rPr>
      </w:pPr>
      <w:r w:rsidRPr="008274B2">
        <w:rPr>
          <w:noProof/>
          <w:lang w:val="en-US"/>
        </w:rPr>
        <w:lastRenderedPageBreak/>
        <w:drawing>
          <wp:inline distT="0" distB="0" distL="0" distR="0" wp14:anchorId="68D8F430" wp14:editId="661CCFDE">
            <wp:extent cx="5729605" cy="417766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9605" cy="4177665"/>
                    </a:xfrm>
                    <a:prstGeom prst="rect">
                      <a:avLst/>
                    </a:prstGeom>
                    <a:noFill/>
                    <a:ln>
                      <a:noFill/>
                    </a:ln>
                  </pic:spPr>
                </pic:pic>
              </a:graphicData>
            </a:graphic>
          </wp:inline>
        </w:drawing>
      </w:r>
    </w:p>
    <w:p w14:paraId="621379D7" w14:textId="5EC94077" w:rsidR="00E51E35" w:rsidRPr="00A10B74" w:rsidRDefault="00BA4BF8" w:rsidP="001819D9">
      <w:pPr>
        <w:pStyle w:val="Caption"/>
        <w:spacing w:after="240"/>
        <w:ind w:left="357"/>
        <w:jc w:val="center"/>
        <w:rPr>
          <w:lang w:val="en-US"/>
        </w:rPr>
      </w:pPr>
      <w:bookmarkStart w:id="54" w:name="_Toc406991357"/>
      <w:r w:rsidRPr="00AF0DD4">
        <w:rPr>
          <w:lang w:val="en-US"/>
        </w:rPr>
        <w:t xml:space="preserve">Figure </w:t>
      </w:r>
      <w:r>
        <w:fldChar w:fldCharType="begin"/>
      </w:r>
      <w:r w:rsidRPr="00AF0DD4">
        <w:rPr>
          <w:lang w:val="en-US"/>
        </w:rPr>
        <w:instrText xml:space="preserve"> SEQ Figure \* ARABIC </w:instrText>
      </w:r>
      <w:r>
        <w:fldChar w:fldCharType="separate"/>
      </w:r>
      <w:r w:rsidR="00772076">
        <w:rPr>
          <w:noProof/>
          <w:lang w:val="en-US"/>
        </w:rPr>
        <w:t>4</w:t>
      </w:r>
      <w:r>
        <w:fldChar w:fldCharType="end"/>
      </w:r>
      <w:r w:rsidRPr="00AF0DD4">
        <w:rPr>
          <w:lang w:val="en-US"/>
        </w:rPr>
        <w:t>.</w:t>
      </w:r>
      <w:r w:rsidR="00E51E35" w:rsidRPr="007B200A">
        <w:rPr>
          <w:lang w:val="en-US"/>
        </w:rPr>
        <w:t xml:space="preserve">  </w:t>
      </w:r>
      <w:r w:rsidR="0051283C">
        <w:rPr>
          <w:lang w:val="en-US"/>
        </w:rPr>
        <w:t xml:space="preserve">Threat levels for coral reefs in the </w:t>
      </w:r>
      <w:r w:rsidR="00F05B9D">
        <w:rPr>
          <w:lang w:val="en-US"/>
        </w:rPr>
        <w:t>Caribbean</w:t>
      </w:r>
      <w:r w:rsidR="0051283C">
        <w:rPr>
          <w:lang w:val="en-US"/>
        </w:rPr>
        <w:t xml:space="preserve"> Sea (Source: </w:t>
      </w:r>
      <w:r w:rsidR="00E51E35" w:rsidRPr="007B200A">
        <w:rPr>
          <w:lang w:val="en-US"/>
        </w:rPr>
        <w:t>Reefs at Risk Revisited</w:t>
      </w:r>
      <w:r w:rsidR="0051283C">
        <w:rPr>
          <w:lang w:val="en-US"/>
        </w:rPr>
        <w:t xml:space="preserve">, </w:t>
      </w:r>
      <w:r w:rsidR="0051283C" w:rsidRPr="007B200A">
        <w:rPr>
          <w:lang w:val="en-US"/>
        </w:rPr>
        <w:t>WRI 2011</w:t>
      </w:r>
      <w:r w:rsidR="0051283C">
        <w:rPr>
          <w:lang w:val="en-US"/>
        </w:rPr>
        <w:t>)</w:t>
      </w:r>
      <w:bookmarkEnd w:id="54"/>
    </w:p>
    <w:p w14:paraId="20360885" w14:textId="2ACB489D" w:rsidR="00E51E35" w:rsidRPr="00C12BD0" w:rsidRDefault="00E51E35" w:rsidP="00E51E35">
      <w:pPr>
        <w:jc w:val="both"/>
        <w:rPr>
          <w:lang w:val="en-US"/>
        </w:rPr>
      </w:pPr>
      <w:r>
        <w:rPr>
          <w:lang w:val="en-US"/>
        </w:rPr>
        <w:t xml:space="preserve">In addition to the threats posed to coral reefs from fishing, pollution and </w:t>
      </w:r>
      <w:r w:rsidR="00996D3F">
        <w:rPr>
          <w:lang w:val="en-US"/>
        </w:rPr>
        <w:t xml:space="preserve">direct </w:t>
      </w:r>
      <w:r>
        <w:rPr>
          <w:lang w:val="en-US"/>
        </w:rPr>
        <w:t>physical impacts from recreation, i</w:t>
      </w:r>
      <w:r w:rsidRPr="008274B2">
        <w:rPr>
          <w:lang w:val="en-US"/>
        </w:rPr>
        <w:t>nvasive species like the lionfish</w:t>
      </w:r>
      <w:r>
        <w:rPr>
          <w:lang w:val="en-US"/>
        </w:rPr>
        <w:t xml:space="preserve"> pose</w:t>
      </w:r>
      <w:r w:rsidRPr="008274B2">
        <w:rPr>
          <w:lang w:val="en-US"/>
        </w:rPr>
        <w:t xml:space="preserve"> a</w:t>
      </w:r>
      <w:r>
        <w:rPr>
          <w:lang w:val="en-US"/>
        </w:rPr>
        <w:t>n additional threat to coral reef biodiversity and community structure</w:t>
      </w:r>
      <w:r w:rsidRPr="008274B2">
        <w:rPr>
          <w:lang w:val="en-US"/>
        </w:rPr>
        <w:t xml:space="preserve">.  </w:t>
      </w:r>
      <w:r w:rsidR="00F214AA">
        <w:rPr>
          <w:lang w:val="en-US"/>
        </w:rPr>
        <w:t xml:space="preserve">Lionfish </w:t>
      </w:r>
      <w:r w:rsidR="00F214AA" w:rsidRPr="008274B2">
        <w:rPr>
          <w:lang w:val="en-US"/>
        </w:rPr>
        <w:t>was accidentally introduced into the Caribbean Sea in the mid-1980s</w:t>
      </w:r>
      <w:r w:rsidR="00F214AA">
        <w:rPr>
          <w:lang w:val="en-US"/>
        </w:rPr>
        <w:t xml:space="preserve">, and </w:t>
      </w:r>
      <w:r w:rsidRPr="008274B2">
        <w:rPr>
          <w:lang w:val="en-US"/>
        </w:rPr>
        <w:t xml:space="preserve">can now be found throughout the entire Caribbean Sea and </w:t>
      </w:r>
      <w:r>
        <w:rPr>
          <w:lang w:val="en-US"/>
        </w:rPr>
        <w:t xml:space="preserve">adjacent areas of </w:t>
      </w:r>
      <w:r w:rsidRPr="008274B2">
        <w:rPr>
          <w:lang w:val="en-US"/>
        </w:rPr>
        <w:t>the Atlantic Ocean</w:t>
      </w:r>
      <w:r>
        <w:rPr>
          <w:lang w:val="en-US"/>
        </w:rPr>
        <w:t xml:space="preserve">. The </w:t>
      </w:r>
      <w:r w:rsidR="00F214AA">
        <w:rPr>
          <w:lang w:val="en-US"/>
        </w:rPr>
        <w:t xml:space="preserve">species </w:t>
      </w:r>
      <w:r w:rsidR="00F214AA" w:rsidRPr="008274B2">
        <w:rPr>
          <w:lang w:val="en-US"/>
        </w:rPr>
        <w:t xml:space="preserve">has no known </w:t>
      </w:r>
      <w:r w:rsidR="004D0405">
        <w:rPr>
          <w:lang w:val="en-US"/>
        </w:rPr>
        <w:t xml:space="preserve">native </w:t>
      </w:r>
      <w:r w:rsidR="00F214AA" w:rsidRPr="008274B2">
        <w:rPr>
          <w:lang w:val="en-US"/>
        </w:rPr>
        <w:t xml:space="preserve">predators in the </w:t>
      </w:r>
      <w:r w:rsidR="00F214AA">
        <w:rPr>
          <w:lang w:val="en-US"/>
        </w:rPr>
        <w:t>CLME</w:t>
      </w:r>
      <w:r w:rsidR="00F214AA" w:rsidRPr="00C749DC">
        <w:rPr>
          <w:vertAlign w:val="superscript"/>
          <w:lang w:val="en-US"/>
        </w:rPr>
        <w:t>+</w:t>
      </w:r>
      <w:r w:rsidR="00F214AA" w:rsidRPr="00F214AA">
        <w:rPr>
          <w:lang w:val="en-US"/>
        </w:rPr>
        <w:t xml:space="preserve"> </w:t>
      </w:r>
      <w:r>
        <w:rPr>
          <w:lang w:val="en-US"/>
        </w:rPr>
        <w:t>itself</w:t>
      </w:r>
      <w:r w:rsidR="00F214AA">
        <w:rPr>
          <w:lang w:val="en-US"/>
        </w:rPr>
        <w:t>,</w:t>
      </w:r>
      <w:r>
        <w:rPr>
          <w:lang w:val="en-US"/>
        </w:rPr>
        <w:t xml:space="preserve"> however </w:t>
      </w:r>
      <w:r w:rsidR="00F214AA">
        <w:rPr>
          <w:lang w:val="en-US"/>
        </w:rPr>
        <w:t xml:space="preserve">it </w:t>
      </w:r>
      <w:r>
        <w:rPr>
          <w:lang w:val="en-US"/>
        </w:rPr>
        <w:t>preys on a large variety of fish species, including</w:t>
      </w:r>
      <w:r w:rsidRPr="008274B2">
        <w:rPr>
          <w:lang w:val="en-US"/>
        </w:rPr>
        <w:t xml:space="preserve"> ecological</w:t>
      </w:r>
      <w:r>
        <w:rPr>
          <w:lang w:val="en-US"/>
        </w:rPr>
        <w:t>ly</w:t>
      </w:r>
      <w:r w:rsidRPr="008274B2">
        <w:rPr>
          <w:lang w:val="en-US"/>
        </w:rPr>
        <w:t xml:space="preserve"> and economic</w:t>
      </w:r>
      <w:r>
        <w:rPr>
          <w:lang w:val="en-US"/>
        </w:rPr>
        <w:t>ally</w:t>
      </w:r>
      <w:r w:rsidRPr="008274B2">
        <w:rPr>
          <w:lang w:val="en-US"/>
        </w:rPr>
        <w:t xml:space="preserve"> important species such as snappers, grouper and grunts. </w:t>
      </w:r>
      <w:r>
        <w:rPr>
          <w:lang w:val="en-US"/>
        </w:rPr>
        <w:t xml:space="preserve">Through their </w:t>
      </w:r>
      <w:r w:rsidRPr="008274B2">
        <w:rPr>
          <w:lang w:val="en-US"/>
        </w:rPr>
        <w:t xml:space="preserve">potential to reduce </w:t>
      </w:r>
      <w:r>
        <w:rPr>
          <w:lang w:val="en-US"/>
        </w:rPr>
        <w:t xml:space="preserve">fish biodiversity </w:t>
      </w:r>
      <w:r w:rsidRPr="008274B2">
        <w:rPr>
          <w:lang w:val="en-US"/>
        </w:rPr>
        <w:t xml:space="preserve">(and </w:t>
      </w:r>
      <w:r>
        <w:rPr>
          <w:lang w:val="en-US"/>
        </w:rPr>
        <w:t xml:space="preserve">thus recreational </w:t>
      </w:r>
      <w:r w:rsidRPr="008274B2">
        <w:rPr>
          <w:lang w:val="en-US"/>
        </w:rPr>
        <w:t>attracti</w:t>
      </w:r>
      <w:r>
        <w:rPr>
          <w:lang w:val="en-US"/>
        </w:rPr>
        <w:t>veness</w:t>
      </w:r>
      <w:r w:rsidRPr="008274B2">
        <w:rPr>
          <w:lang w:val="en-US"/>
        </w:rPr>
        <w:t>) o</w:t>
      </w:r>
      <w:r w:rsidR="004D0405">
        <w:rPr>
          <w:lang w:val="en-US"/>
        </w:rPr>
        <w:t>n</w:t>
      </w:r>
      <w:r w:rsidRPr="008274B2">
        <w:rPr>
          <w:lang w:val="en-US"/>
        </w:rPr>
        <w:t xml:space="preserve"> </w:t>
      </w:r>
      <w:r>
        <w:rPr>
          <w:lang w:val="en-US"/>
        </w:rPr>
        <w:t xml:space="preserve">coral </w:t>
      </w:r>
      <w:r w:rsidRPr="00C12BD0">
        <w:rPr>
          <w:lang w:val="en-US"/>
        </w:rPr>
        <w:t>reefs</w:t>
      </w:r>
      <w:r w:rsidR="00992285" w:rsidRPr="00C12BD0">
        <w:rPr>
          <w:lang w:val="en-US"/>
        </w:rPr>
        <w:t xml:space="preserve"> (Waite, R; 2011)</w:t>
      </w:r>
      <w:r w:rsidRPr="00C12BD0">
        <w:rPr>
          <w:lang w:val="en-US"/>
        </w:rPr>
        <w:t xml:space="preserve">, the lionfish is another threat to the region’s USD 2.1 billion dive tourism industry. </w:t>
      </w:r>
    </w:p>
    <w:p w14:paraId="53F1A0DF" w14:textId="44BEAA5D" w:rsidR="00E51E35" w:rsidRPr="00C12BD0" w:rsidRDefault="00E51E35" w:rsidP="00E51E35">
      <w:pPr>
        <w:jc w:val="both"/>
      </w:pPr>
      <w:r w:rsidRPr="00C12BD0">
        <w:rPr>
          <w:lang w:val="en-US"/>
        </w:rPr>
        <w:t>Not only coral reefs but also mangrove forest, seagrass beds and coastal wetlands are the subject of ongoing degradation in the CLME</w:t>
      </w:r>
      <w:r w:rsidRPr="00C12BD0">
        <w:rPr>
          <w:vertAlign w:val="superscript"/>
          <w:lang w:val="en-US"/>
        </w:rPr>
        <w:t>+</w:t>
      </w:r>
      <w:r w:rsidRPr="00C12BD0">
        <w:rPr>
          <w:lang w:val="en-US"/>
        </w:rPr>
        <w:t xml:space="preserve">. It is estimated that a quarter of the </w:t>
      </w:r>
      <w:r w:rsidRPr="00C12BD0">
        <w:rPr>
          <w:b/>
          <w:lang w:val="en-US"/>
        </w:rPr>
        <w:t>mangrove forests</w:t>
      </w:r>
      <w:r w:rsidRPr="00C12BD0">
        <w:rPr>
          <w:lang w:val="en-US"/>
        </w:rPr>
        <w:t xml:space="preserve"> in the CLME region have been lost between 1980 and 2005 as a result of coastal development</w:t>
      </w:r>
      <w:r w:rsidR="00992285" w:rsidRPr="00C12BD0">
        <w:rPr>
          <w:lang w:val="en-US"/>
        </w:rPr>
        <w:t xml:space="preserve"> (Waite, R. et al; 2014)</w:t>
      </w:r>
      <w:r w:rsidRPr="00C12BD0">
        <w:rPr>
          <w:lang w:val="en-US"/>
        </w:rPr>
        <w:t xml:space="preserve">. Data on the degradation of other key marine habitats has not been obtained to date, although the perception of a general downward trend in the abundance and quality of these systems </w:t>
      </w:r>
      <w:r w:rsidR="00A67DFA" w:rsidRPr="00C12BD0">
        <w:rPr>
          <w:lang w:val="en-US"/>
        </w:rPr>
        <w:t>are</w:t>
      </w:r>
      <w:r w:rsidRPr="00C12BD0">
        <w:rPr>
          <w:lang w:val="en-US"/>
        </w:rPr>
        <w:t xml:space="preserve"> </w:t>
      </w:r>
      <w:r w:rsidR="00996D3F" w:rsidRPr="00C12BD0">
        <w:rPr>
          <w:lang w:val="en-US"/>
        </w:rPr>
        <w:t>widespread among stakeholders in the region</w:t>
      </w:r>
      <w:r w:rsidRPr="00C12BD0">
        <w:rPr>
          <w:lang w:val="en-US"/>
        </w:rPr>
        <w:t xml:space="preserve">. </w:t>
      </w:r>
    </w:p>
    <w:p w14:paraId="77B55A95" w14:textId="2F5DC8C0" w:rsidR="00E51E35" w:rsidRPr="00C12BD0" w:rsidRDefault="00E51E35" w:rsidP="00E51E35">
      <w:pPr>
        <w:jc w:val="both"/>
        <w:rPr>
          <w:lang w:val="en-US"/>
        </w:rPr>
      </w:pPr>
      <w:r w:rsidRPr="00C12BD0">
        <w:rPr>
          <w:lang w:val="en-US"/>
        </w:rPr>
        <w:t>In terms of the region-wide economic impacts of habitat degradation in the CLME</w:t>
      </w:r>
      <w:r w:rsidRPr="00C12BD0">
        <w:rPr>
          <w:vertAlign w:val="superscript"/>
          <w:lang w:val="en-US"/>
        </w:rPr>
        <w:t>+</w:t>
      </w:r>
      <w:r w:rsidRPr="00C12BD0">
        <w:rPr>
          <w:lang w:val="en-US"/>
        </w:rPr>
        <w:t>, estimates are currently available for the coral reef ecosystem, for which the annual loss in net revenues from tourism alone for the period between 2000 and 2015, due to the ongoing degradation of the region’s reefs, has been estimated to range between USD $100 - $300 million</w:t>
      </w:r>
      <w:r w:rsidR="00C20EB1" w:rsidRPr="00C12BD0">
        <w:rPr>
          <w:lang w:val="en-US"/>
        </w:rPr>
        <w:t>/yr</w:t>
      </w:r>
      <w:r w:rsidR="00A35B30" w:rsidRPr="00C12BD0">
        <w:rPr>
          <w:lang w:val="en-US"/>
        </w:rPr>
        <w:t xml:space="preserve"> (WRI, 2011)</w:t>
      </w:r>
      <w:r w:rsidRPr="00C12BD0">
        <w:rPr>
          <w:lang w:val="en-US"/>
        </w:rPr>
        <w:t xml:space="preserve">.  </w:t>
      </w:r>
    </w:p>
    <w:p w14:paraId="03610297" w14:textId="77777777" w:rsidR="00E51E35" w:rsidRDefault="00E51E35" w:rsidP="00E51E35">
      <w:pPr>
        <w:jc w:val="both"/>
        <w:rPr>
          <w:lang w:val="en-US"/>
        </w:rPr>
      </w:pPr>
      <w:r w:rsidRPr="00C12BD0">
        <w:rPr>
          <w:lang w:val="en-US"/>
        </w:rPr>
        <w:lastRenderedPageBreak/>
        <w:t>Even with the limited available data, it is clear that the combined problem of habitat</w:t>
      </w:r>
      <w:r w:rsidRPr="008274B2">
        <w:rPr>
          <w:lang w:val="en-US"/>
        </w:rPr>
        <w:t xml:space="preserve"> degradation and ecosystem community modification severely impacts the tourism potential of the region, affects the sustainability of fisheries</w:t>
      </w:r>
      <w:r w:rsidR="00690120">
        <w:rPr>
          <w:lang w:val="en-US"/>
        </w:rPr>
        <w:t>,</w:t>
      </w:r>
      <w:r w:rsidRPr="008274B2">
        <w:rPr>
          <w:lang w:val="en-US"/>
        </w:rPr>
        <w:t xml:space="preserve"> and increases the vulnerability of coasts to extreme events and sea level rise. </w:t>
      </w:r>
    </w:p>
    <w:p w14:paraId="3BAD0318" w14:textId="005DDFCC" w:rsidR="00E51E35" w:rsidRPr="007B200A" w:rsidRDefault="00E51E35" w:rsidP="00E51E35">
      <w:pPr>
        <w:jc w:val="both"/>
        <w:rPr>
          <w:lang w:val="en-US"/>
        </w:rPr>
      </w:pPr>
      <w:r>
        <w:rPr>
          <w:lang w:val="en-US"/>
        </w:rPr>
        <w:t xml:space="preserve">Further, as has been illustrated through the practical examples given </w:t>
      </w:r>
      <w:r w:rsidRPr="007B200A">
        <w:rPr>
          <w:lang w:val="en-US"/>
        </w:rPr>
        <w:t>above, habitat degradation can typically not</w:t>
      </w:r>
      <w:r w:rsidR="00F214AA" w:rsidRPr="007B200A">
        <w:rPr>
          <w:lang w:val="en-US"/>
        </w:rPr>
        <w:t xml:space="preserve"> be seen as an isolated problem. Very </w:t>
      </w:r>
      <w:r w:rsidRPr="007B200A">
        <w:rPr>
          <w:lang w:val="en-US"/>
        </w:rPr>
        <w:t>often it will be closely associated</w:t>
      </w:r>
      <w:r w:rsidR="00C20EB1" w:rsidRPr="007B200A">
        <w:rPr>
          <w:lang w:val="en-US"/>
        </w:rPr>
        <w:t xml:space="preserve"> </w:t>
      </w:r>
      <w:r w:rsidR="004D0405">
        <w:rPr>
          <w:lang w:val="en-US"/>
        </w:rPr>
        <w:t>with</w:t>
      </w:r>
      <w:r w:rsidR="00C20EB1" w:rsidRPr="007B200A">
        <w:rPr>
          <w:lang w:val="en-US"/>
        </w:rPr>
        <w:t xml:space="preserve"> the other</w:t>
      </w:r>
      <w:r w:rsidRPr="007B200A">
        <w:rPr>
          <w:lang w:val="en-US"/>
        </w:rPr>
        <w:t xml:space="preserve"> key problems identified for the CLME</w:t>
      </w:r>
      <w:r w:rsidRPr="007B200A">
        <w:rPr>
          <w:vertAlign w:val="superscript"/>
          <w:lang w:val="en-US"/>
        </w:rPr>
        <w:t>+</w:t>
      </w:r>
      <w:r w:rsidRPr="007B200A">
        <w:rPr>
          <w:lang w:val="en-US"/>
        </w:rPr>
        <w:t>, i.e. unsustainable fisheries and pollution (with climate change as a</w:t>
      </w:r>
      <w:r w:rsidR="00C20EB1" w:rsidRPr="007B200A">
        <w:rPr>
          <w:lang w:val="en-US"/>
        </w:rPr>
        <w:t xml:space="preserve"> further </w:t>
      </w:r>
      <w:r w:rsidRPr="007B200A">
        <w:rPr>
          <w:lang w:val="en-US"/>
        </w:rPr>
        <w:t>aggravating factor).</w:t>
      </w:r>
    </w:p>
    <w:p w14:paraId="775C77F2" w14:textId="77777777" w:rsidR="002A231B" w:rsidRPr="007B200A" w:rsidRDefault="002A231B" w:rsidP="002A231B">
      <w:pPr>
        <w:pStyle w:val="Heading4"/>
        <w:spacing w:after="240"/>
        <w:ind w:left="862" w:hanging="862"/>
        <w:rPr>
          <w:color w:val="auto"/>
        </w:rPr>
      </w:pPr>
      <w:r w:rsidRPr="007B200A">
        <w:rPr>
          <w:color w:val="auto"/>
        </w:rPr>
        <w:t xml:space="preserve">Pollution </w:t>
      </w:r>
    </w:p>
    <w:p w14:paraId="31728304" w14:textId="1CE505FA" w:rsidR="00380874" w:rsidRPr="00E43FCD" w:rsidRDefault="00EF42D9" w:rsidP="00380874">
      <w:pPr>
        <w:ind w:left="6" w:hanging="6"/>
        <w:jc w:val="both"/>
        <w:rPr>
          <w:lang w:val="en-US"/>
        </w:rPr>
      </w:pPr>
      <w:r w:rsidRPr="007B200A">
        <w:rPr>
          <w:lang w:val="en-US"/>
        </w:rPr>
        <w:t>S</w:t>
      </w:r>
      <w:r w:rsidR="00D041FF" w:rsidRPr="007B200A">
        <w:rPr>
          <w:lang w:val="en-US"/>
        </w:rPr>
        <w:t>ources of marine p</w:t>
      </w:r>
      <w:r w:rsidR="005567D0" w:rsidRPr="007B200A">
        <w:rPr>
          <w:lang w:val="en-US"/>
        </w:rPr>
        <w:t>ollution in the CLME</w:t>
      </w:r>
      <w:r w:rsidR="005567D0" w:rsidRPr="007B200A">
        <w:rPr>
          <w:vertAlign w:val="superscript"/>
          <w:lang w:val="en-US"/>
        </w:rPr>
        <w:t>+</w:t>
      </w:r>
      <w:r w:rsidR="005567D0" w:rsidRPr="007B200A">
        <w:rPr>
          <w:lang w:val="en-US"/>
        </w:rPr>
        <w:t xml:space="preserve"> </w:t>
      </w:r>
      <w:r w:rsidR="00D041FF" w:rsidRPr="007B200A">
        <w:rPr>
          <w:lang w:val="en-US"/>
        </w:rPr>
        <w:t xml:space="preserve">are </w:t>
      </w:r>
      <w:r w:rsidR="005567D0" w:rsidRPr="007B200A">
        <w:rPr>
          <w:lang w:val="en-US"/>
        </w:rPr>
        <w:t xml:space="preserve">linked to a </w:t>
      </w:r>
      <w:r w:rsidR="00D041FF" w:rsidRPr="007B200A">
        <w:rPr>
          <w:lang w:val="en-US"/>
        </w:rPr>
        <w:t xml:space="preserve">high intensity and diversity </w:t>
      </w:r>
      <w:r w:rsidR="005567D0" w:rsidRPr="007B200A">
        <w:rPr>
          <w:lang w:val="en-US"/>
        </w:rPr>
        <w:t xml:space="preserve">of both land-based and marine activities: e.g. tourism, households, industry, agriculture, forestry, mining, shipping and exploration for oil and gas. </w:t>
      </w:r>
      <w:r w:rsidR="00380874" w:rsidRPr="007B200A">
        <w:rPr>
          <w:lang w:val="en-US"/>
        </w:rPr>
        <w:t>Impacts range from biological, physical and chemical impacts (as pollution affects water quality, the abundance and quality of fishery products, and the overall health of marine habitats), to visual impacts that can severely affect the amenity value of the region. All these impacts have a negative effect on tourism, fisheries, public health and biodiversity. Climate change can further exacerbate the impacts of pollution, through changes in runoff patterns and</w:t>
      </w:r>
      <w:r w:rsidR="00380874" w:rsidRPr="00380874">
        <w:rPr>
          <w:lang w:val="en-US"/>
        </w:rPr>
        <w:t xml:space="preserve"> decreased ecosystem health </w:t>
      </w:r>
      <w:r w:rsidR="00D1266E">
        <w:rPr>
          <w:lang w:val="en-US"/>
        </w:rPr>
        <w:t>-</w:t>
      </w:r>
      <w:r w:rsidR="00380874" w:rsidRPr="00380874">
        <w:rPr>
          <w:lang w:val="en-US"/>
        </w:rPr>
        <w:t xml:space="preserve">which may in turn result in reduced resilience of ecosystems towards contaminants. Although pollution affects all three key ecosystems, its </w:t>
      </w:r>
      <w:r w:rsidR="00380874" w:rsidRPr="00E43FCD">
        <w:rPr>
          <w:lang w:val="en-US"/>
        </w:rPr>
        <w:t xml:space="preserve">impacts are typically more evident along the coastal zone. </w:t>
      </w:r>
    </w:p>
    <w:p w14:paraId="1118ECEC" w14:textId="77777777" w:rsidR="00D1266E" w:rsidRDefault="00914996" w:rsidP="00EF42D9">
      <w:pPr>
        <w:jc w:val="both"/>
        <w:rPr>
          <w:lang w:val="en-US"/>
        </w:rPr>
      </w:pPr>
      <w:r w:rsidRPr="00E43FCD">
        <w:rPr>
          <w:lang w:val="en-US"/>
        </w:rPr>
        <w:t>As a semi-enclosed Sea, and with its multitude of fragile ecosystems, it can be anticipated that the Caribbean Sea environment (3,3 million km</w:t>
      </w:r>
      <w:r w:rsidRPr="00E43FCD">
        <w:rPr>
          <w:vertAlign w:val="superscript"/>
          <w:lang w:val="en-US"/>
        </w:rPr>
        <w:t>2</w:t>
      </w:r>
      <w:r w:rsidRPr="00E43FCD">
        <w:rPr>
          <w:lang w:val="en-US"/>
        </w:rPr>
        <w:t xml:space="preserve">) is </w:t>
      </w:r>
      <w:r w:rsidR="00EF42D9" w:rsidRPr="00E43FCD">
        <w:rPr>
          <w:lang w:val="en-US"/>
        </w:rPr>
        <w:t xml:space="preserve">highly </w:t>
      </w:r>
      <w:r w:rsidRPr="00E43FCD">
        <w:rPr>
          <w:lang w:val="en-US"/>
        </w:rPr>
        <w:t>susceptible to the inputs of land-based pollution originating from the activities of the more than 100 million people that permanently li</w:t>
      </w:r>
      <w:r w:rsidR="00F469A6" w:rsidRPr="00E43FCD">
        <w:rPr>
          <w:lang w:val="en-US"/>
        </w:rPr>
        <w:t xml:space="preserve">ve in the approximate </w:t>
      </w:r>
      <w:r w:rsidRPr="00E43FCD">
        <w:rPr>
          <w:lang w:val="en-US"/>
        </w:rPr>
        <w:t>2,2 million km</w:t>
      </w:r>
      <w:r w:rsidRPr="00E43FCD">
        <w:rPr>
          <w:vertAlign w:val="superscript"/>
          <w:lang w:val="en-US"/>
        </w:rPr>
        <w:t>2</w:t>
      </w:r>
      <w:r w:rsidRPr="00E43FCD">
        <w:rPr>
          <w:lang w:val="en-US"/>
        </w:rPr>
        <w:t xml:space="preserve"> of </w:t>
      </w:r>
      <w:r w:rsidR="005E3145" w:rsidRPr="00E43FCD">
        <w:rPr>
          <w:lang w:val="en-US"/>
        </w:rPr>
        <w:t xml:space="preserve">land that drains into </w:t>
      </w:r>
      <w:r w:rsidRPr="00E43FCD">
        <w:rPr>
          <w:lang w:val="en-US"/>
        </w:rPr>
        <w:t xml:space="preserve">the Caribbean Sea. The intensive shipping and cruising activities, and </w:t>
      </w:r>
      <w:r w:rsidR="00D1266E" w:rsidRPr="00E43FCD">
        <w:rPr>
          <w:lang w:val="en-US"/>
        </w:rPr>
        <w:t xml:space="preserve">the tens of </w:t>
      </w:r>
      <w:r w:rsidRPr="00E43FCD">
        <w:rPr>
          <w:lang w:val="en-US"/>
        </w:rPr>
        <w:t xml:space="preserve">millions of annual visitors to the region are considered another important (potential) </w:t>
      </w:r>
      <w:r w:rsidR="002A7B43" w:rsidRPr="00E43FCD">
        <w:rPr>
          <w:lang w:val="en-US"/>
        </w:rPr>
        <w:t xml:space="preserve">direct source of </w:t>
      </w:r>
      <w:r w:rsidRPr="00E43FCD">
        <w:rPr>
          <w:lang w:val="en-US"/>
        </w:rPr>
        <w:t>pollution.</w:t>
      </w:r>
      <w:r>
        <w:rPr>
          <w:lang w:val="en-US"/>
        </w:rPr>
        <w:t xml:space="preserve"> </w:t>
      </w:r>
    </w:p>
    <w:p w14:paraId="0839DBA0" w14:textId="6CAE5B9B" w:rsidR="00D1266E" w:rsidRDefault="00914996" w:rsidP="00EF42D9">
      <w:pPr>
        <w:jc w:val="both"/>
        <w:rPr>
          <w:lang w:val="en-US"/>
        </w:rPr>
      </w:pPr>
      <w:r>
        <w:rPr>
          <w:lang w:val="en-US"/>
        </w:rPr>
        <w:t>In addition to this, important freshwater and associated sediment and nutrient</w:t>
      </w:r>
      <w:r w:rsidR="00EF42D9">
        <w:rPr>
          <w:lang w:val="en-US"/>
        </w:rPr>
        <w:t xml:space="preserve"> flow</w:t>
      </w:r>
      <w:r w:rsidR="005E3145">
        <w:rPr>
          <w:lang w:val="en-US"/>
        </w:rPr>
        <w:t>s</w:t>
      </w:r>
      <w:r>
        <w:rPr>
          <w:lang w:val="en-US"/>
        </w:rPr>
        <w:t xml:space="preserve"> (and potentially pollutant</w:t>
      </w:r>
      <w:r w:rsidR="00EF42D9">
        <w:rPr>
          <w:lang w:val="en-US"/>
        </w:rPr>
        <w:t xml:space="preserve"> flows</w:t>
      </w:r>
      <w:r>
        <w:rPr>
          <w:lang w:val="en-US"/>
        </w:rPr>
        <w:t>) originat</w:t>
      </w:r>
      <w:r w:rsidR="002A7B43">
        <w:rPr>
          <w:lang w:val="en-US"/>
        </w:rPr>
        <w:t xml:space="preserve">e </w:t>
      </w:r>
      <w:r>
        <w:rPr>
          <w:lang w:val="en-US"/>
        </w:rPr>
        <w:t xml:space="preserve">from major river basins such as the Amazon and Orinoco </w:t>
      </w:r>
      <w:r w:rsidR="00D1266E">
        <w:rPr>
          <w:lang w:val="en-US"/>
        </w:rPr>
        <w:t xml:space="preserve">(NE South America) </w:t>
      </w:r>
      <w:r w:rsidR="002A7B43">
        <w:rPr>
          <w:lang w:val="en-US"/>
        </w:rPr>
        <w:t xml:space="preserve">and </w:t>
      </w:r>
      <w:r>
        <w:rPr>
          <w:lang w:val="en-US"/>
        </w:rPr>
        <w:t xml:space="preserve">enter </w:t>
      </w:r>
      <w:r w:rsidR="002A7B43">
        <w:rPr>
          <w:lang w:val="en-US"/>
        </w:rPr>
        <w:t xml:space="preserve">into </w:t>
      </w:r>
      <w:r>
        <w:rPr>
          <w:lang w:val="en-US"/>
        </w:rPr>
        <w:t xml:space="preserve">the </w:t>
      </w:r>
      <w:r w:rsidR="002A7B43">
        <w:rPr>
          <w:lang w:val="en-US"/>
        </w:rPr>
        <w:t xml:space="preserve">marine and coastal environment of the </w:t>
      </w:r>
      <w:r w:rsidR="005E3145">
        <w:rPr>
          <w:lang w:val="en-US"/>
        </w:rPr>
        <w:t>NBSLME</w:t>
      </w:r>
      <w:r w:rsidR="0003709F">
        <w:rPr>
          <w:lang w:val="en-US"/>
        </w:rPr>
        <w:t xml:space="preserve"> and –through the North Brazil Current- the CLME</w:t>
      </w:r>
      <w:r w:rsidR="002A7B43">
        <w:rPr>
          <w:lang w:val="en-US"/>
        </w:rPr>
        <w:t>.</w:t>
      </w:r>
      <w:r w:rsidR="007D2865">
        <w:rPr>
          <w:lang w:val="en-US"/>
        </w:rPr>
        <w:t xml:space="preserve"> </w:t>
      </w:r>
      <w:r w:rsidR="0003709F">
        <w:rPr>
          <w:lang w:val="en-US"/>
        </w:rPr>
        <w:t>I</w:t>
      </w:r>
      <w:r w:rsidR="007D2865">
        <w:rPr>
          <w:lang w:val="en-US"/>
        </w:rPr>
        <w:t>mpact</w:t>
      </w:r>
      <w:r w:rsidR="0003709F">
        <w:rPr>
          <w:lang w:val="en-US"/>
        </w:rPr>
        <w:t>s</w:t>
      </w:r>
      <w:r w:rsidR="007D2865">
        <w:rPr>
          <w:lang w:val="en-US"/>
        </w:rPr>
        <w:t xml:space="preserve"> </w:t>
      </w:r>
      <w:r w:rsidR="0003709F">
        <w:rPr>
          <w:lang w:val="en-US"/>
        </w:rPr>
        <w:t>from</w:t>
      </w:r>
      <w:r w:rsidR="007D2865">
        <w:rPr>
          <w:lang w:val="en-US"/>
        </w:rPr>
        <w:t xml:space="preserve"> these</w:t>
      </w:r>
      <w:r w:rsidR="0003709F">
        <w:rPr>
          <w:lang w:val="en-US"/>
        </w:rPr>
        <w:t xml:space="preserve"> river basins </w:t>
      </w:r>
      <w:r w:rsidR="007D2865">
        <w:rPr>
          <w:lang w:val="en-US"/>
        </w:rPr>
        <w:t xml:space="preserve">can be felt as far north </w:t>
      </w:r>
      <w:r w:rsidR="0003709F">
        <w:rPr>
          <w:lang w:val="en-US"/>
        </w:rPr>
        <w:t>as</w:t>
      </w:r>
      <w:r w:rsidR="007D2865">
        <w:rPr>
          <w:lang w:val="en-US"/>
        </w:rPr>
        <w:t xml:space="preserve"> Saint Lucia.  </w:t>
      </w:r>
      <w:r w:rsidR="002A7B43">
        <w:rPr>
          <w:lang w:val="en-US"/>
        </w:rPr>
        <w:t xml:space="preserve"> </w:t>
      </w:r>
    </w:p>
    <w:p w14:paraId="2EAB3795" w14:textId="77777777" w:rsidR="00EF42D9" w:rsidRDefault="00EF42D9" w:rsidP="00EF42D9">
      <w:pPr>
        <w:jc w:val="both"/>
        <w:rPr>
          <w:lang w:val="en-US"/>
        </w:rPr>
      </w:pPr>
      <w:r>
        <w:rPr>
          <w:lang w:val="en-US"/>
        </w:rPr>
        <w:t xml:space="preserve">Hence, pollution problems can be both local in nature, or affect vast </w:t>
      </w:r>
      <w:r w:rsidRPr="00E1588E">
        <w:rPr>
          <w:lang w:val="en-US"/>
        </w:rPr>
        <w:t xml:space="preserve">expanses of marine environment </w:t>
      </w:r>
      <w:r>
        <w:rPr>
          <w:lang w:val="en-US"/>
        </w:rPr>
        <w:t>and thus be highly tra</w:t>
      </w:r>
      <w:r w:rsidR="005E3145">
        <w:rPr>
          <w:lang w:val="en-US"/>
        </w:rPr>
        <w:t>n</w:t>
      </w:r>
      <w:r>
        <w:rPr>
          <w:lang w:val="en-US"/>
        </w:rPr>
        <w:t xml:space="preserve">sboundary – both from the perspective of its </w:t>
      </w:r>
      <w:r w:rsidR="005E3145">
        <w:rPr>
          <w:lang w:val="en-US"/>
        </w:rPr>
        <w:t xml:space="preserve">source area </w:t>
      </w:r>
      <w:r>
        <w:rPr>
          <w:lang w:val="en-US"/>
        </w:rPr>
        <w:t xml:space="preserve">as well as </w:t>
      </w:r>
      <w:r w:rsidR="005E3145">
        <w:rPr>
          <w:lang w:val="en-US"/>
        </w:rPr>
        <w:t xml:space="preserve">from the perspective of </w:t>
      </w:r>
      <w:r>
        <w:rPr>
          <w:lang w:val="en-US"/>
        </w:rPr>
        <w:t>the area of impact.</w:t>
      </w:r>
      <w:r w:rsidR="005E3145">
        <w:rPr>
          <w:lang w:val="en-US"/>
        </w:rPr>
        <w:t xml:space="preserve"> </w:t>
      </w:r>
      <w:r w:rsidR="00E51158">
        <w:rPr>
          <w:lang w:val="en-US"/>
        </w:rPr>
        <w:t>G</w:t>
      </w:r>
      <w:r w:rsidR="005E3145">
        <w:rPr>
          <w:lang w:val="en-US"/>
        </w:rPr>
        <w:t>iven the nature of certain pollution problems and the challenge they pose for many of the States and territories in the CLME</w:t>
      </w:r>
      <w:r w:rsidR="005E3145" w:rsidRPr="005E3145">
        <w:rPr>
          <w:vertAlign w:val="superscript"/>
          <w:lang w:val="en-US"/>
        </w:rPr>
        <w:t>+</w:t>
      </w:r>
      <w:r w:rsidR="005E3145">
        <w:rPr>
          <w:lang w:val="en-US"/>
        </w:rPr>
        <w:t xml:space="preserve"> (in particular the SIDS)</w:t>
      </w:r>
      <w:r w:rsidR="00E51158">
        <w:rPr>
          <w:lang w:val="en-US"/>
        </w:rPr>
        <w:t xml:space="preserve">, </w:t>
      </w:r>
      <w:r w:rsidR="005E3145">
        <w:rPr>
          <w:lang w:val="en-US"/>
        </w:rPr>
        <w:t>solutions to these problems will require, or at least benefit from, a well-coordinated region-wide or transboundary approach.</w:t>
      </w:r>
    </w:p>
    <w:p w14:paraId="79801A47" w14:textId="7D86E595" w:rsidR="00EF42D9" w:rsidRDefault="00EF42D9" w:rsidP="00914996">
      <w:pPr>
        <w:ind w:left="6" w:hanging="6"/>
        <w:jc w:val="both"/>
        <w:rPr>
          <w:lang w:val="en-US"/>
        </w:rPr>
      </w:pPr>
      <w:r>
        <w:rPr>
          <w:lang w:val="en-US"/>
        </w:rPr>
        <w:t>S</w:t>
      </w:r>
      <w:r w:rsidRPr="008274B2">
        <w:rPr>
          <w:lang w:val="en-US"/>
        </w:rPr>
        <w:t>ince the mid 1990’s,</w:t>
      </w:r>
      <w:r>
        <w:rPr>
          <w:lang w:val="en-US"/>
        </w:rPr>
        <w:t xml:space="preserve"> </w:t>
      </w:r>
      <w:r w:rsidRPr="008274B2">
        <w:rPr>
          <w:lang w:val="en-US"/>
        </w:rPr>
        <w:t>there has been a noted improvement in sanitation within the region</w:t>
      </w:r>
      <w:r>
        <w:rPr>
          <w:lang w:val="en-US"/>
        </w:rPr>
        <w:t xml:space="preserve">. However, </w:t>
      </w:r>
      <w:r w:rsidRPr="008274B2">
        <w:rPr>
          <w:lang w:val="en-US"/>
        </w:rPr>
        <w:t xml:space="preserve">there are still many communities within this region that have limited access to basic sanitation. This lack of infrastructure and ineffectual treatment practices increases the sewage discharge into coastal areas of the </w:t>
      </w:r>
      <w:r>
        <w:rPr>
          <w:lang w:val="en-US"/>
        </w:rPr>
        <w:t>CLME</w:t>
      </w:r>
      <w:r w:rsidRPr="00EF42D9">
        <w:rPr>
          <w:vertAlign w:val="superscript"/>
          <w:lang w:val="en-US"/>
        </w:rPr>
        <w:t>+</w:t>
      </w:r>
      <w:r w:rsidRPr="008274B2">
        <w:rPr>
          <w:lang w:val="en-US"/>
        </w:rPr>
        <w:t xml:space="preserve"> causing risks to public health from direct contact with polluted water and the consumption of seafood with different degrees of contamination</w:t>
      </w:r>
      <w:r w:rsidR="00A35B30">
        <w:rPr>
          <w:lang w:val="en-US"/>
        </w:rPr>
        <w:t xml:space="preserve"> (</w:t>
      </w:r>
      <w:r w:rsidR="00A35B30" w:rsidRPr="00A35B30">
        <w:rPr>
          <w:lang w:val="en-US"/>
        </w:rPr>
        <w:t>UNEP-UCR/CEP</w:t>
      </w:r>
      <w:r w:rsidR="00A35B30">
        <w:rPr>
          <w:lang w:val="en-US"/>
        </w:rPr>
        <w:t>,</w:t>
      </w:r>
      <w:r w:rsidR="00A35B30" w:rsidRPr="00A35B30">
        <w:rPr>
          <w:lang w:val="en-US"/>
        </w:rPr>
        <w:t xml:space="preserve"> 2010</w:t>
      </w:r>
      <w:r w:rsidR="00A35B30">
        <w:rPr>
          <w:lang w:val="en-US"/>
        </w:rPr>
        <w:t>)</w:t>
      </w:r>
      <w:r w:rsidRPr="008274B2">
        <w:rPr>
          <w:lang w:val="en-US"/>
        </w:rPr>
        <w:t>.</w:t>
      </w:r>
      <w:r>
        <w:rPr>
          <w:lang w:val="en-US"/>
        </w:rPr>
        <w:t xml:space="preserve"> Increased nutrient discharge from wastewater</w:t>
      </w:r>
      <w:r w:rsidR="00FD3F08">
        <w:rPr>
          <w:lang w:val="en-US"/>
        </w:rPr>
        <w:t>,</w:t>
      </w:r>
      <w:r>
        <w:rPr>
          <w:lang w:val="en-US"/>
        </w:rPr>
        <w:t xml:space="preserve"> </w:t>
      </w:r>
      <w:r w:rsidR="002A7B43">
        <w:rPr>
          <w:lang w:val="en-US"/>
        </w:rPr>
        <w:t xml:space="preserve">directly or indirectly (e.g. through water courses) </w:t>
      </w:r>
      <w:r>
        <w:rPr>
          <w:lang w:val="en-US"/>
        </w:rPr>
        <w:t xml:space="preserve">into </w:t>
      </w:r>
      <w:r w:rsidR="002A7B43">
        <w:rPr>
          <w:lang w:val="en-US"/>
        </w:rPr>
        <w:t>the marine environment</w:t>
      </w:r>
      <w:r w:rsidR="00FD3F08">
        <w:rPr>
          <w:lang w:val="en-US"/>
        </w:rPr>
        <w:t>,</w:t>
      </w:r>
      <w:r w:rsidR="002A7B43">
        <w:rPr>
          <w:lang w:val="en-US"/>
        </w:rPr>
        <w:t xml:space="preserve"> </w:t>
      </w:r>
      <w:r>
        <w:rPr>
          <w:lang w:val="en-US"/>
        </w:rPr>
        <w:t xml:space="preserve">can also lead to eutrophication that can result in local dead zones and/or algal overgrowth of local coral reefs. Increased nutrient and sediment discharges can also originate from </w:t>
      </w:r>
      <w:r>
        <w:rPr>
          <w:lang w:val="en-US"/>
        </w:rPr>
        <w:lastRenderedPageBreak/>
        <w:t xml:space="preserve">bad land use practices and, together with point source impacts, </w:t>
      </w:r>
      <w:r w:rsidR="002A7B43">
        <w:rPr>
          <w:lang w:val="en-US"/>
        </w:rPr>
        <w:t xml:space="preserve">can ultimately </w:t>
      </w:r>
      <w:r>
        <w:rPr>
          <w:lang w:val="en-US"/>
        </w:rPr>
        <w:t>lead to more widespread (</w:t>
      </w:r>
      <w:r w:rsidR="002A7B43">
        <w:rPr>
          <w:lang w:val="en-US"/>
        </w:rPr>
        <w:t xml:space="preserve">although much </w:t>
      </w:r>
      <w:r>
        <w:rPr>
          <w:lang w:val="en-US"/>
        </w:rPr>
        <w:t xml:space="preserve">more gradual, long-term) changes in trophic status. </w:t>
      </w:r>
    </w:p>
    <w:p w14:paraId="427D1D1D" w14:textId="0A6FFB98" w:rsidR="005567D0" w:rsidRDefault="00EF42D9" w:rsidP="00251C68">
      <w:pPr>
        <w:ind w:left="6" w:hanging="6"/>
        <w:jc w:val="both"/>
      </w:pPr>
      <w:r>
        <w:rPr>
          <w:lang w:val="en-US"/>
        </w:rPr>
        <w:t>In this sens</w:t>
      </w:r>
      <w:r w:rsidRPr="00380874">
        <w:rPr>
          <w:lang w:val="en-US"/>
        </w:rPr>
        <w:t xml:space="preserve">e, at the regional level, the impacts of sediment and nutrient discharges </w:t>
      </w:r>
      <w:r w:rsidR="005567D0" w:rsidRPr="00380874">
        <w:rPr>
          <w:lang w:val="en-US"/>
        </w:rPr>
        <w:t xml:space="preserve">associated with poor land-use practices </w:t>
      </w:r>
      <w:r w:rsidR="00380874" w:rsidRPr="00380874">
        <w:rPr>
          <w:lang w:val="en-US"/>
        </w:rPr>
        <w:t xml:space="preserve">constitute </w:t>
      </w:r>
      <w:r w:rsidR="00E51158">
        <w:rPr>
          <w:lang w:val="en-US"/>
        </w:rPr>
        <w:t>one of the</w:t>
      </w:r>
      <w:r w:rsidR="002A7B43">
        <w:rPr>
          <w:lang w:val="en-US"/>
        </w:rPr>
        <w:t xml:space="preserve"> </w:t>
      </w:r>
      <w:r w:rsidR="005567D0" w:rsidRPr="00380874">
        <w:rPr>
          <w:lang w:val="en-US"/>
        </w:rPr>
        <w:t>big</w:t>
      </w:r>
      <w:r w:rsidR="00E51158">
        <w:rPr>
          <w:lang w:val="en-US"/>
        </w:rPr>
        <w:t>gest</w:t>
      </w:r>
      <w:r w:rsidR="002A7B43">
        <w:rPr>
          <w:lang w:val="en-US"/>
        </w:rPr>
        <w:t>, and –due to their distributed nature- very complex</w:t>
      </w:r>
      <w:r w:rsidR="005567D0" w:rsidRPr="00380874">
        <w:rPr>
          <w:lang w:val="en-US"/>
        </w:rPr>
        <w:t xml:space="preserve"> </w:t>
      </w:r>
      <w:r w:rsidR="00380874" w:rsidRPr="00380874">
        <w:rPr>
          <w:lang w:val="en-US"/>
        </w:rPr>
        <w:t xml:space="preserve">permanent </w:t>
      </w:r>
      <w:r w:rsidR="005567D0" w:rsidRPr="00380874">
        <w:rPr>
          <w:lang w:val="en-US"/>
        </w:rPr>
        <w:t>threat</w:t>
      </w:r>
      <w:r w:rsidR="00E51158">
        <w:rPr>
          <w:lang w:val="en-US"/>
        </w:rPr>
        <w:t>s</w:t>
      </w:r>
      <w:r w:rsidR="005567D0" w:rsidRPr="00380874">
        <w:rPr>
          <w:lang w:val="en-US"/>
        </w:rPr>
        <w:t xml:space="preserve"> to the marine environment</w:t>
      </w:r>
      <w:r w:rsidR="00380874" w:rsidRPr="00380874">
        <w:rPr>
          <w:lang w:val="en-US"/>
        </w:rPr>
        <w:t xml:space="preserve"> in the CLME</w:t>
      </w:r>
      <w:r w:rsidR="00380874" w:rsidRPr="00380874">
        <w:rPr>
          <w:vertAlign w:val="superscript"/>
          <w:lang w:val="en-US"/>
        </w:rPr>
        <w:t>+</w:t>
      </w:r>
      <w:r w:rsidR="00A35B30">
        <w:rPr>
          <w:vertAlign w:val="superscript"/>
          <w:lang w:val="en-US"/>
        </w:rPr>
        <w:t xml:space="preserve"> </w:t>
      </w:r>
      <w:r w:rsidR="00A35B30" w:rsidRPr="00A35B30">
        <w:rPr>
          <w:lang w:val="en-US"/>
        </w:rPr>
        <w:t>(UNEP-UCR/CEP</w:t>
      </w:r>
      <w:r w:rsidR="00A35B30">
        <w:rPr>
          <w:lang w:val="en-US"/>
        </w:rPr>
        <w:t>,</w:t>
      </w:r>
      <w:r w:rsidR="00A35B30" w:rsidRPr="00A35B30">
        <w:rPr>
          <w:lang w:val="en-US"/>
        </w:rPr>
        <w:t xml:space="preserve"> 2010</w:t>
      </w:r>
      <w:r w:rsidR="00A35B30">
        <w:rPr>
          <w:lang w:val="en-US"/>
        </w:rPr>
        <w:t>)</w:t>
      </w:r>
      <w:r w:rsidR="00380874">
        <w:rPr>
          <w:lang w:val="en-US"/>
        </w:rPr>
        <w:t>.</w:t>
      </w:r>
    </w:p>
    <w:p w14:paraId="54D2BD2C" w14:textId="54CC1839" w:rsidR="005567D0" w:rsidRDefault="00F368E6" w:rsidP="002A7B43">
      <w:pPr>
        <w:jc w:val="center"/>
        <w:rPr>
          <w:lang w:val="en-US"/>
        </w:rPr>
      </w:pPr>
      <w:r>
        <w:rPr>
          <w:noProof/>
          <w:lang w:val="en-US"/>
        </w:rPr>
        <w:drawing>
          <wp:inline distT="0" distB="0" distL="0" distR="0" wp14:anchorId="1EFE4E6B" wp14:editId="45C5E221">
            <wp:extent cx="4400245" cy="292375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15166" cy="2933665"/>
                    </a:xfrm>
                    <a:prstGeom prst="rect">
                      <a:avLst/>
                    </a:prstGeom>
                    <a:noFill/>
                    <a:ln>
                      <a:noFill/>
                    </a:ln>
                  </pic:spPr>
                </pic:pic>
              </a:graphicData>
            </a:graphic>
          </wp:inline>
        </w:drawing>
      </w:r>
    </w:p>
    <w:p w14:paraId="06D978A1" w14:textId="6A0537A1" w:rsidR="005567D0" w:rsidRPr="002A7B43" w:rsidRDefault="00BA4BF8" w:rsidP="001819D9">
      <w:pPr>
        <w:pStyle w:val="Caption"/>
        <w:spacing w:after="240"/>
        <w:jc w:val="center"/>
        <w:rPr>
          <w:lang w:val="en-US"/>
        </w:rPr>
      </w:pPr>
      <w:bookmarkStart w:id="55" w:name="_Toc406991358"/>
      <w:r w:rsidRPr="00BA4BF8">
        <w:rPr>
          <w:lang w:val="en-US"/>
        </w:rPr>
        <w:t xml:space="preserve">Figure </w:t>
      </w:r>
      <w:r>
        <w:fldChar w:fldCharType="begin"/>
      </w:r>
      <w:r w:rsidRPr="00BA4BF8">
        <w:rPr>
          <w:lang w:val="en-US"/>
        </w:rPr>
        <w:instrText xml:space="preserve"> SEQ Figure \* ARABIC </w:instrText>
      </w:r>
      <w:r>
        <w:fldChar w:fldCharType="separate"/>
      </w:r>
      <w:r w:rsidR="00772076">
        <w:rPr>
          <w:noProof/>
          <w:lang w:val="en-US"/>
        </w:rPr>
        <w:t>5</w:t>
      </w:r>
      <w:r>
        <w:fldChar w:fldCharType="end"/>
      </w:r>
      <w:r w:rsidRPr="00BA4BF8">
        <w:rPr>
          <w:lang w:val="en-US"/>
        </w:rPr>
        <w:t>.</w:t>
      </w:r>
      <w:r w:rsidR="005567D0" w:rsidRPr="007B200A">
        <w:rPr>
          <w:lang w:val="en-US"/>
        </w:rPr>
        <w:t xml:space="preserve"> </w:t>
      </w:r>
      <w:r w:rsidR="00D041FF" w:rsidRPr="007B200A">
        <w:rPr>
          <w:lang w:val="en-US"/>
        </w:rPr>
        <w:t>Freshwater discharge (m/</w:t>
      </w:r>
      <w:r w:rsidR="005567D0" w:rsidRPr="007B200A">
        <w:rPr>
          <w:lang w:val="en-US"/>
        </w:rPr>
        <w:t>sec) and pollutant loads (t</w:t>
      </w:r>
      <w:r w:rsidR="00D041FF" w:rsidRPr="007B200A">
        <w:rPr>
          <w:lang w:val="en-US"/>
        </w:rPr>
        <w:t>on/year</w:t>
      </w:r>
      <w:r w:rsidR="005567D0" w:rsidRPr="007B200A">
        <w:rPr>
          <w:lang w:val="en-US"/>
        </w:rPr>
        <w:t xml:space="preserve">) </w:t>
      </w:r>
      <w:r w:rsidR="00D041FF" w:rsidRPr="007B200A">
        <w:rPr>
          <w:lang w:val="en-US"/>
        </w:rPr>
        <w:t xml:space="preserve">into the wider Caribbean region from the </w:t>
      </w:r>
      <w:r w:rsidR="005567D0" w:rsidRPr="007B200A">
        <w:rPr>
          <w:lang w:val="en-US"/>
        </w:rPr>
        <w:t xml:space="preserve">main </w:t>
      </w:r>
      <w:r w:rsidR="00D041FF" w:rsidRPr="007B200A">
        <w:rPr>
          <w:lang w:val="en-US"/>
        </w:rPr>
        <w:t xml:space="preserve">terrestrial </w:t>
      </w:r>
      <w:r w:rsidR="005567D0" w:rsidRPr="007B200A">
        <w:rPr>
          <w:lang w:val="en-US"/>
        </w:rPr>
        <w:t>river basins (</w:t>
      </w:r>
      <w:r w:rsidR="00D041FF" w:rsidRPr="007B200A">
        <w:rPr>
          <w:lang w:val="en-US"/>
        </w:rPr>
        <w:t>a</w:t>
      </w:r>
      <w:r w:rsidR="005567D0" w:rsidRPr="007B200A">
        <w:rPr>
          <w:lang w:val="en-US"/>
        </w:rPr>
        <w:t>mended from UNEP TR33 Revised)</w:t>
      </w:r>
      <w:bookmarkEnd w:id="55"/>
    </w:p>
    <w:p w14:paraId="5FF56957" w14:textId="77777777" w:rsidR="005567D0" w:rsidRPr="00E43FCD" w:rsidRDefault="005567D0" w:rsidP="002A7B43">
      <w:pPr>
        <w:jc w:val="both"/>
        <w:rPr>
          <w:lang w:val="en-US"/>
        </w:rPr>
      </w:pPr>
      <w:r w:rsidRPr="008274B2">
        <w:rPr>
          <w:lang w:val="en-US"/>
        </w:rPr>
        <w:t>Marine litter is a</w:t>
      </w:r>
      <w:r w:rsidR="00380874">
        <w:rPr>
          <w:lang w:val="en-US"/>
        </w:rPr>
        <w:t>nother</w:t>
      </w:r>
      <w:r w:rsidRPr="008274B2">
        <w:rPr>
          <w:lang w:val="en-US"/>
        </w:rPr>
        <w:t xml:space="preserve"> significant pollutant issue for the CLME</w:t>
      </w:r>
      <w:r w:rsidRPr="008274B2">
        <w:rPr>
          <w:vertAlign w:val="superscript"/>
          <w:lang w:val="en-US"/>
        </w:rPr>
        <w:t>+</w:t>
      </w:r>
      <w:r w:rsidR="00380874">
        <w:rPr>
          <w:lang w:val="en-US"/>
        </w:rPr>
        <w:t xml:space="preserve">, with a high negative impact on sensitive marine species (e.g. sea turtles) and </w:t>
      </w:r>
      <w:r w:rsidRPr="008274B2">
        <w:rPr>
          <w:lang w:val="en-US"/>
        </w:rPr>
        <w:t xml:space="preserve">on the region’s </w:t>
      </w:r>
      <w:r w:rsidR="00380874">
        <w:rPr>
          <w:lang w:val="en-US"/>
        </w:rPr>
        <w:t xml:space="preserve">multi-million dollar </w:t>
      </w:r>
      <w:r w:rsidRPr="008274B2">
        <w:rPr>
          <w:lang w:val="en-US"/>
        </w:rPr>
        <w:t>tourism industry</w:t>
      </w:r>
      <w:r w:rsidR="00380874">
        <w:rPr>
          <w:lang w:val="en-US"/>
        </w:rPr>
        <w:t>. B</w:t>
      </w:r>
      <w:r>
        <w:rPr>
          <w:lang w:val="en-US"/>
        </w:rPr>
        <w:t>eaches lined with garbage are</w:t>
      </w:r>
      <w:r w:rsidRPr="008274B2">
        <w:rPr>
          <w:lang w:val="en-US"/>
        </w:rPr>
        <w:t xml:space="preserve"> a deterrent to many tourists who </w:t>
      </w:r>
      <w:r w:rsidR="00380874">
        <w:rPr>
          <w:lang w:val="en-US"/>
        </w:rPr>
        <w:t xml:space="preserve">aim to </w:t>
      </w:r>
      <w:r w:rsidRPr="008274B2">
        <w:rPr>
          <w:lang w:val="en-US"/>
        </w:rPr>
        <w:t>visit the region</w:t>
      </w:r>
      <w:r w:rsidR="00380874">
        <w:rPr>
          <w:lang w:val="en-US"/>
        </w:rPr>
        <w:t xml:space="preserve"> for its glorious beaches and </w:t>
      </w:r>
      <w:r w:rsidR="00380874" w:rsidRPr="007B200A">
        <w:rPr>
          <w:lang w:val="en-US"/>
        </w:rPr>
        <w:t>natural beauty</w:t>
      </w:r>
      <w:r w:rsidRPr="007B200A">
        <w:rPr>
          <w:lang w:val="en-US"/>
        </w:rPr>
        <w:t xml:space="preserve">. Marine litter also provides a medium for invasive species that could ‘hitch’ a ride for long distances into other regions. </w:t>
      </w:r>
      <w:r w:rsidR="00380874" w:rsidRPr="007B200A">
        <w:rPr>
          <w:lang w:val="en-US"/>
        </w:rPr>
        <w:t>P</w:t>
      </w:r>
      <w:r w:rsidRPr="007B200A">
        <w:rPr>
          <w:lang w:val="en-US"/>
        </w:rPr>
        <w:t>lastics</w:t>
      </w:r>
      <w:r w:rsidR="00380874" w:rsidRPr="007B200A">
        <w:rPr>
          <w:lang w:val="en-US"/>
        </w:rPr>
        <w:t>,</w:t>
      </w:r>
      <w:r w:rsidRPr="007B200A">
        <w:rPr>
          <w:lang w:val="en-US"/>
        </w:rPr>
        <w:t xml:space="preserve"> and more specifically micro-plastics are becoming a growing concern</w:t>
      </w:r>
      <w:r w:rsidR="00380874" w:rsidRPr="007B200A">
        <w:rPr>
          <w:lang w:val="en-US"/>
        </w:rPr>
        <w:t>,</w:t>
      </w:r>
      <w:r w:rsidRPr="007B200A">
        <w:rPr>
          <w:lang w:val="en-US"/>
        </w:rPr>
        <w:t xml:space="preserve"> as there is mounting evidence of toxic plastic pellets entering the food-web</w:t>
      </w:r>
      <w:r w:rsidR="00380874" w:rsidRPr="007B200A">
        <w:rPr>
          <w:lang w:val="en-US"/>
        </w:rPr>
        <w:t xml:space="preserve">, with potentially </w:t>
      </w:r>
      <w:r w:rsidR="00380874" w:rsidRPr="00E43FCD">
        <w:rPr>
          <w:lang w:val="en-US"/>
        </w:rPr>
        <w:t xml:space="preserve">important negative </w:t>
      </w:r>
      <w:r w:rsidRPr="00E43FCD">
        <w:rPr>
          <w:lang w:val="en-US"/>
        </w:rPr>
        <w:t>implications for major</w:t>
      </w:r>
      <w:r w:rsidR="00380874" w:rsidRPr="00E43FCD">
        <w:rPr>
          <w:lang w:val="en-US"/>
        </w:rPr>
        <w:t>, economically important</w:t>
      </w:r>
      <w:r w:rsidRPr="00E43FCD">
        <w:rPr>
          <w:lang w:val="en-US"/>
        </w:rPr>
        <w:t xml:space="preserve"> fisheries in </w:t>
      </w:r>
      <w:r w:rsidR="00380874" w:rsidRPr="00E43FCD">
        <w:rPr>
          <w:lang w:val="en-US"/>
        </w:rPr>
        <w:t>the CLME</w:t>
      </w:r>
      <w:r w:rsidR="00380874" w:rsidRPr="00E43FCD">
        <w:rPr>
          <w:vertAlign w:val="superscript"/>
          <w:lang w:val="en-US"/>
        </w:rPr>
        <w:t>+</w:t>
      </w:r>
      <w:r w:rsidRPr="00E43FCD">
        <w:rPr>
          <w:lang w:val="en-US"/>
        </w:rPr>
        <w:t xml:space="preserve">.  </w:t>
      </w:r>
    </w:p>
    <w:p w14:paraId="64D718ED" w14:textId="77777777" w:rsidR="00251C68" w:rsidRPr="00E43FCD" w:rsidRDefault="002A231B" w:rsidP="00996D3F">
      <w:pPr>
        <w:pStyle w:val="Heading4"/>
        <w:spacing w:after="240"/>
        <w:ind w:left="6" w:hanging="6"/>
        <w:jc w:val="both"/>
        <w:rPr>
          <w:b/>
          <w:color w:val="auto"/>
        </w:rPr>
      </w:pPr>
      <w:r w:rsidRPr="00E43FCD">
        <w:rPr>
          <w:color w:val="auto"/>
        </w:rPr>
        <w:t>Climate variability and change</w:t>
      </w:r>
    </w:p>
    <w:p w14:paraId="2AE432A3" w14:textId="14501C7B" w:rsidR="00251C68" w:rsidRPr="007B200A" w:rsidRDefault="00251C68" w:rsidP="00251C68">
      <w:pPr>
        <w:jc w:val="both"/>
      </w:pPr>
      <w:r w:rsidRPr="00E43FCD">
        <w:t>Significant impacts from climate variability and change are expected to be experienced in the coastal and marine environments of the CLME</w:t>
      </w:r>
      <w:r w:rsidRPr="00E43FCD">
        <w:rPr>
          <w:vertAlign w:val="superscript"/>
        </w:rPr>
        <w:t>+</w:t>
      </w:r>
      <w:r w:rsidRPr="00E43FCD">
        <w:t xml:space="preserve"> over the next decades.  Sea level rise, increasing coastal water temperatures</w:t>
      </w:r>
      <w:r w:rsidR="00A907B0">
        <w:t xml:space="preserve"> (often resulting in coral bleaching)</w:t>
      </w:r>
      <w:r w:rsidRPr="00E43FCD">
        <w:t>, ocean acidification, and increasing frequency and strength of extreme events such as tropical storms, hurricanes and droughts pose a significant threat to the region’s coastal zones and maritime areas, and regional economies.</w:t>
      </w:r>
      <w:r w:rsidRPr="007B200A">
        <w:t xml:space="preserve">  </w:t>
      </w:r>
    </w:p>
    <w:p w14:paraId="0F775855" w14:textId="3C61E256" w:rsidR="000E7C91" w:rsidRPr="008274B2" w:rsidRDefault="000E7C91" w:rsidP="000E7C91">
      <w:pPr>
        <w:jc w:val="both"/>
      </w:pPr>
      <w:r w:rsidRPr="007B200A">
        <w:t>Although its effects on marine organisms have not been fully explored, ocean acidification is expected to be a limiting factor in the development of corals, as well as other organisms with calcium carbonate shells and exoskeletons</w:t>
      </w:r>
      <w:r w:rsidR="00A35B30">
        <w:t xml:space="preserve"> (</w:t>
      </w:r>
      <w:r w:rsidR="00A35B30" w:rsidRPr="00C637AA">
        <w:t>Nurse, L. A</w:t>
      </w:r>
      <w:r w:rsidR="00D04526" w:rsidRPr="00C637AA">
        <w:t>,</w:t>
      </w:r>
      <w:r w:rsidR="00A35B30" w:rsidRPr="00A35B30">
        <w:t xml:space="preserve"> 2011</w:t>
      </w:r>
      <w:r w:rsidR="00A35B30">
        <w:t>)</w:t>
      </w:r>
      <w:r w:rsidRPr="007B200A">
        <w:t>.</w:t>
      </w:r>
      <w:r w:rsidR="00A35B30">
        <w:t xml:space="preserve"> </w:t>
      </w:r>
      <w:r w:rsidRPr="007B200A">
        <w:t>With global CO</w:t>
      </w:r>
      <w:r w:rsidRPr="007B200A">
        <w:rPr>
          <w:vertAlign w:val="subscript"/>
        </w:rPr>
        <w:t>2</w:t>
      </w:r>
      <w:r w:rsidRPr="007B200A">
        <w:t xml:space="preserve"> emissions</w:t>
      </w:r>
      <w:r w:rsidRPr="008274B2">
        <w:t xml:space="preserve"> continuing to </w:t>
      </w:r>
      <w:r w:rsidR="00930C50">
        <w:t>rise</w:t>
      </w:r>
      <w:r w:rsidRPr="008274B2">
        <w:t xml:space="preserve">, reef habitats and associated fauna are increasingly under threat. </w:t>
      </w:r>
      <w:r>
        <w:t xml:space="preserve"> </w:t>
      </w:r>
    </w:p>
    <w:p w14:paraId="7084626F" w14:textId="77777777" w:rsidR="000E7C91" w:rsidRPr="00E43FCD" w:rsidRDefault="000E7C91" w:rsidP="000E7C91">
      <w:pPr>
        <w:jc w:val="both"/>
      </w:pPr>
      <w:r w:rsidRPr="008274B2">
        <w:lastRenderedPageBreak/>
        <w:t xml:space="preserve">Increasing sea surface temperatures </w:t>
      </w:r>
      <w:r>
        <w:t xml:space="preserve">can lead to </w:t>
      </w:r>
      <w:r w:rsidRPr="008274B2">
        <w:t xml:space="preserve">widespread bleaching of coral reefs, which are already </w:t>
      </w:r>
      <w:r w:rsidRPr="00E43FCD">
        <w:t xml:space="preserve">under threat from habitat degradation and pollution. </w:t>
      </w:r>
    </w:p>
    <w:p w14:paraId="21C126F3" w14:textId="112B234E" w:rsidR="000E7C91" w:rsidRPr="00E43FCD" w:rsidRDefault="000E7C91" w:rsidP="00251C68">
      <w:pPr>
        <w:jc w:val="both"/>
      </w:pPr>
      <w:r w:rsidRPr="00E43FCD">
        <w:t>Without adequate mitigation and adaptation measures, cumulative losses to the coral reef ecosystem would be over USD $900 million per decade in 2010, 2020 and 2030</w:t>
      </w:r>
      <w:r w:rsidR="00A35B30" w:rsidRPr="00E43FCD">
        <w:t xml:space="preserve"> (</w:t>
      </w:r>
      <w:r w:rsidR="00A35B30" w:rsidRPr="00E43FCD">
        <w:rPr>
          <w:lang w:val="en-US"/>
        </w:rPr>
        <w:t>Lorde T. et al; 2013</w:t>
      </w:r>
      <w:r w:rsidR="00A35B30" w:rsidRPr="00E43FCD">
        <w:t>)</w:t>
      </w:r>
      <w:r w:rsidRPr="00E43FCD">
        <w:t xml:space="preserve">.  </w:t>
      </w:r>
    </w:p>
    <w:p w14:paraId="09FFFE0A" w14:textId="4EF4C3DA" w:rsidR="00035BBC" w:rsidRDefault="00035BBC" w:rsidP="00035BBC">
      <w:pPr>
        <w:jc w:val="both"/>
      </w:pPr>
      <w:r w:rsidRPr="00E43FCD">
        <w:t>Under a Business-as-Usual (BaU) scenario, it is estimated that the value of ecosystems goods &amp; services in the CLME</w:t>
      </w:r>
      <w:r w:rsidRPr="00E43FCD">
        <w:rPr>
          <w:vertAlign w:val="superscript"/>
        </w:rPr>
        <w:t>+</w:t>
      </w:r>
      <w:r w:rsidRPr="00E43FCD">
        <w:t xml:space="preserve"> including those of recreational and tourism amenities, biodiversity protection, breeding zones for fish, and protection from storm surges, could fall to an estimated value of USD $2.7 billion in 2050, down from USD $64.7 billion in 2030</w:t>
      </w:r>
      <w:r w:rsidR="002B5880" w:rsidRPr="00E43FCD">
        <w:t xml:space="preserve"> </w:t>
      </w:r>
      <w:r w:rsidR="00D04526" w:rsidRPr="00E43FCD">
        <w:t>(Lorde T. et al.,</w:t>
      </w:r>
      <w:r w:rsidR="002B5880" w:rsidRPr="00E43FCD">
        <w:t xml:space="preserve"> 2013)</w:t>
      </w:r>
      <w:r w:rsidRPr="00E43FCD">
        <w:t>.</w:t>
      </w:r>
      <w:r w:rsidRPr="008274B2">
        <w:t xml:space="preserve">  </w:t>
      </w:r>
    </w:p>
    <w:p w14:paraId="3CC17D3B" w14:textId="27B71A3D" w:rsidR="00251C68" w:rsidRPr="002345BB" w:rsidRDefault="00035BBC" w:rsidP="002345BB">
      <w:pPr>
        <w:jc w:val="both"/>
      </w:pPr>
      <w:r w:rsidRPr="00E102CA">
        <w:t>The high dependence of the CLME</w:t>
      </w:r>
      <w:r w:rsidRPr="00C20EB1">
        <w:rPr>
          <w:vertAlign w:val="superscript"/>
        </w:rPr>
        <w:t>+</w:t>
      </w:r>
      <w:r w:rsidRPr="00E102CA">
        <w:t xml:space="preserve"> countries on the marine </w:t>
      </w:r>
      <w:r w:rsidR="00C20EB1">
        <w:t xml:space="preserve">ecosystems </w:t>
      </w:r>
      <w:r w:rsidRPr="00E102CA">
        <w:t xml:space="preserve">and </w:t>
      </w:r>
      <w:r w:rsidR="00C20EB1">
        <w:t xml:space="preserve">their associated </w:t>
      </w:r>
      <w:r w:rsidRPr="00E102CA">
        <w:t>living marine resources, combined with their high environmental vulnerability</w:t>
      </w:r>
      <w:r w:rsidR="00C20EB1">
        <w:t>,</w:t>
      </w:r>
      <w:r w:rsidRPr="00E102CA">
        <w:t xml:space="preserve"> underscores the importance of </w:t>
      </w:r>
      <w:r w:rsidR="00C20EB1">
        <w:t xml:space="preserve">ecosystem conservation (and where applicable, restoration) and of the sustainable exploitation of associated living marine resources. This is even more the case in the context of a </w:t>
      </w:r>
      <w:r w:rsidRPr="00E102CA">
        <w:t>changing global climate</w:t>
      </w:r>
      <w:r w:rsidR="00C20EB1">
        <w:t xml:space="preserve"> (situation</w:t>
      </w:r>
      <w:r w:rsidRPr="00E102CA">
        <w:t xml:space="preserve"> over which the countries </w:t>
      </w:r>
      <w:r w:rsidR="00C20EB1">
        <w:t xml:space="preserve">of the region </w:t>
      </w:r>
      <w:r w:rsidRPr="00E102CA">
        <w:t>have little or no control</w:t>
      </w:r>
      <w:r w:rsidR="00B74016">
        <w:t>). Climatic change</w:t>
      </w:r>
      <w:r w:rsidR="00C20EB1">
        <w:t xml:space="preserve"> will require that solutions to be implemented for sustainable eco</w:t>
      </w:r>
      <w:r w:rsidR="000E7C91">
        <w:t>system and resources management</w:t>
      </w:r>
      <w:r w:rsidR="00C20EB1">
        <w:t xml:space="preserve"> are screened for their robustness to the uncertainties associated with </w:t>
      </w:r>
      <w:r w:rsidR="00B74016">
        <w:t xml:space="preserve">such </w:t>
      </w:r>
      <w:r w:rsidR="00C20EB1">
        <w:t xml:space="preserve">change, and for their contributions to enhanced </w:t>
      </w:r>
      <w:r w:rsidR="000E7C91">
        <w:t xml:space="preserve">overall </w:t>
      </w:r>
      <w:r w:rsidR="00C20EB1">
        <w:t>resilience of the socio-ecological systems of the CLME</w:t>
      </w:r>
      <w:r w:rsidR="00C20EB1" w:rsidRPr="00C20EB1">
        <w:rPr>
          <w:vertAlign w:val="superscript"/>
        </w:rPr>
        <w:t>+</w:t>
      </w:r>
      <w:r w:rsidR="00C20EB1">
        <w:t>.</w:t>
      </w:r>
    </w:p>
    <w:p w14:paraId="65EE11BB" w14:textId="3F4BB735" w:rsidR="002A7B43" w:rsidRPr="00DA5D58" w:rsidRDefault="00C20EB1" w:rsidP="002345BB">
      <w:pPr>
        <w:ind w:left="6" w:hanging="6"/>
        <w:jc w:val="both"/>
      </w:pPr>
      <w:r w:rsidRPr="00C20EB1">
        <w:t>Ultimately, t</w:t>
      </w:r>
      <w:r w:rsidR="00251C68" w:rsidRPr="00C20EB1">
        <w:t xml:space="preserve">he level of impacts </w:t>
      </w:r>
      <w:r w:rsidRPr="00C20EB1">
        <w:t xml:space="preserve">from all key environmental problems described above, </w:t>
      </w:r>
      <w:r w:rsidR="00251C68" w:rsidRPr="00C20EB1">
        <w:t xml:space="preserve">will depend on the kind </w:t>
      </w:r>
      <w:r w:rsidR="00251C68" w:rsidRPr="007B200A">
        <w:t xml:space="preserve">and level of mitigation and adaptation efforts </w:t>
      </w:r>
      <w:r w:rsidRPr="007B200A">
        <w:t xml:space="preserve">that will be undertaken </w:t>
      </w:r>
      <w:r w:rsidR="00251C68" w:rsidRPr="007B200A">
        <w:t>by the region</w:t>
      </w:r>
      <w:r w:rsidRPr="007B200A">
        <w:t xml:space="preserve"> in the </w:t>
      </w:r>
      <w:r w:rsidRPr="00DA5D58">
        <w:t>next decade(s)</w:t>
      </w:r>
      <w:r w:rsidR="002345BB" w:rsidRPr="00DA5D58">
        <w:t xml:space="preserve">. </w:t>
      </w:r>
    </w:p>
    <w:p w14:paraId="792B0FD7" w14:textId="45509A1D" w:rsidR="00251C68" w:rsidRPr="001819D9" w:rsidRDefault="00251C68" w:rsidP="001819D9">
      <w:pPr>
        <w:pStyle w:val="Heading3"/>
        <w:spacing w:before="240" w:after="240"/>
        <w:rPr>
          <w:sz w:val="22"/>
          <w:szCs w:val="22"/>
        </w:rPr>
      </w:pPr>
      <w:bookmarkStart w:id="56" w:name="_Toc393887226"/>
      <w:bookmarkStart w:id="57" w:name="_Ref396298861"/>
      <w:bookmarkStart w:id="58" w:name="_Ref396298891"/>
      <w:bookmarkStart w:id="59" w:name="_Ref396301758"/>
      <w:bookmarkStart w:id="60" w:name="_Ref396302566"/>
      <w:bookmarkStart w:id="61" w:name="_Ref397520383"/>
      <w:bookmarkStart w:id="62" w:name="_Ref405227654"/>
      <w:bookmarkStart w:id="63" w:name="_Ref405227660"/>
      <w:bookmarkStart w:id="64" w:name="_Ref406535235"/>
      <w:bookmarkStart w:id="65" w:name="_Toc410996005"/>
      <w:r w:rsidRPr="001819D9">
        <w:rPr>
          <w:sz w:val="22"/>
          <w:szCs w:val="22"/>
        </w:rPr>
        <w:t>Root causes</w:t>
      </w:r>
      <w:bookmarkEnd w:id="56"/>
      <w:bookmarkEnd w:id="57"/>
      <w:bookmarkEnd w:id="58"/>
      <w:bookmarkEnd w:id="59"/>
      <w:bookmarkEnd w:id="60"/>
      <w:bookmarkEnd w:id="61"/>
      <w:bookmarkEnd w:id="62"/>
      <w:bookmarkEnd w:id="63"/>
      <w:bookmarkEnd w:id="64"/>
      <w:bookmarkEnd w:id="65"/>
    </w:p>
    <w:p w14:paraId="1A3859AE" w14:textId="631914FC" w:rsidR="002B5880" w:rsidRDefault="00EA1CAF" w:rsidP="001819D9">
      <w:pPr>
        <w:autoSpaceDE w:val="0"/>
        <w:autoSpaceDN w:val="0"/>
        <w:adjustRightInd w:val="0"/>
        <w:jc w:val="both"/>
        <w:rPr>
          <w:lang w:val="en-US"/>
        </w:rPr>
      </w:pPr>
      <w:r w:rsidRPr="00DA5D58">
        <w:rPr>
          <w:lang w:val="en-US"/>
        </w:rPr>
        <w:t>As part of the TDAs</w:t>
      </w:r>
      <w:r w:rsidRPr="00DA5D58">
        <w:rPr>
          <w:vertAlign w:val="superscript"/>
          <w:lang w:val="en-US"/>
        </w:rPr>
        <w:footnoteReference w:id="33"/>
      </w:r>
      <w:r w:rsidRPr="00DA5D58">
        <w:rPr>
          <w:lang w:val="en-US"/>
        </w:rPr>
        <w:t xml:space="preserve"> conducted under the CLME Project, Causal Chain Analyses (CCAs)</w:t>
      </w:r>
      <w:r w:rsidRPr="00DA5D58">
        <w:rPr>
          <w:vertAlign w:val="superscript"/>
          <w:lang w:val="en-US"/>
        </w:rPr>
        <w:footnoteReference w:id="34"/>
      </w:r>
      <w:r w:rsidRPr="00DA5D58">
        <w:rPr>
          <w:lang w:val="en-US"/>
        </w:rPr>
        <w:t xml:space="preserve"> were developed to link the three key environmental problems (and their associated socio-economic impacts) described under</w:t>
      </w:r>
      <w:r w:rsidR="004209E0" w:rsidRPr="00DA5D58">
        <w:rPr>
          <w:lang w:val="en-US"/>
        </w:rPr>
        <w:t xml:space="preserve"> Section </w:t>
      </w:r>
      <w:r w:rsidR="004209E0" w:rsidRPr="00DA5D58">
        <w:rPr>
          <w:lang w:val="en-US"/>
        </w:rPr>
        <w:fldChar w:fldCharType="begin"/>
      </w:r>
      <w:r w:rsidR="004209E0" w:rsidRPr="00DA5D58">
        <w:rPr>
          <w:lang w:val="en-US"/>
        </w:rPr>
        <w:instrText xml:space="preserve"> REF _Ref396300690 \r \h </w:instrText>
      </w:r>
      <w:r w:rsidR="004D077F" w:rsidRPr="00DA5D58">
        <w:rPr>
          <w:lang w:val="en-US"/>
        </w:rPr>
        <w:instrText xml:space="preserve"> \* MERGEFORMAT </w:instrText>
      </w:r>
      <w:r w:rsidR="004209E0" w:rsidRPr="00DA5D58">
        <w:rPr>
          <w:lang w:val="en-US"/>
        </w:rPr>
      </w:r>
      <w:r w:rsidR="004209E0" w:rsidRPr="00DA5D58">
        <w:rPr>
          <w:lang w:val="en-US"/>
        </w:rPr>
        <w:fldChar w:fldCharType="separate"/>
      </w:r>
      <w:r w:rsidR="00772076">
        <w:rPr>
          <w:lang w:val="en-US"/>
        </w:rPr>
        <w:t>1.3.1</w:t>
      </w:r>
      <w:r w:rsidR="004209E0" w:rsidRPr="00DA5D58">
        <w:rPr>
          <w:lang w:val="en-US"/>
        </w:rPr>
        <w:fldChar w:fldCharType="end"/>
      </w:r>
      <w:r w:rsidRPr="00DA5D58">
        <w:rPr>
          <w:lang w:val="en-US"/>
        </w:rPr>
        <w:t xml:space="preserve"> to their </w:t>
      </w:r>
      <w:r w:rsidRPr="00DA5D58">
        <w:rPr>
          <w:i/>
          <w:lang w:val="en-US"/>
        </w:rPr>
        <w:t>direct</w:t>
      </w:r>
      <w:r w:rsidRPr="00DA5D58">
        <w:rPr>
          <w:lang w:val="en-US"/>
        </w:rPr>
        <w:t xml:space="preserve">, </w:t>
      </w:r>
      <w:r w:rsidRPr="00DA5D58">
        <w:rPr>
          <w:i/>
          <w:lang w:val="en-US"/>
        </w:rPr>
        <w:t>intermediate</w:t>
      </w:r>
      <w:r w:rsidRPr="00DA5D58">
        <w:rPr>
          <w:lang w:val="en-US"/>
        </w:rPr>
        <w:t xml:space="preserve"> and </w:t>
      </w:r>
      <w:r w:rsidRPr="00DA5D58">
        <w:rPr>
          <w:i/>
          <w:lang w:val="en-US"/>
        </w:rPr>
        <w:t>root</w:t>
      </w:r>
      <w:r w:rsidRPr="00DA5D58">
        <w:rPr>
          <w:lang w:val="en-US"/>
        </w:rPr>
        <w:t xml:space="preserve"> causes.</w:t>
      </w:r>
      <w:r w:rsidRPr="00E30E77">
        <w:rPr>
          <w:lang w:val="en-US"/>
        </w:rPr>
        <w:t xml:space="preserve"> </w:t>
      </w:r>
    </w:p>
    <w:p w14:paraId="550DE3BC" w14:textId="77777777" w:rsidR="001819D9" w:rsidRDefault="00BA4BF8" w:rsidP="001819D9">
      <w:pPr>
        <w:pStyle w:val="Caption"/>
        <w:spacing w:after="240"/>
        <w:jc w:val="center"/>
        <w:rPr>
          <w:lang w:val="en-US"/>
        </w:rPr>
      </w:pPr>
      <w:bookmarkStart w:id="66" w:name="_Toc406991359"/>
      <w:r w:rsidRPr="00AF0DD4">
        <w:rPr>
          <w:lang w:val="en-US"/>
        </w:rPr>
        <w:t xml:space="preserve">Figure </w:t>
      </w:r>
      <w:r>
        <w:fldChar w:fldCharType="begin"/>
      </w:r>
      <w:r w:rsidRPr="00AF0DD4">
        <w:rPr>
          <w:lang w:val="en-US"/>
        </w:rPr>
        <w:instrText xml:space="preserve"> SEQ Figure \* ARABIC </w:instrText>
      </w:r>
      <w:r>
        <w:fldChar w:fldCharType="separate"/>
      </w:r>
      <w:r w:rsidR="00772076">
        <w:rPr>
          <w:noProof/>
          <w:lang w:val="en-US"/>
        </w:rPr>
        <w:t>6</w:t>
      </w:r>
      <w:r>
        <w:fldChar w:fldCharType="end"/>
      </w:r>
      <w:r w:rsidRPr="00AF0DD4">
        <w:rPr>
          <w:lang w:val="en-US"/>
        </w:rPr>
        <w:t xml:space="preserve">. </w:t>
      </w:r>
      <w:r w:rsidR="005E1F78" w:rsidRPr="005E1F78">
        <w:rPr>
          <w:lang w:val="en-US"/>
        </w:rPr>
        <w:t>Simplified Causal Chain</w:t>
      </w:r>
      <w:bookmarkEnd w:id="66"/>
    </w:p>
    <w:p w14:paraId="7DBCC9D0" w14:textId="10E68AB3" w:rsidR="009A19FA" w:rsidRPr="009A19FA" w:rsidRDefault="001819D9" w:rsidP="001819D9">
      <w:pPr>
        <w:pStyle w:val="Caption"/>
        <w:spacing w:after="240"/>
        <w:ind w:left="357"/>
        <w:jc w:val="center"/>
        <w:rPr>
          <w:lang w:val="en-US"/>
        </w:rPr>
      </w:pPr>
      <w:r>
        <w:rPr>
          <w:noProof/>
          <w:lang w:val="en-US"/>
        </w:rPr>
        <w:drawing>
          <wp:inline distT="0" distB="0" distL="0" distR="0" wp14:anchorId="77BDE8A5" wp14:editId="57E8EE2F">
            <wp:extent cx="5324798" cy="2503425"/>
            <wp:effectExtent l="0"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2169" cy="2506890"/>
                    </a:xfrm>
                    <a:prstGeom prst="rect">
                      <a:avLst/>
                    </a:prstGeom>
                    <a:noFill/>
                  </pic:spPr>
                </pic:pic>
              </a:graphicData>
            </a:graphic>
          </wp:inline>
        </w:drawing>
      </w:r>
    </w:p>
    <w:p w14:paraId="68664E5D" w14:textId="77777777" w:rsidR="00EA1CAF" w:rsidRPr="00DA5D58" w:rsidRDefault="00EA1CAF" w:rsidP="00EA1CAF">
      <w:pPr>
        <w:autoSpaceDE w:val="0"/>
        <w:autoSpaceDN w:val="0"/>
        <w:adjustRightInd w:val="0"/>
        <w:jc w:val="both"/>
        <w:rPr>
          <w:bCs/>
          <w:lang w:val="en-US"/>
        </w:rPr>
      </w:pPr>
      <w:r w:rsidRPr="00E30E77">
        <w:rPr>
          <w:bCs/>
          <w:lang w:val="en-US"/>
        </w:rPr>
        <w:lastRenderedPageBreak/>
        <w:t xml:space="preserve">Under the CLME Project, and following </w:t>
      </w:r>
      <w:r w:rsidRPr="00DA5D58">
        <w:rPr>
          <w:bCs/>
          <w:lang w:val="en-US"/>
        </w:rPr>
        <w:t>the GEF’s TDA/SAP approach, the importance of tackling the root causes of environmental degradation has been fully acknowledged. Whilst addressing direct causes can lead to results at the local-scale in the short-term, it is recognized that such an approach is not sustainable or cost-effective if at a wider regional level the root causes of the identified issues are not eradicated or controlled</w:t>
      </w:r>
      <w:r w:rsidRPr="00DA5D58">
        <w:rPr>
          <w:bCs/>
          <w:vertAlign w:val="superscript"/>
          <w:lang w:val="en-US"/>
        </w:rPr>
        <w:footnoteReference w:id="35"/>
      </w:r>
      <w:r w:rsidRPr="00DA5D58">
        <w:rPr>
          <w:bCs/>
          <w:lang w:val="en-US"/>
        </w:rPr>
        <w:t>. Addressing root causes at the ecosystem level</w:t>
      </w:r>
      <w:r w:rsidRPr="00DA5D58">
        <w:rPr>
          <w:bCs/>
          <w:vertAlign w:val="superscript"/>
          <w:lang w:val="en-US"/>
        </w:rPr>
        <w:footnoteReference w:id="36"/>
      </w:r>
      <w:r w:rsidRPr="00DA5D58">
        <w:rPr>
          <w:bCs/>
          <w:lang w:val="en-US"/>
        </w:rPr>
        <w:t xml:space="preserve"> will therefore be necessary in order to achieve region-wide and globally relevant, sustainable impacts and results.  </w:t>
      </w:r>
    </w:p>
    <w:p w14:paraId="37D937AD" w14:textId="77777777" w:rsidR="00EA1CAF" w:rsidRPr="00DA5D58" w:rsidRDefault="00EA1CAF" w:rsidP="00EA1CAF">
      <w:pPr>
        <w:autoSpaceDE w:val="0"/>
        <w:autoSpaceDN w:val="0"/>
        <w:adjustRightInd w:val="0"/>
        <w:jc w:val="both"/>
        <w:rPr>
          <w:color w:val="000000" w:themeColor="text1"/>
        </w:rPr>
      </w:pPr>
      <w:r w:rsidRPr="00DA5D58">
        <w:rPr>
          <w:color w:val="000000" w:themeColor="text1"/>
        </w:rPr>
        <w:t>The following seven cross-cutting root causes were identified:</w:t>
      </w:r>
    </w:p>
    <w:p w14:paraId="2339C549" w14:textId="77777777" w:rsidR="00EA1CAF" w:rsidRPr="00DA5D58" w:rsidRDefault="00EA1CAF" w:rsidP="00BD43CE">
      <w:pPr>
        <w:pStyle w:val="ListParagraph"/>
        <w:numPr>
          <w:ilvl w:val="0"/>
          <w:numId w:val="40"/>
        </w:numPr>
        <w:autoSpaceDE w:val="0"/>
        <w:autoSpaceDN w:val="0"/>
        <w:adjustRightInd w:val="0"/>
        <w:jc w:val="both"/>
        <w:rPr>
          <w:b/>
          <w:color w:val="000000" w:themeColor="text1"/>
        </w:rPr>
      </w:pPr>
      <w:r w:rsidRPr="00DA5D58">
        <w:rPr>
          <w:b/>
          <w:i/>
          <w:color w:val="000000" w:themeColor="text1"/>
        </w:rPr>
        <w:t>weak governance (incl. legal and institutional frameworks)</w:t>
      </w:r>
      <w:r w:rsidRPr="00DA5D58">
        <w:rPr>
          <w:b/>
          <w:color w:val="000000" w:themeColor="text1"/>
        </w:rPr>
        <w:t xml:space="preserve">; </w:t>
      </w:r>
    </w:p>
    <w:p w14:paraId="7A524866" w14:textId="77777777" w:rsidR="00EA1CAF" w:rsidRPr="00DA5D58" w:rsidRDefault="00EA1CAF" w:rsidP="00BD43CE">
      <w:pPr>
        <w:pStyle w:val="ListParagraph"/>
        <w:numPr>
          <w:ilvl w:val="0"/>
          <w:numId w:val="40"/>
        </w:numPr>
        <w:autoSpaceDE w:val="0"/>
        <w:autoSpaceDN w:val="0"/>
        <w:adjustRightInd w:val="0"/>
        <w:jc w:val="both"/>
        <w:rPr>
          <w:b/>
          <w:color w:val="000000" w:themeColor="text1"/>
        </w:rPr>
      </w:pPr>
      <w:r w:rsidRPr="00DA5D58">
        <w:rPr>
          <w:b/>
          <w:i/>
          <w:color w:val="000000" w:themeColor="text1"/>
        </w:rPr>
        <w:t>limited human and financial resources</w:t>
      </w:r>
      <w:r w:rsidRPr="00DA5D58">
        <w:rPr>
          <w:b/>
          <w:color w:val="000000" w:themeColor="text1"/>
        </w:rPr>
        <w:t xml:space="preserve">; </w:t>
      </w:r>
    </w:p>
    <w:p w14:paraId="41B06AD0" w14:textId="77777777" w:rsidR="00EA1CAF" w:rsidRPr="00DA5D58" w:rsidRDefault="00EA1CAF" w:rsidP="00BD43CE">
      <w:pPr>
        <w:pStyle w:val="ListParagraph"/>
        <w:numPr>
          <w:ilvl w:val="0"/>
          <w:numId w:val="40"/>
        </w:numPr>
        <w:autoSpaceDE w:val="0"/>
        <w:autoSpaceDN w:val="0"/>
        <w:adjustRightInd w:val="0"/>
        <w:jc w:val="both"/>
        <w:rPr>
          <w:b/>
          <w:color w:val="000000" w:themeColor="text1"/>
        </w:rPr>
      </w:pPr>
      <w:r w:rsidRPr="00DA5D58">
        <w:rPr>
          <w:b/>
          <w:i/>
          <w:color w:val="000000" w:themeColor="text1"/>
        </w:rPr>
        <w:t>inadequate (access to) data and information/knowledge</w:t>
      </w:r>
      <w:r w:rsidRPr="00DA5D58">
        <w:rPr>
          <w:b/>
          <w:color w:val="000000" w:themeColor="text1"/>
        </w:rPr>
        <w:t xml:space="preserve">; </w:t>
      </w:r>
    </w:p>
    <w:p w14:paraId="27FE8DD9" w14:textId="77777777" w:rsidR="00EA1CAF" w:rsidRPr="00DA5D58" w:rsidRDefault="00EA1CAF" w:rsidP="00BD43CE">
      <w:pPr>
        <w:pStyle w:val="ListParagraph"/>
        <w:numPr>
          <w:ilvl w:val="0"/>
          <w:numId w:val="40"/>
        </w:numPr>
        <w:autoSpaceDE w:val="0"/>
        <w:autoSpaceDN w:val="0"/>
        <w:adjustRightInd w:val="0"/>
        <w:jc w:val="both"/>
        <w:rPr>
          <w:b/>
          <w:color w:val="000000" w:themeColor="text1"/>
        </w:rPr>
      </w:pPr>
      <w:r w:rsidRPr="00DA5D58">
        <w:rPr>
          <w:b/>
          <w:i/>
          <w:color w:val="000000" w:themeColor="text1"/>
        </w:rPr>
        <w:t>inadequate public awareness and involvement</w:t>
      </w:r>
      <w:r w:rsidRPr="00DA5D58">
        <w:rPr>
          <w:b/>
          <w:color w:val="000000" w:themeColor="text1"/>
        </w:rPr>
        <w:t xml:space="preserve">; </w:t>
      </w:r>
    </w:p>
    <w:p w14:paraId="6B9480F7" w14:textId="77777777" w:rsidR="00EA1CAF" w:rsidRPr="00DA5D58" w:rsidRDefault="00EA1CAF" w:rsidP="00BD43CE">
      <w:pPr>
        <w:pStyle w:val="ListParagraph"/>
        <w:numPr>
          <w:ilvl w:val="0"/>
          <w:numId w:val="40"/>
        </w:numPr>
        <w:autoSpaceDE w:val="0"/>
        <w:autoSpaceDN w:val="0"/>
        <w:adjustRightInd w:val="0"/>
        <w:jc w:val="both"/>
        <w:rPr>
          <w:b/>
          <w:color w:val="000000" w:themeColor="text1"/>
        </w:rPr>
      </w:pPr>
      <w:r w:rsidRPr="00DA5D58">
        <w:rPr>
          <w:b/>
          <w:i/>
          <w:color w:val="000000" w:themeColor="text1"/>
        </w:rPr>
        <w:t>inadequate consideration of the value of ecosystem goods and services</w:t>
      </w:r>
      <w:r w:rsidRPr="00DA5D58">
        <w:rPr>
          <w:b/>
          <w:color w:val="000000" w:themeColor="text1"/>
        </w:rPr>
        <w:t xml:space="preserve">; </w:t>
      </w:r>
    </w:p>
    <w:p w14:paraId="3B247A58" w14:textId="77777777" w:rsidR="00EA1CAF" w:rsidRPr="00DA5D58" w:rsidRDefault="00EA1CAF" w:rsidP="00BD43CE">
      <w:pPr>
        <w:pStyle w:val="ListParagraph"/>
        <w:numPr>
          <w:ilvl w:val="0"/>
          <w:numId w:val="40"/>
        </w:numPr>
        <w:autoSpaceDE w:val="0"/>
        <w:autoSpaceDN w:val="0"/>
        <w:adjustRightInd w:val="0"/>
        <w:jc w:val="both"/>
        <w:rPr>
          <w:b/>
          <w:color w:val="000000" w:themeColor="text1"/>
        </w:rPr>
      </w:pPr>
      <w:r w:rsidRPr="00DA5D58">
        <w:rPr>
          <w:b/>
          <w:i/>
          <w:color w:val="000000" w:themeColor="text1"/>
        </w:rPr>
        <w:t>population and cultural pressures</w:t>
      </w:r>
      <w:r w:rsidRPr="00DA5D58">
        <w:rPr>
          <w:b/>
          <w:color w:val="000000" w:themeColor="text1"/>
        </w:rPr>
        <w:t xml:space="preserve">; </w:t>
      </w:r>
    </w:p>
    <w:p w14:paraId="01764A21" w14:textId="77777777" w:rsidR="00EA1CAF" w:rsidRPr="00DA5D58" w:rsidRDefault="00EA1CAF" w:rsidP="00BD43CE">
      <w:pPr>
        <w:pStyle w:val="ListParagraph"/>
        <w:numPr>
          <w:ilvl w:val="0"/>
          <w:numId w:val="40"/>
        </w:numPr>
        <w:autoSpaceDE w:val="0"/>
        <w:autoSpaceDN w:val="0"/>
        <w:adjustRightInd w:val="0"/>
        <w:jc w:val="both"/>
        <w:rPr>
          <w:b/>
          <w:color w:val="000000" w:themeColor="text1"/>
        </w:rPr>
      </w:pPr>
      <w:r w:rsidRPr="00DA5D58">
        <w:rPr>
          <w:b/>
          <w:i/>
          <w:color w:val="000000" w:themeColor="text1"/>
        </w:rPr>
        <w:t>trade and external dependency</w:t>
      </w:r>
    </w:p>
    <w:p w14:paraId="3F11D735" w14:textId="49158290" w:rsidR="00251C68" w:rsidRPr="001819D9" w:rsidRDefault="00EA1CAF" w:rsidP="00251C68">
      <w:pPr>
        <w:autoSpaceDE w:val="0"/>
        <w:autoSpaceDN w:val="0"/>
        <w:adjustRightInd w:val="0"/>
        <w:jc w:val="both"/>
      </w:pPr>
      <w:r w:rsidRPr="00DA5D58">
        <w:t>Dealing with these root causes constitutes a core element of the long-term solution for the key environmental and associated socio-economic problems in the CLME</w:t>
      </w:r>
      <w:r w:rsidRPr="00DA5D58">
        <w:rPr>
          <w:vertAlign w:val="superscript"/>
        </w:rPr>
        <w:t>+</w:t>
      </w:r>
      <w:r w:rsidRPr="00DA5D58">
        <w:t xml:space="preserve"> (Section </w:t>
      </w:r>
      <w:r w:rsidR="004209E0" w:rsidRPr="00DA5D58">
        <w:fldChar w:fldCharType="begin"/>
      </w:r>
      <w:r w:rsidR="004209E0" w:rsidRPr="00DA5D58">
        <w:instrText xml:space="preserve"> REF _Ref396300732 \r \h  \* MERGEFORMAT </w:instrText>
      </w:r>
      <w:r w:rsidR="004209E0" w:rsidRPr="00DA5D58">
        <w:fldChar w:fldCharType="separate"/>
      </w:r>
      <w:r w:rsidR="00772076">
        <w:t>1.3.3</w:t>
      </w:r>
      <w:r w:rsidR="004209E0" w:rsidRPr="00DA5D58">
        <w:fldChar w:fldCharType="end"/>
      </w:r>
      <w:r w:rsidRPr="00DA5D58">
        <w:t xml:space="preserve">), and has been given due consideration in the development of the regionally endorsed </w:t>
      </w:r>
      <w:r w:rsidRPr="00DA5D58">
        <w:rPr>
          <w:i/>
        </w:rPr>
        <w:t>CLME</w:t>
      </w:r>
      <w:r w:rsidRPr="00DA5D58">
        <w:rPr>
          <w:i/>
          <w:vertAlign w:val="superscript"/>
        </w:rPr>
        <w:t>+</w:t>
      </w:r>
      <w:r w:rsidRPr="00DA5D58">
        <w:rPr>
          <w:i/>
        </w:rPr>
        <w:t xml:space="preserve"> Strategic Action Programme (SAP)</w:t>
      </w:r>
      <w:r w:rsidRPr="00DA5D58">
        <w:t>.  As a project that will catalyse the implementation of this SAP, eliminating root causes of environmental degradation has been given high priority in the development of the project’s strategy (Section</w:t>
      </w:r>
      <w:r w:rsidR="0051283C" w:rsidRPr="00DA5D58">
        <w:t xml:space="preserve"> </w:t>
      </w:r>
      <w:r w:rsidR="0051283C" w:rsidRPr="00DA5D58">
        <w:fldChar w:fldCharType="begin"/>
      </w:r>
      <w:r w:rsidR="0051283C" w:rsidRPr="00DA5D58">
        <w:instrText xml:space="preserve"> REF _Ref405205973 \r \h  \* MERGEFORMAT </w:instrText>
      </w:r>
      <w:r w:rsidR="0051283C" w:rsidRPr="00DA5D58">
        <w:fldChar w:fldCharType="separate"/>
      </w:r>
      <w:r w:rsidR="00772076">
        <w:t>0</w:t>
      </w:r>
      <w:r w:rsidR="0051283C" w:rsidRPr="00DA5D58">
        <w:fldChar w:fldCharType="end"/>
      </w:r>
      <w:r w:rsidRPr="00DA5D58">
        <w:t>), and constitutes the backbone of the CLME</w:t>
      </w:r>
      <w:r w:rsidRPr="00DA5D58">
        <w:rPr>
          <w:vertAlign w:val="superscript"/>
        </w:rPr>
        <w:t>+</w:t>
      </w:r>
      <w:r w:rsidRPr="00DA5D58">
        <w:t xml:space="preserve"> Project’s Logical Frame (LogFra</w:t>
      </w:r>
      <w:r w:rsidR="001819D9">
        <w:t>me; see Section 3).</w:t>
      </w:r>
    </w:p>
    <w:p w14:paraId="1FB83CB9" w14:textId="198A49D2" w:rsidR="00251C68" w:rsidRPr="001819D9" w:rsidRDefault="00251C68" w:rsidP="00251C68">
      <w:pPr>
        <w:pStyle w:val="Heading3"/>
        <w:spacing w:before="240" w:after="240"/>
        <w:rPr>
          <w:sz w:val="22"/>
          <w:szCs w:val="22"/>
        </w:rPr>
      </w:pPr>
      <w:bookmarkStart w:id="67" w:name="_Toc393887227"/>
      <w:bookmarkStart w:id="68" w:name="_Ref396300732"/>
      <w:bookmarkStart w:id="69" w:name="_Toc410996006"/>
      <w:r w:rsidRPr="001819D9">
        <w:rPr>
          <w:sz w:val="22"/>
          <w:szCs w:val="22"/>
        </w:rPr>
        <w:t>Long-term solution</w:t>
      </w:r>
      <w:bookmarkEnd w:id="67"/>
      <w:bookmarkEnd w:id="68"/>
      <w:bookmarkEnd w:id="69"/>
      <w:r w:rsidR="00180BBB" w:rsidRPr="001819D9">
        <w:rPr>
          <w:sz w:val="22"/>
          <w:szCs w:val="22"/>
        </w:rPr>
        <w:t xml:space="preserve"> </w:t>
      </w:r>
    </w:p>
    <w:p w14:paraId="0535C4C8" w14:textId="2F07431F" w:rsidR="00110BC0" w:rsidRPr="00DA5D58" w:rsidRDefault="00110BC0" w:rsidP="00110BC0">
      <w:pPr>
        <w:pStyle w:val="Heading4"/>
        <w:spacing w:after="240"/>
        <w:ind w:left="862" w:hanging="862"/>
        <w:jc w:val="both"/>
        <w:rPr>
          <w:color w:val="000000" w:themeColor="text1"/>
        </w:rPr>
      </w:pPr>
      <w:bookmarkStart w:id="70" w:name="_Ref397505354"/>
      <w:r w:rsidRPr="00DA5D58">
        <w:rPr>
          <w:color w:val="auto"/>
        </w:rPr>
        <w:t>Long-term vision for the CLME</w:t>
      </w:r>
      <w:r w:rsidRPr="00DA5D58">
        <w:rPr>
          <w:color w:val="auto"/>
          <w:vertAlign w:val="superscript"/>
        </w:rPr>
        <w:t>+</w:t>
      </w:r>
      <w:bookmarkEnd w:id="70"/>
      <w:r w:rsidRPr="00DA5D58">
        <w:rPr>
          <w:color w:val="auto"/>
        </w:rPr>
        <w:t xml:space="preserve"> </w:t>
      </w:r>
    </w:p>
    <w:p w14:paraId="00FCEB22" w14:textId="7ACADBDC" w:rsidR="00CF676D" w:rsidRPr="00DA5D58" w:rsidRDefault="00CF676D" w:rsidP="00CF676D">
      <w:pPr>
        <w:jc w:val="both"/>
        <w:rPr>
          <w:color w:val="000000" w:themeColor="text1"/>
        </w:rPr>
      </w:pPr>
      <w:r w:rsidRPr="00DA5D58">
        <w:rPr>
          <w:color w:val="000000" w:themeColor="text1"/>
        </w:rPr>
        <w:t xml:space="preserve">Previous sections in this Project Document </w:t>
      </w:r>
      <w:r w:rsidR="0003709F" w:rsidRPr="00DA5D58">
        <w:rPr>
          <w:color w:val="000000" w:themeColor="text1"/>
        </w:rPr>
        <w:t xml:space="preserve">highlighted the strong </w:t>
      </w:r>
      <w:r w:rsidRPr="00DA5D58">
        <w:rPr>
          <w:color w:val="000000" w:themeColor="text1"/>
        </w:rPr>
        <w:t xml:space="preserve">dependence of </w:t>
      </w:r>
      <w:r w:rsidR="0003709F" w:rsidRPr="00DA5D58">
        <w:rPr>
          <w:color w:val="000000" w:themeColor="text1"/>
        </w:rPr>
        <w:t>sustained economic growth, social well-being and political stability in the CLME</w:t>
      </w:r>
      <w:r w:rsidR="0003709F" w:rsidRPr="00DA5D58">
        <w:rPr>
          <w:color w:val="000000" w:themeColor="text1"/>
          <w:vertAlign w:val="superscript"/>
        </w:rPr>
        <w:t>+</w:t>
      </w:r>
      <w:r w:rsidR="0003709F" w:rsidRPr="00DA5D58">
        <w:rPr>
          <w:color w:val="000000" w:themeColor="text1"/>
        </w:rPr>
        <w:t xml:space="preserve"> region (and beyond) </w:t>
      </w:r>
      <w:r w:rsidRPr="00DA5D58">
        <w:rPr>
          <w:color w:val="000000" w:themeColor="text1"/>
        </w:rPr>
        <w:t>on the provision</w:t>
      </w:r>
      <w:r w:rsidR="0003709F" w:rsidRPr="00DA5D58">
        <w:rPr>
          <w:color w:val="000000" w:themeColor="text1"/>
        </w:rPr>
        <w:t xml:space="preserve"> of</w:t>
      </w:r>
      <w:r w:rsidRPr="00DA5D58">
        <w:rPr>
          <w:color w:val="000000" w:themeColor="text1"/>
        </w:rPr>
        <w:t xml:space="preserve"> marine ecosystem goods and services. </w:t>
      </w:r>
    </w:p>
    <w:p w14:paraId="01D5231D" w14:textId="11463815" w:rsidR="00CF676D" w:rsidRPr="00DA5D58" w:rsidRDefault="00CF676D" w:rsidP="00CF676D">
      <w:pPr>
        <w:jc w:val="both"/>
        <w:rPr>
          <w:color w:val="000000" w:themeColor="text1"/>
        </w:rPr>
      </w:pPr>
      <w:r w:rsidRPr="00DA5D58">
        <w:rPr>
          <w:color w:val="000000" w:themeColor="text1"/>
        </w:rPr>
        <w:t>Within the region, broad consensus has</w:t>
      </w:r>
      <w:r w:rsidR="0003709F" w:rsidRPr="00DA5D58">
        <w:rPr>
          <w:color w:val="000000" w:themeColor="text1"/>
        </w:rPr>
        <w:t xml:space="preserve"> now</w:t>
      </w:r>
      <w:r w:rsidRPr="00DA5D58">
        <w:rPr>
          <w:color w:val="000000" w:themeColor="text1"/>
        </w:rPr>
        <w:t xml:space="preserve"> been achieved</w:t>
      </w:r>
      <w:r w:rsidR="0003709F" w:rsidRPr="00DA5D58">
        <w:rPr>
          <w:color w:val="000000" w:themeColor="text1"/>
        </w:rPr>
        <w:t xml:space="preserve"> on</w:t>
      </w:r>
      <w:r w:rsidRPr="00DA5D58">
        <w:rPr>
          <w:color w:val="000000" w:themeColor="text1"/>
        </w:rPr>
        <w:t xml:space="preserve">: the need to implement an ecosystem approach (EBM/EAF) for sLMR management; the critical importance of addressing root causes of environmental degradation; and the necessity of mainstreaming climate change mitigation and adaptation considerations across all sectors with a stake in the marine environment. This consensus has been largely achieved through the </w:t>
      </w:r>
      <w:r w:rsidR="00110BC0" w:rsidRPr="00DA5D58">
        <w:rPr>
          <w:color w:val="000000" w:themeColor="text1"/>
        </w:rPr>
        <w:t>foundational capacity building support provided by the GEF during the period 2009-2014</w:t>
      </w:r>
      <w:r w:rsidRPr="00DA5D58">
        <w:rPr>
          <w:color w:val="000000" w:themeColor="text1"/>
        </w:rPr>
        <w:t>.</w:t>
      </w:r>
    </w:p>
    <w:p w14:paraId="20F29BBA" w14:textId="77777777" w:rsidR="001819D9" w:rsidRDefault="001819D9">
      <w:pPr>
        <w:rPr>
          <w:color w:val="000000" w:themeColor="text1"/>
        </w:rPr>
      </w:pPr>
      <w:r>
        <w:rPr>
          <w:color w:val="000000" w:themeColor="text1"/>
        </w:rPr>
        <w:br w:type="page"/>
      </w:r>
    </w:p>
    <w:p w14:paraId="68B0C602" w14:textId="4F2386AE" w:rsidR="00CF676D" w:rsidRPr="00DA5D58" w:rsidRDefault="00CF676D" w:rsidP="00CF676D">
      <w:pPr>
        <w:jc w:val="both"/>
        <w:rPr>
          <w:color w:val="000000" w:themeColor="text1"/>
        </w:rPr>
      </w:pPr>
      <w:r w:rsidRPr="00DA5D58">
        <w:rPr>
          <w:color w:val="000000" w:themeColor="text1"/>
        </w:rPr>
        <w:lastRenderedPageBreak/>
        <w:t xml:space="preserve">In </w:t>
      </w:r>
      <w:r w:rsidR="00110BC0" w:rsidRPr="00DA5D58">
        <w:rPr>
          <w:color w:val="000000" w:themeColor="text1"/>
        </w:rPr>
        <w:t xml:space="preserve">this same context, </w:t>
      </w:r>
      <w:r w:rsidRPr="00DA5D58">
        <w:rPr>
          <w:color w:val="000000" w:themeColor="text1"/>
        </w:rPr>
        <w:t>the</w:t>
      </w:r>
      <w:r w:rsidR="00110BC0" w:rsidRPr="00DA5D58">
        <w:rPr>
          <w:color w:val="000000" w:themeColor="text1"/>
        </w:rPr>
        <w:t xml:space="preserve"> </w:t>
      </w:r>
      <w:r w:rsidRPr="00DA5D58">
        <w:rPr>
          <w:color w:val="000000" w:themeColor="text1"/>
        </w:rPr>
        <w:t xml:space="preserve">following </w:t>
      </w:r>
      <w:r w:rsidRPr="00DA5D58">
        <w:rPr>
          <w:i/>
          <w:color w:val="000000" w:themeColor="text1"/>
        </w:rPr>
        <w:t>long-term Vision</w:t>
      </w:r>
      <w:r w:rsidRPr="00DA5D58">
        <w:rPr>
          <w:color w:val="000000" w:themeColor="text1"/>
        </w:rPr>
        <w:t xml:space="preserve"> for the marine environment</w:t>
      </w:r>
      <w:r w:rsidR="00110BC0" w:rsidRPr="00DA5D58">
        <w:rPr>
          <w:color w:val="000000" w:themeColor="text1"/>
        </w:rPr>
        <w:t xml:space="preserve"> in the CLME</w:t>
      </w:r>
      <w:r w:rsidR="00110BC0" w:rsidRPr="00DA5D58">
        <w:rPr>
          <w:color w:val="000000" w:themeColor="text1"/>
          <w:vertAlign w:val="superscript"/>
        </w:rPr>
        <w:t>+</w:t>
      </w:r>
      <w:r w:rsidR="00110BC0" w:rsidRPr="00DA5D58">
        <w:rPr>
          <w:color w:val="000000" w:themeColor="text1"/>
        </w:rPr>
        <w:t xml:space="preserve"> was </w:t>
      </w:r>
      <w:r w:rsidR="00036B86" w:rsidRPr="00DA5D58">
        <w:rPr>
          <w:color w:val="000000" w:themeColor="text1"/>
        </w:rPr>
        <w:t xml:space="preserve">developed and </w:t>
      </w:r>
      <w:r w:rsidR="00110BC0" w:rsidRPr="00DA5D58">
        <w:rPr>
          <w:color w:val="000000" w:themeColor="text1"/>
        </w:rPr>
        <w:t>adopted:</w:t>
      </w:r>
    </w:p>
    <w:p w14:paraId="60A92216" w14:textId="77777777" w:rsidR="00CF676D" w:rsidRPr="00DA5D58" w:rsidRDefault="00CF676D" w:rsidP="0012461E">
      <w:pPr>
        <w:ind w:left="720"/>
        <w:jc w:val="both"/>
        <w:rPr>
          <w:i/>
          <w:color w:val="000000" w:themeColor="text1"/>
        </w:rPr>
      </w:pPr>
      <w:r w:rsidRPr="00DA5D58">
        <w:rPr>
          <w:i/>
          <w:color w:val="000000" w:themeColor="text1"/>
        </w:rPr>
        <w:t>“Healthy marine ecosystems that are adequately valued and protected through robust, integrative and inclusive governance arrangements at regional, sub-regional, national and local levels, which in turn effectively enable adaptive management that maximizes, in a sustainable manner, the provision of goods and services in support of enhanced livelihoods and human well-being” (CLME</w:t>
      </w:r>
      <w:r w:rsidRPr="00DA5D58">
        <w:rPr>
          <w:i/>
          <w:color w:val="000000" w:themeColor="text1"/>
          <w:vertAlign w:val="superscript"/>
        </w:rPr>
        <w:t>+</w:t>
      </w:r>
      <w:r w:rsidRPr="00DA5D58">
        <w:rPr>
          <w:i/>
          <w:color w:val="000000" w:themeColor="text1"/>
        </w:rPr>
        <w:t xml:space="preserve"> SAP, p. 17)</w:t>
      </w:r>
    </w:p>
    <w:p w14:paraId="538D920A" w14:textId="066AF5C6" w:rsidR="00CF676D" w:rsidRPr="00DA5D58" w:rsidRDefault="00CF676D" w:rsidP="00CF676D">
      <w:pPr>
        <w:jc w:val="both"/>
        <w:rPr>
          <w:color w:val="000000" w:themeColor="text1"/>
        </w:rPr>
      </w:pPr>
      <w:r w:rsidRPr="00DA5D58">
        <w:rPr>
          <w:color w:val="000000" w:themeColor="text1"/>
        </w:rPr>
        <w:t>This long-term vision for the CLME</w:t>
      </w:r>
      <w:r w:rsidRPr="00DA5D58">
        <w:rPr>
          <w:color w:val="000000" w:themeColor="text1"/>
          <w:vertAlign w:val="superscript"/>
        </w:rPr>
        <w:t>+</w:t>
      </w:r>
      <w:r w:rsidRPr="00DA5D58">
        <w:rPr>
          <w:color w:val="000000" w:themeColor="text1"/>
        </w:rPr>
        <w:t xml:space="preserve"> acknowledges that, in a context of increasing environmental pressures and demands for natural resources - exacerbated by climate change and population growth - </w:t>
      </w:r>
      <w:r w:rsidR="0012461E" w:rsidRPr="00DA5D58">
        <w:rPr>
          <w:color w:val="000000" w:themeColor="text1"/>
        </w:rPr>
        <w:t>a</w:t>
      </w:r>
      <w:r w:rsidRPr="00DA5D58">
        <w:rPr>
          <w:color w:val="000000" w:themeColor="text1"/>
        </w:rPr>
        <w:t xml:space="preserve"> sustained provision of goods and services will require substantial improvements in the coordination of resources </w:t>
      </w:r>
      <w:r w:rsidR="0012461E" w:rsidRPr="00DA5D58">
        <w:rPr>
          <w:color w:val="000000" w:themeColor="text1"/>
        </w:rPr>
        <w:t xml:space="preserve">use </w:t>
      </w:r>
      <w:r w:rsidRPr="00DA5D58">
        <w:rPr>
          <w:color w:val="000000" w:themeColor="text1"/>
        </w:rPr>
        <w:t xml:space="preserve">among the different societal groups with a stake in the marine environment. </w:t>
      </w:r>
    </w:p>
    <w:p w14:paraId="7928609F" w14:textId="7DA674CA" w:rsidR="00CF676D" w:rsidRPr="00DA5D58" w:rsidRDefault="00CF676D" w:rsidP="00CF676D">
      <w:pPr>
        <w:jc w:val="both"/>
        <w:rPr>
          <w:color w:val="000000" w:themeColor="text1"/>
        </w:rPr>
      </w:pPr>
      <w:r w:rsidRPr="00DA5D58">
        <w:rPr>
          <w:color w:val="000000" w:themeColor="text1"/>
        </w:rPr>
        <w:t>Awareness has consequently</w:t>
      </w:r>
      <w:r w:rsidR="00716FE1" w:rsidRPr="00DA5D58">
        <w:rPr>
          <w:color w:val="000000" w:themeColor="text1"/>
        </w:rPr>
        <w:t xml:space="preserve"> </w:t>
      </w:r>
      <w:r w:rsidRPr="00DA5D58">
        <w:rPr>
          <w:color w:val="000000" w:themeColor="text1"/>
        </w:rPr>
        <w:t>grown within the region that urgent steps must be taken towards the implementation of an integrative and well-coordinated and ecosystem-based, multi-level governance model for the adaptive management and sustainable use of marine resources across the CLME</w:t>
      </w:r>
      <w:r w:rsidRPr="00DA5D58">
        <w:rPr>
          <w:color w:val="000000" w:themeColor="text1"/>
          <w:vertAlign w:val="superscript"/>
        </w:rPr>
        <w:t>+</w:t>
      </w:r>
      <w:r w:rsidRPr="00DA5D58">
        <w:rPr>
          <w:color w:val="000000" w:themeColor="text1"/>
        </w:rPr>
        <w:t>. This recognition is in line with the progressive global acceptance of the fact that “</w:t>
      </w:r>
      <w:r w:rsidRPr="00DA5D58">
        <w:rPr>
          <w:b/>
          <w:i/>
          <w:color w:val="000000" w:themeColor="text1"/>
        </w:rPr>
        <w:t>improved governance is urgently required if increasing economic activity in the ocean is to be effectively managed and environmental degradation halted and reversed</w:t>
      </w:r>
      <w:r w:rsidRPr="00DA5D58">
        <w:rPr>
          <w:color w:val="000000" w:themeColor="text1"/>
        </w:rPr>
        <w:t>”</w:t>
      </w:r>
      <w:r w:rsidR="00534131" w:rsidRPr="00DA5D58">
        <w:rPr>
          <w:color w:val="000000" w:themeColor="text1"/>
        </w:rPr>
        <w:t xml:space="preserve"> (The Economist, 2014)</w:t>
      </w:r>
      <w:r w:rsidRPr="00DA5D58">
        <w:rPr>
          <w:color w:val="000000" w:themeColor="text1"/>
        </w:rPr>
        <w:t>.</w:t>
      </w:r>
    </w:p>
    <w:p w14:paraId="3E63CABD" w14:textId="6C31006D" w:rsidR="004B0A76" w:rsidRPr="00DA5D58" w:rsidRDefault="004B0A76" w:rsidP="004B0A76">
      <w:pPr>
        <w:jc w:val="both"/>
        <w:rPr>
          <w:color w:val="000000" w:themeColor="text1"/>
        </w:rPr>
      </w:pPr>
      <w:r w:rsidRPr="00DA5D58">
        <w:rPr>
          <w:i/>
          <w:color w:val="000000" w:themeColor="text1"/>
        </w:rPr>
        <w:t>Interactive governance</w:t>
      </w:r>
      <w:r w:rsidRPr="00DA5D58">
        <w:rPr>
          <w:color w:val="000000" w:themeColor="text1"/>
        </w:rPr>
        <w:t xml:space="preserve"> emphasises </w:t>
      </w:r>
      <w:r w:rsidR="008D1599" w:rsidRPr="00DA5D58">
        <w:rPr>
          <w:color w:val="000000" w:themeColor="text1"/>
        </w:rPr>
        <w:t xml:space="preserve">the </w:t>
      </w:r>
      <w:r w:rsidRPr="00DA5D58">
        <w:rPr>
          <w:color w:val="000000" w:themeColor="text1"/>
        </w:rPr>
        <w:t xml:space="preserve">solving </w:t>
      </w:r>
      <w:r w:rsidR="008D1599" w:rsidRPr="00DA5D58">
        <w:rPr>
          <w:color w:val="000000" w:themeColor="text1"/>
        </w:rPr>
        <w:t xml:space="preserve">of </w:t>
      </w:r>
      <w:r w:rsidRPr="00DA5D58">
        <w:rPr>
          <w:color w:val="000000" w:themeColor="text1"/>
        </w:rPr>
        <w:t xml:space="preserve">societal problems and </w:t>
      </w:r>
      <w:r w:rsidR="008D1599" w:rsidRPr="00DA5D58">
        <w:rPr>
          <w:color w:val="000000" w:themeColor="text1"/>
        </w:rPr>
        <w:t xml:space="preserve">the </w:t>
      </w:r>
      <w:r w:rsidRPr="00DA5D58">
        <w:rPr>
          <w:color w:val="000000" w:themeColor="text1"/>
        </w:rPr>
        <w:t>creati</w:t>
      </w:r>
      <w:r w:rsidR="008D1599" w:rsidRPr="00DA5D58">
        <w:rPr>
          <w:color w:val="000000" w:themeColor="text1"/>
        </w:rPr>
        <w:t>o</w:t>
      </w:r>
      <w:r w:rsidRPr="00DA5D58">
        <w:rPr>
          <w:color w:val="000000" w:themeColor="text1"/>
        </w:rPr>
        <w:t xml:space="preserve">n </w:t>
      </w:r>
      <w:r w:rsidR="008D1599" w:rsidRPr="00DA5D58">
        <w:rPr>
          <w:color w:val="000000" w:themeColor="text1"/>
        </w:rPr>
        <w:t xml:space="preserve">of </w:t>
      </w:r>
      <w:r w:rsidRPr="00DA5D58">
        <w:rPr>
          <w:color w:val="000000" w:themeColor="text1"/>
        </w:rPr>
        <w:t xml:space="preserve">societal opportunities through interactions among civil, public and private actors. Such an interactive and collaborative approach will be essential if the above goal and a transition to a </w:t>
      </w:r>
      <w:r w:rsidRPr="00DA5D58">
        <w:rPr>
          <w:b/>
          <w:color w:val="000000" w:themeColor="text1"/>
        </w:rPr>
        <w:t>blue economy</w:t>
      </w:r>
      <w:r w:rsidRPr="00DA5D58">
        <w:rPr>
          <w:color w:val="000000" w:themeColor="text1"/>
        </w:rPr>
        <w:t xml:space="preserve"> in the region are to be achieved. Increased involvement of these different societal actors in formal governance processes will therefore be of critical importance. An integrated regional governance framework should thus involve all sectors with a stake in the marine environment (e.g. fisheries, tourism, shipping, oil and gas, etc.)  </w:t>
      </w:r>
    </w:p>
    <w:p w14:paraId="29047215" w14:textId="1286A81F" w:rsidR="008D1599" w:rsidRPr="00DA5D58" w:rsidRDefault="008D1599" w:rsidP="008D1599">
      <w:pPr>
        <w:pStyle w:val="Heading4"/>
        <w:spacing w:after="240"/>
        <w:ind w:left="862" w:hanging="862"/>
        <w:jc w:val="both"/>
        <w:rPr>
          <w:color w:val="000000" w:themeColor="text1"/>
        </w:rPr>
      </w:pPr>
      <w:r w:rsidRPr="00DA5D58">
        <w:rPr>
          <w:color w:val="auto"/>
        </w:rPr>
        <w:t xml:space="preserve">Catalyzing the implementation of the long-term solution </w:t>
      </w:r>
    </w:p>
    <w:p w14:paraId="53338E37" w14:textId="42F7A00D" w:rsidR="008D1599" w:rsidRPr="00DA5D58" w:rsidRDefault="002663FC" w:rsidP="00CF676D">
      <w:pPr>
        <w:jc w:val="both"/>
        <w:rPr>
          <w:color w:val="000000" w:themeColor="text1"/>
        </w:rPr>
      </w:pPr>
      <w:r w:rsidRPr="00DA5D58">
        <w:rPr>
          <w:color w:val="000000" w:themeColor="text1"/>
          <w:lang w:val="en-US"/>
        </w:rPr>
        <w:t xml:space="preserve">By adopting the long-term vision, the States and territories in the </w:t>
      </w:r>
      <w:r w:rsidRPr="00DA5D58">
        <w:rPr>
          <w:bCs/>
          <w:iCs/>
          <w:color w:val="000000" w:themeColor="text1"/>
          <w:lang w:val="en-US"/>
        </w:rPr>
        <w:t>CLME</w:t>
      </w:r>
      <w:r w:rsidRPr="00DA5D58">
        <w:rPr>
          <w:bCs/>
          <w:iCs/>
          <w:color w:val="000000" w:themeColor="text1"/>
          <w:vertAlign w:val="superscript"/>
          <w:lang w:val="en-US"/>
        </w:rPr>
        <w:t>+</w:t>
      </w:r>
      <w:r w:rsidRPr="00DA5D58">
        <w:rPr>
          <w:bCs/>
          <w:iCs/>
          <w:color w:val="000000" w:themeColor="text1"/>
          <w:lang w:val="en-US"/>
        </w:rPr>
        <w:t xml:space="preserve"> region </w:t>
      </w:r>
      <w:r w:rsidRPr="00DA5D58">
        <w:rPr>
          <w:color w:val="000000" w:themeColor="text1"/>
          <w:lang w:val="en-US"/>
        </w:rPr>
        <w:t xml:space="preserve">recognize that establishing ocean governance and management arrangements within the next 20 years will be essential for the restoration and </w:t>
      </w:r>
      <w:r w:rsidR="007C0467" w:rsidRPr="00DA5D58">
        <w:rPr>
          <w:color w:val="000000" w:themeColor="text1"/>
          <w:lang w:val="en-US"/>
        </w:rPr>
        <w:t xml:space="preserve">long-term </w:t>
      </w:r>
      <w:r w:rsidRPr="00DA5D58">
        <w:rPr>
          <w:color w:val="000000" w:themeColor="text1"/>
          <w:lang w:val="en-US"/>
        </w:rPr>
        <w:t xml:space="preserve">maintenance of the health of the marine environment and of the associated societal benefits. </w:t>
      </w:r>
      <w:r w:rsidR="008D1599" w:rsidRPr="00DA5D58">
        <w:rPr>
          <w:color w:val="000000" w:themeColor="text1"/>
        </w:rPr>
        <w:t xml:space="preserve">To assist the region in the implementation of the actions and measures (i.e. the </w:t>
      </w:r>
      <w:r w:rsidR="008D1599" w:rsidRPr="00DA5D58">
        <w:rPr>
          <w:i/>
          <w:color w:val="000000" w:themeColor="text1"/>
        </w:rPr>
        <w:t>long-term solution</w:t>
      </w:r>
      <w:r w:rsidR="008D1599" w:rsidRPr="00DA5D58">
        <w:rPr>
          <w:color w:val="000000" w:themeColor="text1"/>
        </w:rPr>
        <w:t>) that will be required to achieve th</w:t>
      </w:r>
      <w:r w:rsidRPr="00DA5D58">
        <w:rPr>
          <w:color w:val="000000" w:themeColor="text1"/>
        </w:rPr>
        <w:t>is vision</w:t>
      </w:r>
      <w:r w:rsidR="008D1599" w:rsidRPr="00DA5D58">
        <w:rPr>
          <w:color w:val="000000" w:themeColor="text1"/>
        </w:rPr>
        <w:t xml:space="preserve">, support was provided </w:t>
      </w:r>
      <w:r w:rsidRPr="00DA5D58">
        <w:rPr>
          <w:color w:val="000000" w:themeColor="text1"/>
        </w:rPr>
        <w:t xml:space="preserve">by the GEF </w:t>
      </w:r>
      <w:r w:rsidR="00036B86" w:rsidRPr="00DA5D58">
        <w:rPr>
          <w:color w:val="000000" w:themeColor="text1"/>
        </w:rPr>
        <w:t xml:space="preserve">for the development of </w:t>
      </w:r>
      <w:r w:rsidRPr="00DA5D58">
        <w:rPr>
          <w:color w:val="000000" w:themeColor="text1"/>
        </w:rPr>
        <w:t>a regional</w:t>
      </w:r>
      <w:r w:rsidR="00036B86" w:rsidRPr="00DA5D58">
        <w:rPr>
          <w:color w:val="000000" w:themeColor="text1"/>
        </w:rPr>
        <w:t xml:space="preserve"> Strategic Action Programme (SAP). </w:t>
      </w:r>
    </w:p>
    <w:p w14:paraId="7BA96F63" w14:textId="2EEA5547" w:rsidR="002663FC" w:rsidRPr="00DA5D58" w:rsidRDefault="002663FC" w:rsidP="002663FC">
      <w:pPr>
        <w:jc w:val="both"/>
        <w:rPr>
          <w:color w:val="000000" w:themeColor="text1"/>
        </w:rPr>
      </w:pPr>
      <w:r w:rsidRPr="00DA5D58">
        <w:rPr>
          <w:color w:val="000000" w:themeColor="text1"/>
        </w:rPr>
        <w:t>In this context, and in recognition of the complexity of the CLME</w:t>
      </w:r>
      <w:r w:rsidRPr="00DA5D58">
        <w:rPr>
          <w:color w:val="000000" w:themeColor="text1"/>
          <w:vertAlign w:val="superscript"/>
        </w:rPr>
        <w:t>+</w:t>
      </w:r>
      <w:r w:rsidRPr="00DA5D58">
        <w:rPr>
          <w:color w:val="000000" w:themeColor="text1"/>
        </w:rPr>
        <w:t xml:space="preserve"> region and the existing constraints in terms of financial, technical, human and organisational capacity, a progressive, step-wise approach is being pursued. A 10-year “CLME</w:t>
      </w:r>
      <w:r w:rsidRPr="00DA5D58">
        <w:rPr>
          <w:color w:val="000000" w:themeColor="text1"/>
          <w:vertAlign w:val="superscript"/>
        </w:rPr>
        <w:t>+</w:t>
      </w:r>
      <w:r w:rsidRPr="00DA5D58">
        <w:rPr>
          <w:color w:val="000000" w:themeColor="text1"/>
        </w:rPr>
        <w:t xml:space="preserve"> Strategic Action Programme” has been developed that will contribute to </w:t>
      </w:r>
      <w:r w:rsidR="00B07DEA" w:rsidRPr="00DA5D58">
        <w:rPr>
          <w:color w:val="000000" w:themeColor="text1"/>
        </w:rPr>
        <w:t xml:space="preserve">the </w:t>
      </w:r>
      <w:r w:rsidRPr="00DA5D58">
        <w:rPr>
          <w:color w:val="000000" w:themeColor="text1"/>
        </w:rPr>
        <w:t xml:space="preserve">long-term vision, by putting an initial focus on the integration of the approaches for the </w:t>
      </w:r>
      <w:r w:rsidRPr="00DA5D58">
        <w:rPr>
          <w:b/>
          <w:color w:val="000000" w:themeColor="text1"/>
        </w:rPr>
        <w:t>management of fisheries</w:t>
      </w:r>
      <w:r w:rsidRPr="00DA5D58">
        <w:rPr>
          <w:color w:val="000000" w:themeColor="text1"/>
        </w:rPr>
        <w:t xml:space="preserve"> with those for the </w:t>
      </w:r>
      <w:r w:rsidRPr="00DA5D58">
        <w:rPr>
          <w:b/>
          <w:color w:val="000000" w:themeColor="text1"/>
        </w:rPr>
        <w:t>protection of the marine environment</w:t>
      </w:r>
      <w:r w:rsidRPr="00DA5D58">
        <w:rPr>
          <w:color w:val="000000" w:themeColor="text1"/>
        </w:rPr>
        <w:t xml:space="preserve">. </w:t>
      </w:r>
    </w:p>
    <w:p w14:paraId="1D0FAF8C" w14:textId="62DA6617" w:rsidR="00CF676D" w:rsidRDefault="00036B86" w:rsidP="00CF676D">
      <w:pPr>
        <w:jc w:val="both"/>
        <w:rPr>
          <w:color w:val="000000" w:themeColor="text1"/>
        </w:rPr>
      </w:pPr>
      <w:r w:rsidRPr="00DA5D58">
        <w:rPr>
          <w:color w:val="000000" w:themeColor="text1"/>
        </w:rPr>
        <w:t xml:space="preserve">The SAP development process followed the conceptual approach depicted in </w:t>
      </w:r>
      <w:r w:rsidR="0051283C" w:rsidRPr="00DA5D58">
        <w:rPr>
          <w:color w:val="000000" w:themeColor="text1"/>
        </w:rPr>
        <w:fldChar w:fldCharType="begin"/>
      </w:r>
      <w:r w:rsidR="0051283C" w:rsidRPr="00DA5D58">
        <w:rPr>
          <w:color w:val="000000" w:themeColor="text1"/>
        </w:rPr>
        <w:instrText xml:space="preserve"> REF _Ref405206012 \h </w:instrText>
      </w:r>
      <w:r w:rsidR="00DA5D58">
        <w:rPr>
          <w:color w:val="000000" w:themeColor="text1"/>
        </w:rPr>
        <w:instrText xml:space="preserve"> \* MERGEFORMAT </w:instrText>
      </w:r>
      <w:r w:rsidR="0051283C" w:rsidRPr="00DA5D58">
        <w:rPr>
          <w:color w:val="000000" w:themeColor="text1"/>
        </w:rPr>
      </w:r>
      <w:r w:rsidR="0051283C" w:rsidRPr="00DA5D58">
        <w:rPr>
          <w:color w:val="000000" w:themeColor="text1"/>
        </w:rPr>
        <w:fldChar w:fldCharType="separate"/>
      </w:r>
      <w:r w:rsidR="00772076" w:rsidRPr="001819D9">
        <w:rPr>
          <w:lang w:val="en-US"/>
        </w:rPr>
        <w:t xml:space="preserve">Figure </w:t>
      </w:r>
      <w:r w:rsidR="00772076">
        <w:rPr>
          <w:noProof/>
          <w:lang w:val="en-US"/>
        </w:rPr>
        <w:t>7</w:t>
      </w:r>
      <w:r w:rsidR="0051283C" w:rsidRPr="00DA5D58">
        <w:rPr>
          <w:color w:val="000000" w:themeColor="text1"/>
        </w:rPr>
        <w:fldChar w:fldCharType="end"/>
      </w:r>
      <w:r w:rsidRPr="00DA5D58">
        <w:rPr>
          <w:color w:val="000000" w:themeColor="text1"/>
        </w:rPr>
        <w:t xml:space="preserve">:  following the definition of the long-term vision for the </w:t>
      </w:r>
      <w:r w:rsidR="00CF676D" w:rsidRPr="00DA5D58">
        <w:rPr>
          <w:color w:val="000000" w:themeColor="text1"/>
        </w:rPr>
        <w:t>CLME</w:t>
      </w:r>
      <w:r w:rsidR="00CF676D" w:rsidRPr="00DA5D58">
        <w:rPr>
          <w:color w:val="000000" w:themeColor="text1"/>
          <w:vertAlign w:val="superscript"/>
        </w:rPr>
        <w:t>+</w:t>
      </w:r>
      <w:r w:rsidR="00CF676D" w:rsidRPr="00DA5D58">
        <w:rPr>
          <w:color w:val="000000" w:themeColor="text1"/>
        </w:rPr>
        <w:t xml:space="preserve"> </w:t>
      </w:r>
      <w:r w:rsidRPr="00DA5D58">
        <w:rPr>
          <w:color w:val="000000" w:themeColor="text1"/>
        </w:rPr>
        <w:t xml:space="preserve">region, the over-arching </w:t>
      </w:r>
      <w:r w:rsidR="00CF676D" w:rsidRPr="00DA5D58">
        <w:rPr>
          <w:i/>
          <w:color w:val="000000" w:themeColor="text1"/>
        </w:rPr>
        <w:t>Ecosystem Quality</w:t>
      </w:r>
      <w:r w:rsidR="00CF676D" w:rsidRPr="00DA5D58">
        <w:rPr>
          <w:color w:val="000000" w:themeColor="text1"/>
        </w:rPr>
        <w:t xml:space="preserve"> and associated </w:t>
      </w:r>
      <w:r w:rsidR="00CF676D" w:rsidRPr="00DA5D58">
        <w:rPr>
          <w:i/>
          <w:color w:val="000000" w:themeColor="text1"/>
        </w:rPr>
        <w:t>Societal Benefits Objectives</w:t>
      </w:r>
      <w:r w:rsidR="00CF676D" w:rsidRPr="00DA5D58">
        <w:rPr>
          <w:color w:val="000000" w:themeColor="text1"/>
        </w:rPr>
        <w:t xml:space="preserve"> </w:t>
      </w:r>
      <w:r w:rsidRPr="00DA5D58">
        <w:rPr>
          <w:color w:val="000000" w:themeColor="text1"/>
        </w:rPr>
        <w:t xml:space="preserve">were identified </w:t>
      </w:r>
      <w:r w:rsidR="00CF676D" w:rsidRPr="00DA5D58">
        <w:rPr>
          <w:color w:val="000000" w:themeColor="text1"/>
        </w:rPr>
        <w:t xml:space="preserve">as a first step during the SAP development process. </w:t>
      </w:r>
      <w:r w:rsidRPr="00DA5D58">
        <w:rPr>
          <w:color w:val="000000" w:themeColor="text1"/>
        </w:rPr>
        <w:t>The r</w:t>
      </w:r>
      <w:r w:rsidR="00CF676D" w:rsidRPr="00DA5D58">
        <w:rPr>
          <w:color w:val="000000" w:themeColor="text1"/>
        </w:rPr>
        <w:t xml:space="preserve">oot causes of environmental degradation </w:t>
      </w:r>
      <w:r w:rsidRPr="00DA5D58">
        <w:rPr>
          <w:color w:val="000000" w:themeColor="text1"/>
        </w:rPr>
        <w:t xml:space="preserve">identified under the TDAs </w:t>
      </w:r>
      <w:r w:rsidR="00CF676D" w:rsidRPr="00DA5D58">
        <w:rPr>
          <w:color w:val="000000" w:themeColor="text1"/>
        </w:rPr>
        <w:t>(Section</w:t>
      </w:r>
      <w:r>
        <w:rPr>
          <w:color w:val="000000" w:themeColor="text1"/>
        </w:rPr>
        <w:t xml:space="preserve"> </w:t>
      </w:r>
      <w:r>
        <w:rPr>
          <w:color w:val="000000" w:themeColor="text1"/>
        </w:rPr>
        <w:fldChar w:fldCharType="begin"/>
      </w:r>
      <w:r>
        <w:rPr>
          <w:color w:val="000000" w:themeColor="text1"/>
        </w:rPr>
        <w:instrText xml:space="preserve"> REF _Ref396298891 \r \h </w:instrText>
      </w:r>
      <w:r>
        <w:rPr>
          <w:color w:val="000000" w:themeColor="text1"/>
        </w:rPr>
      </w:r>
      <w:r>
        <w:rPr>
          <w:color w:val="000000" w:themeColor="text1"/>
        </w:rPr>
        <w:fldChar w:fldCharType="separate"/>
      </w:r>
      <w:r w:rsidR="00772076">
        <w:rPr>
          <w:color w:val="000000" w:themeColor="text1"/>
        </w:rPr>
        <w:t>1.3.2</w:t>
      </w:r>
      <w:r>
        <w:rPr>
          <w:color w:val="000000" w:themeColor="text1"/>
        </w:rPr>
        <w:fldChar w:fldCharType="end"/>
      </w:r>
      <w:r w:rsidR="00CF676D" w:rsidRPr="00FD0A55">
        <w:rPr>
          <w:color w:val="000000" w:themeColor="text1"/>
        </w:rPr>
        <w:t xml:space="preserve">) were </w:t>
      </w:r>
      <w:r>
        <w:rPr>
          <w:color w:val="000000" w:themeColor="text1"/>
        </w:rPr>
        <w:t xml:space="preserve">then </w:t>
      </w:r>
      <w:r w:rsidR="00CF676D" w:rsidRPr="00FD0A55">
        <w:rPr>
          <w:color w:val="000000" w:themeColor="text1"/>
        </w:rPr>
        <w:t xml:space="preserve">used to define the overall </w:t>
      </w:r>
      <w:r w:rsidR="00CF676D" w:rsidRPr="00FD0A55">
        <w:rPr>
          <w:i/>
          <w:color w:val="000000" w:themeColor="text1"/>
        </w:rPr>
        <w:t xml:space="preserve">Directions </w:t>
      </w:r>
      <w:r w:rsidR="00CF676D" w:rsidRPr="00FD0A55">
        <w:rPr>
          <w:color w:val="000000" w:themeColor="text1"/>
        </w:rPr>
        <w:t xml:space="preserve">for the </w:t>
      </w:r>
      <w:r w:rsidR="00CF676D" w:rsidRPr="00FD0A55">
        <w:rPr>
          <w:i/>
          <w:color w:val="000000" w:themeColor="text1"/>
        </w:rPr>
        <w:t>Strategies</w:t>
      </w:r>
      <w:r w:rsidR="00CF676D" w:rsidRPr="00FD0A55">
        <w:rPr>
          <w:color w:val="000000" w:themeColor="text1"/>
        </w:rPr>
        <w:t xml:space="preserve"> and </w:t>
      </w:r>
      <w:r w:rsidR="00CF676D" w:rsidRPr="00FD0A55">
        <w:rPr>
          <w:i/>
          <w:color w:val="000000" w:themeColor="text1"/>
        </w:rPr>
        <w:t>Actions</w:t>
      </w:r>
      <w:r w:rsidR="00CF676D" w:rsidRPr="00FD0A55">
        <w:rPr>
          <w:color w:val="000000" w:themeColor="text1"/>
        </w:rPr>
        <w:t xml:space="preserve"> under the SAP. With the adoption of the ecosystem approach (EBM/EAF), and giving due consideration to both the existing </w:t>
      </w:r>
      <w:r w:rsidR="00CF676D" w:rsidRPr="00FD0A55">
        <w:rPr>
          <w:color w:val="000000" w:themeColor="text1"/>
        </w:rPr>
        <w:lastRenderedPageBreak/>
        <w:t>governance arrangements in the CLME</w:t>
      </w:r>
      <w:r w:rsidR="00CF676D" w:rsidRPr="00FD0A55">
        <w:rPr>
          <w:color w:val="000000" w:themeColor="text1"/>
          <w:vertAlign w:val="superscript"/>
        </w:rPr>
        <w:t>+</w:t>
      </w:r>
      <w:r w:rsidR="00CF676D" w:rsidRPr="00FD0A55">
        <w:rPr>
          <w:color w:val="000000" w:themeColor="text1"/>
        </w:rPr>
        <w:t xml:space="preserve"> (Section </w:t>
      </w:r>
      <w:r>
        <w:rPr>
          <w:color w:val="000000" w:themeColor="text1"/>
        </w:rPr>
        <w:fldChar w:fldCharType="begin"/>
      </w:r>
      <w:r>
        <w:rPr>
          <w:color w:val="000000" w:themeColor="text1"/>
        </w:rPr>
        <w:instrText xml:space="preserve"> REF _Ref396298937 \r \h </w:instrText>
      </w:r>
      <w:r>
        <w:rPr>
          <w:color w:val="000000" w:themeColor="text1"/>
        </w:rPr>
      </w:r>
      <w:r>
        <w:rPr>
          <w:color w:val="000000" w:themeColor="text1"/>
        </w:rPr>
        <w:fldChar w:fldCharType="separate"/>
      </w:r>
      <w:r w:rsidR="00772076">
        <w:rPr>
          <w:color w:val="000000" w:themeColor="text1"/>
        </w:rPr>
        <w:t>1.3.5</w:t>
      </w:r>
      <w:r>
        <w:rPr>
          <w:color w:val="000000" w:themeColor="text1"/>
        </w:rPr>
        <w:fldChar w:fldCharType="end"/>
      </w:r>
      <w:r w:rsidR="00CF676D" w:rsidRPr="00FD0A55">
        <w:rPr>
          <w:color w:val="000000" w:themeColor="text1"/>
        </w:rPr>
        <w:t xml:space="preserve">) as well as the 3 key transboundary environmental problems (Section </w:t>
      </w:r>
      <w:r>
        <w:rPr>
          <w:color w:val="000000" w:themeColor="text1"/>
        </w:rPr>
        <w:fldChar w:fldCharType="begin"/>
      </w:r>
      <w:r>
        <w:rPr>
          <w:color w:val="000000" w:themeColor="text1"/>
        </w:rPr>
        <w:instrText xml:space="preserve"> REF _Ref396298953 \r \h </w:instrText>
      </w:r>
      <w:r>
        <w:rPr>
          <w:color w:val="000000" w:themeColor="text1"/>
        </w:rPr>
      </w:r>
      <w:r>
        <w:rPr>
          <w:color w:val="000000" w:themeColor="text1"/>
        </w:rPr>
        <w:fldChar w:fldCharType="separate"/>
      </w:r>
      <w:r w:rsidR="00772076">
        <w:rPr>
          <w:color w:val="000000" w:themeColor="text1"/>
        </w:rPr>
        <w:t>1.3.1</w:t>
      </w:r>
      <w:r>
        <w:rPr>
          <w:color w:val="000000" w:themeColor="text1"/>
        </w:rPr>
        <w:fldChar w:fldCharType="end"/>
      </w:r>
      <w:r w:rsidR="00CF676D" w:rsidRPr="00FD0A55">
        <w:rPr>
          <w:color w:val="000000" w:themeColor="text1"/>
        </w:rPr>
        <w:t xml:space="preserve">), priority </w:t>
      </w:r>
      <w:r w:rsidR="00CF676D" w:rsidRPr="00FD0A55">
        <w:rPr>
          <w:i/>
          <w:color w:val="000000" w:themeColor="text1"/>
        </w:rPr>
        <w:t>Actions</w:t>
      </w:r>
      <w:r w:rsidR="00CF676D" w:rsidRPr="00FD0A55">
        <w:rPr>
          <w:color w:val="000000" w:themeColor="text1"/>
        </w:rPr>
        <w:t xml:space="preserve"> for the enhancement of governance arrangements, of institutional and stakeholder capacity, and for management actions in the field, were </w:t>
      </w:r>
      <w:r>
        <w:rPr>
          <w:color w:val="000000" w:themeColor="text1"/>
        </w:rPr>
        <w:t xml:space="preserve">then </w:t>
      </w:r>
      <w:r w:rsidR="00CF676D" w:rsidRPr="00FD0A55">
        <w:rPr>
          <w:color w:val="000000" w:themeColor="text1"/>
        </w:rPr>
        <w:t xml:space="preserve">structured under a </w:t>
      </w:r>
      <w:r w:rsidR="00B07DEA">
        <w:rPr>
          <w:color w:val="000000" w:themeColor="text1"/>
        </w:rPr>
        <w:t xml:space="preserve">series of </w:t>
      </w:r>
      <w:r w:rsidR="00CF676D" w:rsidRPr="00FD0A55">
        <w:rPr>
          <w:i/>
          <w:color w:val="000000" w:themeColor="text1"/>
        </w:rPr>
        <w:t>Strategies</w:t>
      </w:r>
      <w:r w:rsidR="00CF676D" w:rsidRPr="00FD0A55">
        <w:rPr>
          <w:color w:val="000000" w:themeColor="text1"/>
        </w:rPr>
        <w:t xml:space="preserve"> and </w:t>
      </w:r>
      <w:r w:rsidR="00CF676D" w:rsidRPr="00FD0A55">
        <w:rPr>
          <w:i/>
          <w:color w:val="000000" w:themeColor="text1"/>
        </w:rPr>
        <w:t xml:space="preserve">Sub-Strategies </w:t>
      </w:r>
      <w:r w:rsidR="00CF676D" w:rsidRPr="00FD0A55">
        <w:rPr>
          <w:color w:val="000000" w:themeColor="text1"/>
        </w:rPr>
        <w:t>(</w:t>
      </w:r>
      <w:r w:rsidR="001819D9">
        <w:rPr>
          <w:color w:val="000000" w:themeColor="text1"/>
        </w:rPr>
        <w:fldChar w:fldCharType="begin"/>
      </w:r>
      <w:r w:rsidR="001819D9">
        <w:rPr>
          <w:color w:val="000000" w:themeColor="text1"/>
        </w:rPr>
        <w:instrText xml:space="preserve"> REF _Ref405206012 \h </w:instrText>
      </w:r>
      <w:r w:rsidR="001819D9">
        <w:rPr>
          <w:color w:val="000000" w:themeColor="text1"/>
        </w:rPr>
      </w:r>
      <w:r w:rsidR="001819D9">
        <w:rPr>
          <w:color w:val="000000" w:themeColor="text1"/>
        </w:rPr>
        <w:fldChar w:fldCharType="separate"/>
      </w:r>
      <w:r w:rsidR="00772076" w:rsidRPr="001819D9">
        <w:rPr>
          <w:lang w:val="en-US"/>
        </w:rPr>
        <w:t xml:space="preserve">Figure </w:t>
      </w:r>
      <w:r w:rsidR="00772076">
        <w:rPr>
          <w:noProof/>
          <w:lang w:val="en-US"/>
        </w:rPr>
        <w:t>7</w:t>
      </w:r>
      <w:r w:rsidR="001819D9">
        <w:rPr>
          <w:color w:val="000000" w:themeColor="text1"/>
        </w:rPr>
        <w:fldChar w:fldCharType="end"/>
      </w:r>
      <w:r w:rsidR="00CF676D" w:rsidRPr="00FD0A55">
        <w:rPr>
          <w:color w:val="000000" w:themeColor="text1"/>
        </w:rPr>
        <w:t xml:space="preserve">). </w:t>
      </w:r>
    </w:p>
    <w:p w14:paraId="6F8B6655" w14:textId="77777777" w:rsidR="001819D9" w:rsidRDefault="001819D9" w:rsidP="00CF676D">
      <w:pPr>
        <w:jc w:val="both"/>
        <w:rPr>
          <w:color w:val="000000" w:themeColor="text1"/>
        </w:rPr>
      </w:pPr>
    </w:p>
    <w:p w14:paraId="51E1ACE2" w14:textId="59B24A6B" w:rsidR="001819D9" w:rsidRPr="00FD0A55" w:rsidRDefault="001819D9" w:rsidP="001819D9">
      <w:pPr>
        <w:jc w:val="center"/>
        <w:rPr>
          <w:color w:val="000000" w:themeColor="text1"/>
        </w:rPr>
      </w:pPr>
      <w:r w:rsidRPr="00FD0A55">
        <w:rPr>
          <w:noProof/>
          <w:color w:val="000000" w:themeColor="text1"/>
          <w:lang w:val="en-US"/>
        </w:rPr>
        <w:drawing>
          <wp:inline distT="0" distB="0" distL="0" distR="0" wp14:anchorId="7CF4191D" wp14:editId="0834282C">
            <wp:extent cx="5665304" cy="584008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68254" cy="5843129"/>
                    </a:xfrm>
                    <a:prstGeom prst="rect">
                      <a:avLst/>
                    </a:prstGeom>
                    <a:noFill/>
                    <a:ln>
                      <a:noFill/>
                    </a:ln>
                  </pic:spPr>
                </pic:pic>
              </a:graphicData>
            </a:graphic>
          </wp:inline>
        </w:drawing>
      </w:r>
    </w:p>
    <w:p w14:paraId="6D14CD42" w14:textId="17C53E2D" w:rsidR="00CF676D" w:rsidRPr="001819D9" w:rsidRDefault="00BA4BF8" w:rsidP="001819D9">
      <w:pPr>
        <w:pStyle w:val="Caption"/>
        <w:spacing w:after="240"/>
        <w:jc w:val="center"/>
        <w:rPr>
          <w:color w:val="000000" w:themeColor="text1"/>
          <w:lang w:val="en-US"/>
        </w:rPr>
      </w:pPr>
      <w:bookmarkStart w:id="71" w:name="_Ref405206012"/>
      <w:bookmarkStart w:id="72" w:name="_Toc406991360"/>
      <w:r w:rsidRPr="001819D9">
        <w:rPr>
          <w:lang w:val="en-US"/>
        </w:rPr>
        <w:t xml:space="preserve">Figure </w:t>
      </w:r>
      <w:r w:rsidRPr="001819D9">
        <w:fldChar w:fldCharType="begin"/>
      </w:r>
      <w:r w:rsidRPr="001819D9">
        <w:rPr>
          <w:lang w:val="en-US"/>
        </w:rPr>
        <w:instrText xml:space="preserve"> SEQ Figure \* ARABIC </w:instrText>
      </w:r>
      <w:r w:rsidRPr="001819D9">
        <w:fldChar w:fldCharType="separate"/>
      </w:r>
      <w:r w:rsidR="00772076">
        <w:rPr>
          <w:noProof/>
          <w:lang w:val="en-US"/>
        </w:rPr>
        <w:t>7</w:t>
      </w:r>
      <w:r w:rsidRPr="001819D9">
        <w:fldChar w:fldCharType="end"/>
      </w:r>
      <w:bookmarkEnd w:id="71"/>
      <w:r w:rsidRPr="001819D9">
        <w:rPr>
          <w:lang w:val="en-US"/>
        </w:rPr>
        <w:t xml:space="preserve">. </w:t>
      </w:r>
      <w:r w:rsidRPr="001819D9">
        <w:rPr>
          <w:color w:val="000000" w:themeColor="text1"/>
          <w:lang w:val="en-US"/>
        </w:rPr>
        <w:t>T</w:t>
      </w:r>
      <w:r w:rsidR="00CF676D" w:rsidRPr="001819D9">
        <w:rPr>
          <w:color w:val="000000" w:themeColor="text1"/>
          <w:lang w:val="en-US"/>
        </w:rPr>
        <w:t>he SAP development &amp; implementation process in 5 steps</w:t>
      </w:r>
      <w:bookmarkEnd w:id="72"/>
    </w:p>
    <w:p w14:paraId="20F59C19" w14:textId="77777777" w:rsidR="001819D9" w:rsidRDefault="001819D9">
      <w:pPr>
        <w:rPr>
          <w:color w:val="000000" w:themeColor="text1"/>
          <w:lang w:val="en-US"/>
        </w:rPr>
      </w:pPr>
      <w:r>
        <w:rPr>
          <w:color w:val="000000" w:themeColor="text1"/>
          <w:lang w:val="en-US"/>
        </w:rPr>
        <w:br w:type="page"/>
      </w:r>
    </w:p>
    <w:p w14:paraId="52133B9C" w14:textId="164CF23C" w:rsidR="00CF676D" w:rsidRPr="00DA5D58" w:rsidRDefault="00CF676D" w:rsidP="00CF676D">
      <w:pPr>
        <w:jc w:val="both"/>
        <w:rPr>
          <w:color w:val="000000" w:themeColor="text1"/>
          <w:lang w:val="en-US"/>
        </w:rPr>
      </w:pPr>
      <w:r w:rsidRPr="00DA5D58">
        <w:rPr>
          <w:color w:val="000000" w:themeColor="text1"/>
          <w:lang w:val="en-US"/>
        </w:rPr>
        <w:lastRenderedPageBreak/>
        <w:t>Through the SAP, the countries of the region commit to the implementation of a comprehensive package of 6 coordinated Strategies and 4 Sub-Strategies, and a total of 77 priority Actions, with a</w:t>
      </w:r>
      <w:r w:rsidR="00BA4ED5" w:rsidRPr="00DA5D58">
        <w:rPr>
          <w:color w:val="000000" w:themeColor="text1"/>
          <w:lang w:val="en-US"/>
        </w:rPr>
        <w:t>n</w:t>
      </w:r>
      <w:r w:rsidR="002663FC" w:rsidRPr="00DA5D58">
        <w:rPr>
          <w:color w:val="000000" w:themeColor="text1"/>
          <w:lang w:val="en-US"/>
        </w:rPr>
        <w:t xml:space="preserve"> initial</w:t>
      </w:r>
      <w:r w:rsidR="00BA4ED5" w:rsidRPr="00DA5D58">
        <w:rPr>
          <w:color w:val="000000" w:themeColor="text1"/>
          <w:lang w:val="en-US"/>
        </w:rPr>
        <w:t xml:space="preserve"> </w:t>
      </w:r>
      <w:r w:rsidRPr="00DA5D58">
        <w:rPr>
          <w:color w:val="000000" w:themeColor="text1"/>
          <w:lang w:val="en-US"/>
        </w:rPr>
        <w:t xml:space="preserve">focus </w:t>
      </w:r>
      <w:r w:rsidRPr="00DA5D58">
        <w:rPr>
          <w:b/>
          <w:color w:val="000000" w:themeColor="text1"/>
          <w:lang w:val="en-US"/>
        </w:rPr>
        <w:t>on</w:t>
      </w:r>
      <w:r w:rsidRPr="00DA5D58">
        <w:rPr>
          <w:color w:val="000000" w:themeColor="text1"/>
          <w:lang w:val="en-US"/>
        </w:rPr>
        <w:t xml:space="preserve"> </w:t>
      </w:r>
      <w:r w:rsidRPr="00DA5D58">
        <w:rPr>
          <w:b/>
          <w:color w:val="000000" w:themeColor="text1"/>
          <w:lang w:val="en-US"/>
        </w:rPr>
        <w:t>governance and management of shared Living Marine Resources</w:t>
      </w:r>
      <w:r w:rsidRPr="00DA5D58">
        <w:rPr>
          <w:color w:val="000000" w:themeColor="text1"/>
          <w:lang w:val="en-US"/>
        </w:rPr>
        <w:t xml:space="preserve">. </w:t>
      </w:r>
    </w:p>
    <w:p w14:paraId="46E2B965" w14:textId="77777777" w:rsidR="00CF676D" w:rsidRPr="00DA5D58" w:rsidRDefault="00CF676D" w:rsidP="00CF676D">
      <w:pPr>
        <w:jc w:val="both"/>
        <w:rPr>
          <w:color w:val="000000" w:themeColor="text1"/>
        </w:rPr>
      </w:pPr>
      <w:r w:rsidRPr="00DA5D58">
        <w:rPr>
          <w:color w:val="000000" w:themeColor="text1"/>
        </w:rPr>
        <w:t xml:space="preserve">At the overarching, LME level, the 3 main strategies under the SAP are: </w:t>
      </w:r>
    </w:p>
    <w:p w14:paraId="02EF3CD9" w14:textId="77777777" w:rsidR="00CF676D" w:rsidRPr="00DA5D58" w:rsidRDefault="00CF676D" w:rsidP="00BA4ED5">
      <w:pPr>
        <w:ind w:left="720"/>
        <w:jc w:val="both"/>
        <w:rPr>
          <w:color w:val="000000" w:themeColor="text1"/>
        </w:rPr>
      </w:pPr>
      <w:r w:rsidRPr="00DA5D58">
        <w:rPr>
          <w:b/>
          <w:color w:val="000000" w:themeColor="text1"/>
        </w:rPr>
        <w:t>(S1)</w:t>
      </w:r>
      <w:r w:rsidRPr="00DA5D58">
        <w:rPr>
          <w:color w:val="000000" w:themeColor="text1"/>
        </w:rPr>
        <w:t xml:space="preserve"> </w:t>
      </w:r>
      <w:r w:rsidRPr="00DA5D58">
        <w:rPr>
          <w:i/>
          <w:color w:val="000000" w:themeColor="text1"/>
        </w:rPr>
        <w:t>Enhance the regional governance arrangements for the protection of the marine environment</w:t>
      </w:r>
      <w:r w:rsidRPr="00DA5D58">
        <w:rPr>
          <w:color w:val="000000" w:themeColor="text1"/>
        </w:rPr>
        <w:t>;</w:t>
      </w:r>
    </w:p>
    <w:p w14:paraId="2EFE0C8D" w14:textId="77777777" w:rsidR="00CF676D" w:rsidRPr="00DA5D58" w:rsidRDefault="00CF676D" w:rsidP="00BA4ED5">
      <w:pPr>
        <w:ind w:left="720"/>
        <w:jc w:val="both"/>
        <w:rPr>
          <w:color w:val="000000" w:themeColor="text1"/>
        </w:rPr>
      </w:pPr>
      <w:r w:rsidRPr="00DA5D58">
        <w:rPr>
          <w:b/>
          <w:color w:val="000000" w:themeColor="text1"/>
        </w:rPr>
        <w:t>(S2)</w:t>
      </w:r>
      <w:r w:rsidRPr="00DA5D58">
        <w:rPr>
          <w:color w:val="000000" w:themeColor="text1"/>
        </w:rPr>
        <w:t xml:space="preserve"> </w:t>
      </w:r>
      <w:r w:rsidRPr="00DA5D58">
        <w:rPr>
          <w:i/>
          <w:color w:val="000000" w:themeColor="text1"/>
        </w:rPr>
        <w:t>Enhance the regional governance arrangements for sustainable fisheries</w:t>
      </w:r>
      <w:r w:rsidRPr="00DA5D58">
        <w:rPr>
          <w:color w:val="000000" w:themeColor="text1"/>
        </w:rPr>
        <w:t xml:space="preserve">; </w:t>
      </w:r>
    </w:p>
    <w:p w14:paraId="63344E25" w14:textId="77777777" w:rsidR="00CF676D" w:rsidRPr="00DA5D58" w:rsidRDefault="00CF676D" w:rsidP="00BA4ED5">
      <w:pPr>
        <w:ind w:left="720"/>
        <w:jc w:val="both"/>
        <w:rPr>
          <w:i/>
          <w:color w:val="000000" w:themeColor="text1"/>
        </w:rPr>
      </w:pPr>
      <w:r w:rsidRPr="00DA5D58">
        <w:rPr>
          <w:b/>
          <w:color w:val="000000" w:themeColor="text1"/>
        </w:rPr>
        <w:t>(S3)</w:t>
      </w:r>
      <w:r w:rsidRPr="00DA5D58">
        <w:rPr>
          <w:color w:val="000000" w:themeColor="text1"/>
        </w:rPr>
        <w:t xml:space="preserve"> </w:t>
      </w:r>
      <w:r w:rsidRPr="00DA5D58">
        <w:rPr>
          <w:i/>
          <w:color w:val="000000" w:themeColor="text1"/>
        </w:rPr>
        <w:t xml:space="preserve">Establish and operationalise a regional policy coordination mechanism for ocean governance, with an initial focus on shared living marine resources; </w:t>
      </w:r>
    </w:p>
    <w:p w14:paraId="68A6D8E0" w14:textId="5575C3CB" w:rsidR="00CF676D" w:rsidRPr="00DA5D58" w:rsidRDefault="00CF676D" w:rsidP="008D1599">
      <w:pPr>
        <w:jc w:val="both"/>
        <w:rPr>
          <w:color w:val="000000" w:themeColor="text1"/>
        </w:rPr>
      </w:pPr>
      <w:r w:rsidRPr="00DA5D58">
        <w:rPr>
          <w:color w:val="000000" w:themeColor="text1"/>
        </w:rPr>
        <w:t>In order to foster the adoption and implementation of EBM/EAF at the level of the 3 CLME</w:t>
      </w:r>
      <w:r w:rsidRPr="00DA5D58">
        <w:rPr>
          <w:color w:val="000000" w:themeColor="text1"/>
          <w:vertAlign w:val="superscript"/>
        </w:rPr>
        <w:t>+</w:t>
      </w:r>
      <w:r w:rsidR="00067C66" w:rsidRPr="00DA5D58">
        <w:rPr>
          <w:color w:val="000000" w:themeColor="text1"/>
        </w:rPr>
        <w:t xml:space="preserve"> “fishery ecosystem types”</w:t>
      </w:r>
      <w:r w:rsidR="00067C66" w:rsidRPr="00DA5D58">
        <w:rPr>
          <w:rStyle w:val="FootnoteReference"/>
          <w:color w:val="000000" w:themeColor="text1"/>
        </w:rPr>
        <w:footnoteReference w:id="37"/>
      </w:r>
      <w:r w:rsidRPr="00DA5D58">
        <w:rPr>
          <w:color w:val="000000" w:themeColor="text1"/>
        </w:rPr>
        <w:t xml:space="preserve">, 3 additional Strategies were incorporated under the SAP. </w:t>
      </w:r>
    </w:p>
    <w:p w14:paraId="63DAF7BE" w14:textId="77777777" w:rsidR="00CF676D" w:rsidRPr="00DA5D58" w:rsidRDefault="00CF676D" w:rsidP="00BA4ED5">
      <w:pPr>
        <w:ind w:left="720"/>
        <w:jc w:val="both"/>
        <w:rPr>
          <w:color w:val="000000" w:themeColor="text1"/>
        </w:rPr>
      </w:pPr>
      <w:r w:rsidRPr="00DA5D58">
        <w:rPr>
          <w:color w:val="000000" w:themeColor="text1"/>
        </w:rPr>
        <w:t xml:space="preserve"> </w:t>
      </w:r>
      <w:r w:rsidRPr="00DA5D58">
        <w:rPr>
          <w:b/>
          <w:color w:val="000000" w:themeColor="text1"/>
        </w:rPr>
        <w:t>(S4)</w:t>
      </w:r>
      <w:r w:rsidRPr="00DA5D58">
        <w:rPr>
          <w:color w:val="000000" w:themeColor="text1"/>
        </w:rPr>
        <w:t xml:space="preserve"> </w:t>
      </w:r>
      <w:r w:rsidRPr="00DA5D58">
        <w:rPr>
          <w:i/>
          <w:color w:val="000000" w:themeColor="text1"/>
        </w:rPr>
        <w:t>Enhance the governance arrangements for ecosystem-based management of reefs and associated ecosystems (incl. sea grass beds, mangroves, reef slopes and coastal lagoons);</w:t>
      </w:r>
    </w:p>
    <w:p w14:paraId="625F2337" w14:textId="77777777" w:rsidR="00CF676D" w:rsidRPr="00FD0A55" w:rsidRDefault="00CF676D" w:rsidP="00BA4ED5">
      <w:pPr>
        <w:ind w:left="720"/>
        <w:jc w:val="both"/>
        <w:rPr>
          <w:color w:val="000000" w:themeColor="text1"/>
        </w:rPr>
      </w:pPr>
      <w:r w:rsidRPr="00DA5D58">
        <w:rPr>
          <w:color w:val="000000" w:themeColor="text1"/>
        </w:rPr>
        <w:t xml:space="preserve"> </w:t>
      </w:r>
      <w:r w:rsidRPr="00DA5D58">
        <w:rPr>
          <w:b/>
          <w:color w:val="000000" w:themeColor="text1"/>
        </w:rPr>
        <w:t>(S5)</w:t>
      </w:r>
      <w:r w:rsidRPr="00DA5D58">
        <w:rPr>
          <w:color w:val="000000" w:themeColor="text1"/>
        </w:rPr>
        <w:t xml:space="preserve"> </w:t>
      </w:r>
      <w:r w:rsidRPr="00DA5D58">
        <w:rPr>
          <w:i/>
          <w:color w:val="000000" w:themeColor="text1"/>
        </w:rPr>
        <w:t>Enhance the governance arrangements for implementing an ecosystem approach for pelagic fisheries;</w:t>
      </w:r>
    </w:p>
    <w:p w14:paraId="76D6E419" w14:textId="77777777" w:rsidR="00CF676D" w:rsidRPr="00FD0A55" w:rsidRDefault="00CF676D" w:rsidP="00BA4ED5">
      <w:pPr>
        <w:ind w:left="720"/>
        <w:jc w:val="both"/>
        <w:rPr>
          <w:i/>
          <w:color w:val="000000" w:themeColor="text1"/>
        </w:rPr>
      </w:pPr>
      <w:r w:rsidRPr="00FD0A55">
        <w:rPr>
          <w:color w:val="000000" w:themeColor="text1"/>
        </w:rPr>
        <w:t xml:space="preserve"> </w:t>
      </w:r>
      <w:r w:rsidRPr="00FD0A55">
        <w:rPr>
          <w:b/>
          <w:color w:val="000000" w:themeColor="text1"/>
        </w:rPr>
        <w:t>(S6)</w:t>
      </w:r>
      <w:r w:rsidRPr="00FD0A55">
        <w:rPr>
          <w:i/>
          <w:color w:val="000000" w:themeColor="text1"/>
        </w:rPr>
        <w:t xml:space="preserve"> Implementing EBM/EAF of the Guianas-Brazil continental shelf, with special reference to the shrimp and groundfish fisheries;</w:t>
      </w:r>
    </w:p>
    <w:p w14:paraId="2CF97B3C" w14:textId="77777777" w:rsidR="00CF676D" w:rsidRPr="00FD0A55" w:rsidRDefault="00CF676D" w:rsidP="008D1599">
      <w:pPr>
        <w:jc w:val="both"/>
        <w:rPr>
          <w:color w:val="000000" w:themeColor="text1"/>
        </w:rPr>
      </w:pPr>
      <w:r w:rsidRPr="00FD0A55">
        <w:rPr>
          <w:color w:val="000000" w:themeColor="text1"/>
        </w:rPr>
        <w:t>In addition to this, the CLME</w:t>
      </w:r>
      <w:r w:rsidRPr="00FD0A55">
        <w:rPr>
          <w:color w:val="000000" w:themeColor="text1"/>
          <w:vertAlign w:val="superscript"/>
        </w:rPr>
        <w:t>+</w:t>
      </w:r>
      <w:r w:rsidRPr="00FD0A55">
        <w:rPr>
          <w:color w:val="000000" w:themeColor="text1"/>
        </w:rPr>
        <w:t xml:space="preserve"> SAP contemplates 4 Sub-Strategies, focussing on fisheries of key economic and/or social importance in the region: </w:t>
      </w:r>
    </w:p>
    <w:p w14:paraId="79F972DA" w14:textId="77777777" w:rsidR="00CF676D" w:rsidRPr="00FD0A55" w:rsidRDefault="00CF676D" w:rsidP="00BA4ED5">
      <w:pPr>
        <w:ind w:left="720"/>
        <w:jc w:val="both"/>
        <w:rPr>
          <w:color w:val="000000" w:themeColor="text1"/>
        </w:rPr>
      </w:pPr>
      <w:r w:rsidRPr="00FD0A55">
        <w:rPr>
          <w:b/>
          <w:color w:val="000000" w:themeColor="text1"/>
        </w:rPr>
        <w:t xml:space="preserve">(S4A) </w:t>
      </w:r>
      <w:r w:rsidRPr="00FD0A55">
        <w:rPr>
          <w:i/>
          <w:color w:val="000000" w:themeColor="text1"/>
        </w:rPr>
        <w:t>Enhance the governance arrangements for implementing an ecosystem approach for spiny lobster fisheries</w:t>
      </w:r>
      <w:r w:rsidRPr="00FD0A55">
        <w:rPr>
          <w:color w:val="000000" w:themeColor="text1"/>
        </w:rPr>
        <w:t xml:space="preserve">; </w:t>
      </w:r>
    </w:p>
    <w:p w14:paraId="71B80F07" w14:textId="77777777" w:rsidR="00CF676D" w:rsidRPr="00FD0A55" w:rsidRDefault="00CF676D" w:rsidP="00BA4ED5">
      <w:pPr>
        <w:ind w:left="720"/>
        <w:jc w:val="both"/>
        <w:rPr>
          <w:color w:val="000000" w:themeColor="text1"/>
        </w:rPr>
      </w:pPr>
      <w:r w:rsidRPr="00FD0A55">
        <w:rPr>
          <w:b/>
          <w:color w:val="000000" w:themeColor="text1"/>
        </w:rPr>
        <w:t xml:space="preserve">(S4B) </w:t>
      </w:r>
      <w:r w:rsidRPr="00FD0A55">
        <w:rPr>
          <w:i/>
          <w:color w:val="000000" w:themeColor="text1"/>
        </w:rPr>
        <w:t>Enhance the governance arrangements for implementation an ecosystem approach for queen conch fisheries</w:t>
      </w:r>
      <w:r w:rsidRPr="00FD0A55">
        <w:rPr>
          <w:color w:val="000000" w:themeColor="text1"/>
        </w:rPr>
        <w:t xml:space="preserve">; </w:t>
      </w:r>
    </w:p>
    <w:p w14:paraId="3D2566DF" w14:textId="77777777" w:rsidR="00CF676D" w:rsidRPr="00FD0A55" w:rsidRDefault="00CF676D" w:rsidP="00BA4ED5">
      <w:pPr>
        <w:ind w:left="720"/>
        <w:jc w:val="both"/>
        <w:rPr>
          <w:color w:val="000000" w:themeColor="text1"/>
        </w:rPr>
      </w:pPr>
      <w:r w:rsidRPr="00FD0A55">
        <w:rPr>
          <w:b/>
          <w:color w:val="000000" w:themeColor="text1"/>
        </w:rPr>
        <w:t>(S5A)</w:t>
      </w:r>
      <w:r w:rsidRPr="00FD0A55">
        <w:rPr>
          <w:color w:val="000000" w:themeColor="text1"/>
        </w:rPr>
        <w:t xml:space="preserve"> </w:t>
      </w:r>
      <w:r w:rsidRPr="00FD0A55">
        <w:rPr>
          <w:i/>
          <w:color w:val="000000" w:themeColor="text1"/>
        </w:rPr>
        <w:t>Enhance the governance arrangements for implementation an ecosystem approach for flyingfish fisheries</w:t>
      </w:r>
      <w:r w:rsidRPr="00FD0A55">
        <w:rPr>
          <w:color w:val="000000" w:themeColor="text1"/>
        </w:rPr>
        <w:t xml:space="preserve">; </w:t>
      </w:r>
    </w:p>
    <w:p w14:paraId="5EE83F11" w14:textId="77777777" w:rsidR="00CF676D" w:rsidRPr="00DA5D58" w:rsidRDefault="00CF676D" w:rsidP="00BA4ED5">
      <w:pPr>
        <w:ind w:left="720"/>
        <w:jc w:val="both"/>
        <w:rPr>
          <w:color w:val="000000" w:themeColor="text1"/>
        </w:rPr>
      </w:pPr>
      <w:r w:rsidRPr="00FD0A55">
        <w:rPr>
          <w:b/>
          <w:color w:val="000000" w:themeColor="text1"/>
        </w:rPr>
        <w:t>(S5B)</w:t>
      </w:r>
      <w:r w:rsidRPr="00FD0A55">
        <w:rPr>
          <w:color w:val="000000" w:themeColor="text1"/>
        </w:rPr>
        <w:t xml:space="preserve"> </w:t>
      </w:r>
      <w:r w:rsidRPr="00FD0A55">
        <w:rPr>
          <w:i/>
          <w:color w:val="000000" w:themeColor="text1"/>
        </w:rPr>
        <w:t xml:space="preserve">Enhance the </w:t>
      </w:r>
      <w:r w:rsidRPr="00DA5D58">
        <w:rPr>
          <w:i/>
          <w:color w:val="000000" w:themeColor="text1"/>
        </w:rPr>
        <w:t>governance arrangements for implementation an ecosystem approach for large pelagics fisheries</w:t>
      </w:r>
      <w:r w:rsidRPr="00DA5D58">
        <w:rPr>
          <w:color w:val="000000" w:themeColor="text1"/>
        </w:rPr>
        <w:t>;</w:t>
      </w:r>
    </w:p>
    <w:p w14:paraId="0EC86903" w14:textId="379F85E4" w:rsidR="00CF676D" w:rsidRPr="00DA5D58" w:rsidRDefault="00CF676D" w:rsidP="00CF676D">
      <w:pPr>
        <w:jc w:val="both"/>
        <w:rPr>
          <w:color w:val="000000" w:themeColor="text1"/>
        </w:rPr>
      </w:pPr>
      <w:r w:rsidRPr="00DA5D58">
        <w:rPr>
          <w:color w:val="000000" w:themeColor="text1"/>
        </w:rPr>
        <w:t>Both short-term (0-5 years) and medium-term (6-10 years) actions have been included under</w:t>
      </w:r>
      <w:r w:rsidR="00067C66" w:rsidRPr="00DA5D58">
        <w:rPr>
          <w:color w:val="000000" w:themeColor="text1"/>
        </w:rPr>
        <w:t xml:space="preserve"> each strategy</w:t>
      </w:r>
      <w:r w:rsidRPr="00DA5D58">
        <w:rPr>
          <w:color w:val="000000" w:themeColor="text1"/>
        </w:rPr>
        <w:t xml:space="preserve">. </w:t>
      </w:r>
    </w:p>
    <w:p w14:paraId="1A0EAF43" w14:textId="310BEA07" w:rsidR="00BA4ED5" w:rsidRPr="00DA5D58" w:rsidRDefault="00BA4ED5" w:rsidP="00BA4ED5">
      <w:pPr>
        <w:pStyle w:val="Heading4"/>
        <w:spacing w:after="240"/>
        <w:ind w:left="862" w:hanging="862"/>
        <w:jc w:val="both"/>
        <w:rPr>
          <w:color w:val="000000" w:themeColor="text1"/>
        </w:rPr>
      </w:pPr>
      <w:r w:rsidRPr="00DA5D58">
        <w:rPr>
          <w:color w:val="auto"/>
        </w:rPr>
        <w:t>The CLME</w:t>
      </w:r>
      <w:r w:rsidRPr="00DA5D58">
        <w:rPr>
          <w:color w:val="auto"/>
          <w:vertAlign w:val="superscript"/>
        </w:rPr>
        <w:t>+</w:t>
      </w:r>
      <w:r w:rsidRPr="00DA5D58">
        <w:rPr>
          <w:color w:val="auto"/>
        </w:rPr>
        <w:t xml:space="preserve"> SAP: an umbrella programme </w:t>
      </w:r>
    </w:p>
    <w:p w14:paraId="4C6C7454" w14:textId="052CE5AD" w:rsidR="00CF676D" w:rsidRPr="00DA5D58" w:rsidRDefault="00CF676D" w:rsidP="00CF676D">
      <w:pPr>
        <w:jc w:val="both"/>
        <w:rPr>
          <w:color w:val="000000" w:themeColor="text1"/>
          <w:lang w:val="en-US"/>
        </w:rPr>
      </w:pPr>
      <w:r w:rsidRPr="00DA5D58">
        <w:rPr>
          <w:color w:val="000000" w:themeColor="text1"/>
        </w:rPr>
        <w:t>The</w:t>
      </w:r>
      <w:r w:rsidR="00BA4ED5" w:rsidRPr="00DA5D58">
        <w:rPr>
          <w:color w:val="000000" w:themeColor="text1"/>
        </w:rPr>
        <w:t xml:space="preserve"> </w:t>
      </w:r>
      <w:r w:rsidRPr="00DA5D58">
        <w:rPr>
          <w:color w:val="000000" w:themeColor="text1"/>
        </w:rPr>
        <w:t>political endorsement by the CLME</w:t>
      </w:r>
      <w:r w:rsidRPr="00DA5D58">
        <w:rPr>
          <w:color w:val="000000" w:themeColor="text1"/>
          <w:vertAlign w:val="superscript"/>
        </w:rPr>
        <w:t>+</w:t>
      </w:r>
      <w:r w:rsidRPr="00DA5D58">
        <w:rPr>
          <w:color w:val="000000" w:themeColor="text1"/>
        </w:rPr>
        <w:t xml:space="preserve"> countries in 2013</w:t>
      </w:r>
      <w:r w:rsidR="002663FC" w:rsidRPr="00DA5D58">
        <w:rPr>
          <w:rStyle w:val="FootnoteReference"/>
          <w:color w:val="000000" w:themeColor="text1"/>
        </w:rPr>
        <w:footnoteReference w:id="38"/>
      </w:r>
      <w:r w:rsidRPr="00DA5D58">
        <w:rPr>
          <w:color w:val="000000" w:themeColor="text1"/>
        </w:rPr>
        <w:t xml:space="preserve"> of this SAP now provides the region with a formal, broad integrative “umbrella" framework for action under which coordination, cooperation and information exchange among the many sLMR-related projects and initiatives that take place in the region can be achieved.</w:t>
      </w:r>
      <w:r w:rsidR="00BA4ED5" w:rsidRPr="00DA5D58">
        <w:rPr>
          <w:color w:val="000000" w:themeColor="text1"/>
          <w:lang w:val="en-US"/>
        </w:rPr>
        <w:t xml:space="preserve"> </w:t>
      </w:r>
      <w:r w:rsidRPr="00DA5D58">
        <w:rPr>
          <w:color w:val="000000" w:themeColor="text1"/>
        </w:rPr>
        <w:t>The strategies and</w:t>
      </w:r>
      <w:r w:rsidR="00BA4ED5" w:rsidRPr="00DA5D58">
        <w:rPr>
          <w:color w:val="000000" w:themeColor="text1"/>
        </w:rPr>
        <w:t xml:space="preserve"> associated</w:t>
      </w:r>
      <w:r w:rsidRPr="00DA5D58">
        <w:rPr>
          <w:color w:val="000000" w:themeColor="text1"/>
        </w:rPr>
        <w:t xml:space="preserve"> timeline</w:t>
      </w:r>
      <w:r w:rsidR="00BA4ED5" w:rsidRPr="00DA5D58">
        <w:rPr>
          <w:color w:val="000000" w:themeColor="text1"/>
        </w:rPr>
        <w:t>s</w:t>
      </w:r>
      <w:r w:rsidRPr="00DA5D58">
        <w:rPr>
          <w:color w:val="000000" w:themeColor="text1"/>
        </w:rPr>
        <w:t xml:space="preserve"> </w:t>
      </w:r>
      <w:r w:rsidR="00BA4ED5" w:rsidRPr="00DA5D58">
        <w:rPr>
          <w:color w:val="000000" w:themeColor="text1"/>
        </w:rPr>
        <w:t xml:space="preserve">specified under </w:t>
      </w:r>
      <w:r w:rsidRPr="00DA5D58">
        <w:rPr>
          <w:color w:val="000000" w:themeColor="text1"/>
        </w:rPr>
        <w:t>the CLME</w:t>
      </w:r>
      <w:r w:rsidRPr="00DA5D58">
        <w:rPr>
          <w:color w:val="000000" w:themeColor="text1"/>
          <w:vertAlign w:val="superscript"/>
        </w:rPr>
        <w:t>+</w:t>
      </w:r>
      <w:r w:rsidRPr="00DA5D58">
        <w:rPr>
          <w:color w:val="000000" w:themeColor="text1"/>
        </w:rPr>
        <w:t xml:space="preserve"> SAP provide a roadmap that will help countries, </w:t>
      </w:r>
      <w:r w:rsidRPr="00DA5D58">
        <w:rPr>
          <w:color w:val="000000" w:themeColor="text1"/>
          <w:lang w:val="en-US"/>
        </w:rPr>
        <w:t>regional organisations, multi-lateral and bilateral donors</w:t>
      </w:r>
      <w:r w:rsidRPr="00DA5D58">
        <w:rPr>
          <w:color w:val="000000" w:themeColor="text1"/>
        </w:rPr>
        <w:t xml:space="preserve"> </w:t>
      </w:r>
      <w:r w:rsidRPr="00DA5D58">
        <w:rPr>
          <w:color w:val="000000" w:themeColor="text1"/>
        </w:rPr>
        <w:lastRenderedPageBreak/>
        <w:t xml:space="preserve">in their efforts to gradually expand capacities and knowledge, and strengthen the frameworks and arrangements for region-wide cooperation, coordination and decision-making. </w:t>
      </w:r>
    </w:p>
    <w:p w14:paraId="5AD4B88F" w14:textId="2445449A" w:rsidR="00C027D9" w:rsidRPr="00DA5D58" w:rsidRDefault="00CF676D" w:rsidP="00CF676D">
      <w:pPr>
        <w:jc w:val="both"/>
        <w:rPr>
          <w:color w:val="000000" w:themeColor="text1"/>
        </w:rPr>
      </w:pPr>
      <w:r w:rsidRPr="00DA5D58">
        <w:rPr>
          <w:color w:val="000000" w:themeColor="text1"/>
        </w:rPr>
        <w:t>As considerable resources have already been invested in a myriad of regional and sub-regional organisations, SAP strategies towards the proposed long-term solution for the CLME</w:t>
      </w:r>
      <w:r w:rsidRPr="00DA5D58">
        <w:rPr>
          <w:color w:val="000000" w:themeColor="text1"/>
          <w:vertAlign w:val="superscript"/>
        </w:rPr>
        <w:t>+</w:t>
      </w:r>
      <w:r w:rsidRPr="00DA5D58">
        <w:rPr>
          <w:color w:val="000000" w:themeColor="text1"/>
        </w:rPr>
        <w:t xml:space="preserve"> will contribute to the further strengthening of organisations that already successfully exercise leadership - largely within their existing geographical or thematic areas of responsibility. In line with their long-term mandate, </w:t>
      </w:r>
      <w:r w:rsidR="00C027D9" w:rsidRPr="00DA5D58">
        <w:rPr>
          <w:color w:val="000000" w:themeColor="text1"/>
        </w:rPr>
        <w:t>it is anticipated that these organizations will</w:t>
      </w:r>
      <w:r w:rsidR="00067C66" w:rsidRPr="00DA5D58">
        <w:rPr>
          <w:color w:val="000000" w:themeColor="text1"/>
        </w:rPr>
        <w:t xml:space="preserve"> </w:t>
      </w:r>
      <w:r w:rsidR="00C027D9" w:rsidRPr="00DA5D58">
        <w:rPr>
          <w:color w:val="000000" w:themeColor="text1"/>
        </w:rPr>
        <w:t xml:space="preserve">assume </w:t>
      </w:r>
      <w:r w:rsidRPr="00DA5D58">
        <w:rPr>
          <w:color w:val="000000" w:themeColor="text1"/>
        </w:rPr>
        <w:t xml:space="preserve">key responsibilities over the execution and/or coordination of key actions under the different strategies. Enhanced coordination and collaboration among organizations, arrangements, programmes, projects and initiatives will be critically needed, and was an important cross-cutting criterion used throughout the SAP development process. </w:t>
      </w:r>
    </w:p>
    <w:p w14:paraId="77B78F42" w14:textId="2DB93239" w:rsidR="00CF676D" w:rsidRPr="00DA5D58" w:rsidRDefault="00CF676D" w:rsidP="00CF676D">
      <w:pPr>
        <w:jc w:val="both"/>
        <w:rPr>
          <w:color w:val="000000" w:themeColor="text1"/>
        </w:rPr>
      </w:pPr>
      <w:r w:rsidRPr="00DA5D58">
        <w:rPr>
          <w:color w:val="000000" w:themeColor="text1"/>
        </w:rPr>
        <w:t>The SAP was therefore designed as an “umbrella programme”, not to be implemented through a single project, but rather as a reference framework and means to bring together the different stakeholders and projects and initiatives working in the CLME</w:t>
      </w:r>
      <w:r w:rsidRPr="00DA5D58">
        <w:rPr>
          <w:color w:val="000000" w:themeColor="text1"/>
          <w:vertAlign w:val="superscript"/>
        </w:rPr>
        <w:t>+</w:t>
      </w:r>
      <w:r w:rsidRPr="00DA5D58">
        <w:rPr>
          <w:color w:val="000000" w:themeColor="text1"/>
        </w:rPr>
        <w:t>.</w:t>
      </w:r>
    </w:p>
    <w:p w14:paraId="052EA618" w14:textId="6C48AFDE" w:rsidR="00251C68" w:rsidRPr="00DA5D58" w:rsidRDefault="00C027D9" w:rsidP="00C027D9">
      <w:pPr>
        <w:jc w:val="both"/>
        <w:rPr>
          <w:color w:val="0070C0"/>
        </w:rPr>
      </w:pPr>
      <w:r w:rsidRPr="00DA5D58">
        <w:rPr>
          <w:color w:val="000000" w:themeColor="text1"/>
        </w:rPr>
        <w:t>T</w:t>
      </w:r>
      <w:r w:rsidR="00CF676D" w:rsidRPr="00DA5D58">
        <w:rPr>
          <w:color w:val="000000" w:themeColor="text1"/>
        </w:rPr>
        <w:t>he</w:t>
      </w:r>
      <w:r w:rsidRPr="00DA5D58">
        <w:rPr>
          <w:color w:val="000000" w:themeColor="text1"/>
        </w:rPr>
        <w:t xml:space="preserve"> GEF co-funded</w:t>
      </w:r>
      <w:r w:rsidR="00CF676D" w:rsidRPr="00DA5D58">
        <w:rPr>
          <w:color w:val="000000" w:themeColor="text1"/>
        </w:rPr>
        <w:t xml:space="preserve"> CLME</w:t>
      </w:r>
      <w:r w:rsidR="00CF676D" w:rsidRPr="00DA5D58">
        <w:rPr>
          <w:color w:val="000000" w:themeColor="text1"/>
          <w:vertAlign w:val="superscript"/>
        </w:rPr>
        <w:t>+</w:t>
      </w:r>
      <w:r w:rsidR="00CF676D" w:rsidRPr="00DA5D58">
        <w:rPr>
          <w:color w:val="000000" w:themeColor="text1"/>
        </w:rPr>
        <w:t xml:space="preserve"> Project (2015-2019) will contribute to creating the enabling conditions for improved and sustainable sLMR governance and management in the CLME</w:t>
      </w:r>
      <w:r w:rsidR="00CF676D" w:rsidRPr="00DA5D58">
        <w:rPr>
          <w:color w:val="000000" w:themeColor="text1"/>
          <w:vertAlign w:val="superscript"/>
        </w:rPr>
        <w:t>+</w:t>
      </w:r>
      <w:r w:rsidR="00243333" w:rsidRPr="00DA5D58">
        <w:rPr>
          <w:color w:val="000000" w:themeColor="text1"/>
        </w:rPr>
        <w:t xml:space="preserve"> region </w:t>
      </w:r>
      <w:r w:rsidR="0000155C" w:rsidRPr="00DA5D58">
        <w:rPr>
          <w:color w:val="000000" w:themeColor="text1"/>
        </w:rPr>
        <w:t xml:space="preserve">during the </w:t>
      </w:r>
      <w:r w:rsidR="00243333" w:rsidRPr="00DA5D58">
        <w:rPr>
          <w:color w:val="000000" w:themeColor="text1"/>
        </w:rPr>
        <w:t xml:space="preserve">first half of the 10-year </w:t>
      </w:r>
      <w:r w:rsidR="00CF676D" w:rsidRPr="00DA5D58">
        <w:rPr>
          <w:color w:val="000000" w:themeColor="text1"/>
        </w:rPr>
        <w:t>SAP implementation</w:t>
      </w:r>
      <w:r w:rsidR="00243333" w:rsidRPr="00DA5D58">
        <w:rPr>
          <w:color w:val="000000" w:themeColor="text1"/>
        </w:rPr>
        <w:t xml:space="preserve"> period</w:t>
      </w:r>
      <w:r w:rsidR="00CF676D" w:rsidRPr="00DA5D58">
        <w:rPr>
          <w:color w:val="000000" w:themeColor="text1"/>
        </w:rPr>
        <w:t>. At the same time, gradual expansion of both the scale of the actions and of the scope of the framework (e.g. by more fully integrating other productive sectors such as shipping and oil/gas) can then be planned, as additional awareness is being built and stakeholders – including the private sector and international or regional development banks - become increasingly involved.</w:t>
      </w:r>
    </w:p>
    <w:p w14:paraId="69A6A67B" w14:textId="77777777" w:rsidR="00251C68" w:rsidRPr="001819D9" w:rsidRDefault="00251C68" w:rsidP="001819D9">
      <w:pPr>
        <w:pStyle w:val="Heading3"/>
        <w:spacing w:before="240" w:after="240"/>
        <w:rPr>
          <w:sz w:val="22"/>
          <w:szCs w:val="22"/>
        </w:rPr>
      </w:pPr>
      <w:bookmarkStart w:id="73" w:name="_Toc393887228"/>
      <w:bookmarkStart w:id="74" w:name="_Ref404982169"/>
      <w:bookmarkStart w:id="75" w:name="_Toc410996007"/>
      <w:r w:rsidRPr="001819D9">
        <w:rPr>
          <w:sz w:val="22"/>
          <w:szCs w:val="22"/>
        </w:rPr>
        <w:t>Barriers to success</w:t>
      </w:r>
      <w:bookmarkEnd w:id="73"/>
      <w:bookmarkEnd w:id="74"/>
      <w:bookmarkEnd w:id="75"/>
    </w:p>
    <w:p w14:paraId="1AFEAFD5" w14:textId="19E4935B" w:rsidR="00251C68" w:rsidRPr="00DA5D58" w:rsidRDefault="00251C68" w:rsidP="001819D9">
      <w:pPr>
        <w:pStyle w:val="ListParagraph"/>
        <w:ind w:left="0"/>
        <w:contextualSpacing w:val="0"/>
        <w:jc w:val="both"/>
      </w:pPr>
      <w:r w:rsidRPr="00DA5D58">
        <w:t>Geopolitical complexity/fragmentation of the CLME</w:t>
      </w:r>
      <w:r w:rsidRPr="00DA5D58">
        <w:rPr>
          <w:vertAlign w:val="superscript"/>
        </w:rPr>
        <w:t>+</w:t>
      </w:r>
      <w:r w:rsidRPr="00DA5D58">
        <w:t xml:space="preserve"> region lies at the basis of the highly transboundary nature of not only marine ecosystems</w:t>
      </w:r>
      <w:r w:rsidR="0000155C" w:rsidRPr="00DA5D58">
        <w:t xml:space="preserve">, </w:t>
      </w:r>
      <w:r w:rsidRPr="00DA5D58">
        <w:t>habitats and the range of living marine resources and fish stocks, but also of the identified pr</w:t>
      </w:r>
      <w:r w:rsidR="001819D9">
        <w:t xml:space="preserve">iority environmental problems. </w:t>
      </w:r>
    </w:p>
    <w:p w14:paraId="675449F3" w14:textId="5228284E" w:rsidR="00251C68" w:rsidRPr="00DA5D58" w:rsidRDefault="00251C68" w:rsidP="001819D9">
      <w:pPr>
        <w:pStyle w:val="ListParagraph"/>
        <w:ind w:left="0"/>
        <w:contextualSpacing w:val="0"/>
        <w:jc w:val="both"/>
      </w:pPr>
      <w:r w:rsidRPr="00DA5D58">
        <w:t>With the people and economies of the CLME</w:t>
      </w:r>
      <w:r w:rsidRPr="00DA5D58">
        <w:rPr>
          <w:vertAlign w:val="superscript"/>
        </w:rPr>
        <w:t>+</w:t>
      </w:r>
      <w:r w:rsidRPr="00DA5D58">
        <w:t xml:space="preserve"> being so critically dependent on the goods and services provided by these threatened ecosystems and habitats, dealing successfully with both direct and root causes of these problems will require substantial expansion and enhancement of the gradually emerging, but still </w:t>
      </w:r>
      <w:r w:rsidRPr="00DA5D58">
        <w:rPr>
          <w:lang w:val="en-US"/>
        </w:rPr>
        <w:t xml:space="preserve">insufficient levels of coordination and collaboration </w:t>
      </w:r>
      <w:r w:rsidRPr="00DA5D58">
        <w:t>among CLME</w:t>
      </w:r>
      <w:r w:rsidRPr="00DA5D58">
        <w:rPr>
          <w:vertAlign w:val="superscript"/>
        </w:rPr>
        <w:t>+</w:t>
      </w:r>
      <w:r w:rsidRPr="00DA5D58">
        <w:t xml:space="preserve"> countries and organisations with a stake in the marine environment</w:t>
      </w:r>
      <w:r w:rsidRPr="00DA5D58">
        <w:rPr>
          <w:rStyle w:val="FootnoteReference"/>
          <w:i/>
        </w:rPr>
        <w:footnoteReference w:id="39"/>
      </w:r>
      <w:r w:rsidR="001819D9">
        <w:t xml:space="preserve">. </w:t>
      </w:r>
    </w:p>
    <w:p w14:paraId="40007F58" w14:textId="77777777" w:rsidR="001819D9" w:rsidRDefault="00251C68" w:rsidP="001819D9">
      <w:pPr>
        <w:pStyle w:val="ListParagraph"/>
        <w:ind w:left="0"/>
        <w:contextualSpacing w:val="0"/>
        <w:jc w:val="both"/>
      </w:pPr>
      <w:r w:rsidRPr="00DA5D58">
        <w:t xml:space="preserve">With the limitations of human and financial resources in the region being recognized as an important root cause, the absence of transitory incremental funding and coordination support to kick-start SAP implementation would constitute a substantial barrier to </w:t>
      </w:r>
      <w:r w:rsidR="009A2E6D" w:rsidRPr="00DA5D58">
        <w:t>catalysing</w:t>
      </w:r>
      <w:r w:rsidRPr="00DA5D58">
        <w:t xml:space="preserve"> change in the region, and thus to achieving the CLME</w:t>
      </w:r>
      <w:r w:rsidRPr="00DA5D58">
        <w:rPr>
          <w:vertAlign w:val="superscript"/>
        </w:rPr>
        <w:t>+</w:t>
      </w:r>
      <w:r w:rsidR="00E974A0" w:rsidRPr="00DA5D58">
        <w:t xml:space="preserve"> </w:t>
      </w:r>
      <w:r w:rsidRPr="00DA5D58">
        <w:t xml:space="preserve">SAP’s expected objectives, outcomes and outputs (including a progressive reduction, over the medium and long-term, of the levels of donor dependency for sLMR governance). </w:t>
      </w:r>
      <w:r w:rsidR="0000155C" w:rsidRPr="00DA5D58">
        <w:t>This is even more so the case given the high discrepancies in development levels, and financial and logistical capacities of the CLME</w:t>
      </w:r>
      <w:r w:rsidR="0000155C" w:rsidRPr="00DA5D58">
        <w:rPr>
          <w:vertAlign w:val="superscript"/>
        </w:rPr>
        <w:t>+</w:t>
      </w:r>
      <w:r w:rsidR="0000155C" w:rsidRPr="00DA5D58">
        <w:t xml:space="preserve"> States and Territories, which range from among the largest and most </w:t>
      </w:r>
      <w:r w:rsidR="0000155C" w:rsidRPr="00DA5D58">
        <w:lastRenderedPageBreak/>
        <w:t xml:space="preserve">powerful countries in the region and even globally, to the smallest, least developed and most vulnerable States (including 22 SIDS). </w:t>
      </w:r>
    </w:p>
    <w:p w14:paraId="6EF53B99" w14:textId="6E221DD2" w:rsidR="001819D9" w:rsidRDefault="00251C68" w:rsidP="001819D9">
      <w:pPr>
        <w:pStyle w:val="ListParagraph"/>
        <w:ind w:left="0"/>
        <w:contextualSpacing w:val="0"/>
        <w:jc w:val="both"/>
      </w:pPr>
      <w:r w:rsidRPr="00DA5D58">
        <w:t>Climate change may offset the potential positive results of actions dealing with the priority issues described above. Absence of the mainstreaming of climate change adaptation in sLMR governance decisions and management actions would therefore constitute an important potential barrier to achieving sustainable ou</w:t>
      </w:r>
      <w:r w:rsidR="001819D9">
        <w:t>tcomes from SAP implementation.</w:t>
      </w:r>
    </w:p>
    <w:p w14:paraId="47642831" w14:textId="50FC5CEF" w:rsidR="002107C4" w:rsidRPr="00DA5D58" w:rsidRDefault="002107C4" w:rsidP="001819D9">
      <w:pPr>
        <w:pStyle w:val="ListParagraph"/>
        <w:ind w:left="0"/>
        <w:contextualSpacing w:val="0"/>
        <w:jc w:val="both"/>
      </w:pPr>
      <w:r w:rsidRPr="00DA5D58">
        <w:t>Insufficient communication, co-ordination and information exchange among the myriad of sLMR-related projects, activities and initiatives that are underway or planned within the CLME</w:t>
      </w:r>
      <w:r w:rsidRPr="00DA5D58">
        <w:rPr>
          <w:vertAlign w:val="superscript"/>
        </w:rPr>
        <w:t>+</w:t>
      </w:r>
      <w:r w:rsidRPr="00DA5D58">
        <w:t xml:space="preserve"> region constitutes an important </w:t>
      </w:r>
      <w:r w:rsidR="004521C6" w:rsidRPr="00DA5D58">
        <w:t xml:space="preserve">additional </w:t>
      </w:r>
      <w:r w:rsidRPr="00DA5D58">
        <w:t>barrier to achiev</w:t>
      </w:r>
      <w:r w:rsidR="004521C6" w:rsidRPr="00DA5D58">
        <w:t xml:space="preserve">ing the </w:t>
      </w:r>
      <w:r w:rsidRPr="00DA5D58">
        <w:t>societal and environmental benefits expected from such substantial investments.</w:t>
      </w:r>
    </w:p>
    <w:p w14:paraId="1FFD887B" w14:textId="77777777" w:rsidR="00251C68" w:rsidRPr="001819D9" w:rsidRDefault="00180BBB" w:rsidP="001819D9">
      <w:pPr>
        <w:pStyle w:val="Heading3"/>
        <w:spacing w:before="240" w:after="240"/>
        <w:rPr>
          <w:sz w:val="22"/>
          <w:szCs w:val="22"/>
        </w:rPr>
      </w:pPr>
      <w:bookmarkStart w:id="76" w:name="_Toc393887229"/>
      <w:bookmarkStart w:id="77" w:name="_Ref396298937"/>
      <w:bookmarkStart w:id="78" w:name="_Toc410996008"/>
      <w:r w:rsidRPr="001819D9">
        <w:rPr>
          <w:sz w:val="22"/>
          <w:szCs w:val="22"/>
        </w:rPr>
        <w:t>SAP implementation</w:t>
      </w:r>
      <w:r w:rsidR="0077785F" w:rsidRPr="001819D9">
        <w:rPr>
          <w:sz w:val="22"/>
          <w:szCs w:val="22"/>
        </w:rPr>
        <w:t xml:space="preserve"> </w:t>
      </w:r>
      <w:r w:rsidR="00251C68" w:rsidRPr="001819D9">
        <w:rPr>
          <w:sz w:val="22"/>
          <w:szCs w:val="22"/>
        </w:rPr>
        <w:t>baseline</w:t>
      </w:r>
      <w:bookmarkEnd w:id="76"/>
      <w:r w:rsidRPr="001819D9">
        <w:rPr>
          <w:sz w:val="22"/>
          <w:szCs w:val="22"/>
        </w:rPr>
        <w:t>: progress and gaps</w:t>
      </w:r>
      <w:bookmarkEnd w:id="77"/>
      <w:bookmarkEnd w:id="78"/>
    </w:p>
    <w:p w14:paraId="5B0254BE" w14:textId="0E1D8761" w:rsidR="002B68A4" w:rsidRPr="00DA5D58" w:rsidRDefault="006676F1" w:rsidP="00DB595F">
      <w:pPr>
        <w:jc w:val="both"/>
      </w:pPr>
      <w:r w:rsidRPr="00DA5D58">
        <w:t xml:space="preserve">In many parts of the region, considerable efforts </w:t>
      </w:r>
      <w:r w:rsidR="002C66A9" w:rsidRPr="00DA5D58">
        <w:t>have</w:t>
      </w:r>
      <w:r w:rsidRPr="00DA5D58">
        <w:t xml:space="preserve"> </w:t>
      </w:r>
      <w:r w:rsidR="00C64538" w:rsidRPr="00DA5D58">
        <w:t xml:space="preserve">already </w:t>
      </w:r>
      <w:r w:rsidR="002C66A9" w:rsidRPr="00DA5D58">
        <w:t>been made</w:t>
      </w:r>
      <w:r w:rsidR="006938DE" w:rsidRPr="00DA5D58">
        <w:t xml:space="preserve"> or </w:t>
      </w:r>
      <w:r w:rsidR="00B9289C" w:rsidRPr="00DA5D58">
        <w:t xml:space="preserve">are </w:t>
      </w:r>
      <w:r w:rsidR="00C64538" w:rsidRPr="00DA5D58">
        <w:t xml:space="preserve">currently </w:t>
      </w:r>
      <w:r w:rsidR="00B9289C" w:rsidRPr="00DA5D58">
        <w:t>ongoing</w:t>
      </w:r>
      <w:r w:rsidRPr="00DA5D58">
        <w:t xml:space="preserve"> to deal with the priority environmental problems</w:t>
      </w:r>
      <w:r w:rsidR="00C64538" w:rsidRPr="00DA5D58">
        <w:t xml:space="preserve"> and</w:t>
      </w:r>
      <w:r w:rsidR="00364B55" w:rsidRPr="00DA5D58">
        <w:t xml:space="preserve"> -</w:t>
      </w:r>
      <w:r w:rsidR="00C64538" w:rsidRPr="00DA5D58">
        <w:t>up to a certain extent</w:t>
      </w:r>
      <w:r w:rsidR="00364B55" w:rsidRPr="00DA5D58">
        <w:t>-</w:t>
      </w:r>
      <w:r w:rsidR="00C64538" w:rsidRPr="00DA5D58">
        <w:t xml:space="preserve"> their associated root causes</w:t>
      </w:r>
      <w:r w:rsidR="009A2E6D" w:rsidRPr="00DA5D58">
        <w:t xml:space="preserve">, described under </w:t>
      </w:r>
      <w:r w:rsidR="00C64538" w:rsidRPr="00DA5D58">
        <w:t>Section</w:t>
      </w:r>
      <w:r w:rsidR="00F555DA" w:rsidRPr="00DA5D58">
        <w:t xml:space="preserve">s </w:t>
      </w:r>
      <w:r w:rsidR="004521C6" w:rsidRPr="00DA5D58">
        <w:fldChar w:fldCharType="begin"/>
      </w:r>
      <w:r w:rsidR="004521C6" w:rsidRPr="00DA5D58">
        <w:instrText xml:space="preserve"> REF _Ref396301749 \r \h  \* MERGEFORMAT </w:instrText>
      </w:r>
      <w:r w:rsidR="004521C6" w:rsidRPr="00DA5D58">
        <w:fldChar w:fldCharType="separate"/>
      </w:r>
      <w:r w:rsidR="00772076">
        <w:t>1.3.1</w:t>
      </w:r>
      <w:r w:rsidR="004521C6" w:rsidRPr="00DA5D58">
        <w:fldChar w:fldCharType="end"/>
      </w:r>
      <w:r w:rsidR="00F555DA" w:rsidRPr="00DA5D58">
        <w:t xml:space="preserve"> and</w:t>
      </w:r>
      <w:r w:rsidR="00C64538" w:rsidRPr="00DA5D58">
        <w:t xml:space="preserve"> </w:t>
      </w:r>
      <w:r w:rsidR="004521C6" w:rsidRPr="00DA5D58">
        <w:fldChar w:fldCharType="begin"/>
      </w:r>
      <w:r w:rsidR="004521C6" w:rsidRPr="00DA5D58">
        <w:instrText xml:space="preserve"> REF _Ref396301758 \r \h  \* MERGEFORMAT </w:instrText>
      </w:r>
      <w:r w:rsidR="004521C6" w:rsidRPr="00DA5D58">
        <w:fldChar w:fldCharType="separate"/>
      </w:r>
      <w:r w:rsidR="00772076">
        <w:t>1.3.2</w:t>
      </w:r>
      <w:r w:rsidR="004521C6" w:rsidRPr="00DA5D58">
        <w:fldChar w:fldCharType="end"/>
      </w:r>
      <w:r w:rsidRPr="00DA5D58">
        <w:t>.</w:t>
      </w:r>
      <w:r w:rsidR="00C64538" w:rsidRPr="00DA5D58">
        <w:t xml:space="preserve"> Notwithstanding this, </w:t>
      </w:r>
      <w:r w:rsidR="009A2E6D" w:rsidRPr="00DA5D58">
        <w:t xml:space="preserve">many </w:t>
      </w:r>
      <w:r w:rsidR="00C64538" w:rsidRPr="00DA5D58">
        <w:t xml:space="preserve">gaps remain </w:t>
      </w:r>
      <w:r w:rsidR="00FD3FDB" w:rsidRPr="00DA5D58">
        <w:t xml:space="preserve">to be filled if within the next 10 years </w:t>
      </w:r>
      <w:r w:rsidR="004C7160" w:rsidRPr="00DA5D58">
        <w:t xml:space="preserve">substantial </w:t>
      </w:r>
      <w:r w:rsidR="00C64538" w:rsidRPr="00DA5D58">
        <w:t>progress towards effective implementation of EBM/EAF</w:t>
      </w:r>
      <w:r w:rsidR="00FD3FDB" w:rsidRPr="00DA5D58">
        <w:t xml:space="preserve"> is to be achieved</w:t>
      </w:r>
      <w:r w:rsidR="00C64538" w:rsidRPr="00DA5D58">
        <w:t>.</w:t>
      </w:r>
      <w:r w:rsidRPr="00DA5D58">
        <w:t xml:space="preserve"> </w:t>
      </w:r>
    </w:p>
    <w:p w14:paraId="0379DFC8" w14:textId="60615FC4" w:rsidR="002B68A4" w:rsidRPr="00DA5D58" w:rsidRDefault="006676F1" w:rsidP="00DB595F">
      <w:pPr>
        <w:jc w:val="both"/>
      </w:pPr>
      <w:r w:rsidRPr="00DA5D58">
        <w:t>(Sub-)Regional Fisheries Bodies have been created over the past decades</w:t>
      </w:r>
      <w:r w:rsidR="00C64538" w:rsidRPr="00DA5D58">
        <w:t>.</w:t>
      </w:r>
      <w:r w:rsidRPr="00DA5D58">
        <w:t xml:space="preserve"> </w:t>
      </w:r>
      <w:r w:rsidR="00C64538" w:rsidRPr="00DA5D58">
        <w:t xml:space="preserve">These include </w:t>
      </w:r>
      <w:r w:rsidRPr="00DA5D58">
        <w:t xml:space="preserve">the </w:t>
      </w:r>
      <w:r w:rsidRPr="00DA5D58">
        <w:rPr>
          <w:i/>
        </w:rPr>
        <w:t>Western Central Atlantic Fisheries Commission</w:t>
      </w:r>
      <w:r w:rsidRPr="00DA5D58">
        <w:t xml:space="preserve"> of FAO (FAO-WECAFC; 1973)</w:t>
      </w:r>
      <w:r w:rsidR="009A2E6D" w:rsidRPr="00DA5D58">
        <w:t xml:space="preserve"> - </w:t>
      </w:r>
      <w:r w:rsidR="00C64538" w:rsidRPr="00DA5D58">
        <w:t>which covers all CLME</w:t>
      </w:r>
      <w:r w:rsidR="00C64538" w:rsidRPr="00DA5D58">
        <w:rPr>
          <w:vertAlign w:val="superscript"/>
        </w:rPr>
        <w:t>+</w:t>
      </w:r>
      <w:r w:rsidR="00C64538" w:rsidRPr="00DA5D58">
        <w:t xml:space="preserve"> countries</w:t>
      </w:r>
      <w:r w:rsidR="009A2E6D" w:rsidRPr="00DA5D58">
        <w:t xml:space="preserve"> but currently has an advisory mandate only</w:t>
      </w:r>
      <w:r w:rsidR="00C64538" w:rsidRPr="00DA5D58">
        <w:t xml:space="preserve">;  </w:t>
      </w:r>
      <w:r w:rsidRPr="00DA5D58">
        <w:t xml:space="preserve">the </w:t>
      </w:r>
      <w:r w:rsidRPr="00DA5D58">
        <w:rPr>
          <w:i/>
        </w:rPr>
        <w:t>Organisation of the Fisheries and Aquaculture Sector of the Central American Isthmus</w:t>
      </w:r>
      <w:r w:rsidRPr="00DA5D58">
        <w:t xml:space="preserve"> (SICA-OSPESCA; 1995)</w:t>
      </w:r>
      <w:r w:rsidR="00C64538" w:rsidRPr="00DA5D58">
        <w:t>;</w:t>
      </w:r>
      <w:r w:rsidRPr="00DA5D58">
        <w:t xml:space="preserve"> and the </w:t>
      </w:r>
      <w:r w:rsidRPr="00DA5D58">
        <w:rPr>
          <w:i/>
        </w:rPr>
        <w:t>Caribbean Regional Fisheries Mechanism</w:t>
      </w:r>
      <w:r w:rsidRPr="00DA5D58">
        <w:t xml:space="preserve"> (CARICOM-CRFM; 2002). </w:t>
      </w:r>
    </w:p>
    <w:p w14:paraId="758ABE90" w14:textId="43D020AE" w:rsidR="002471AD" w:rsidRPr="00DA5D58" w:rsidRDefault="002471AD" w:rsidP="00DB595F">
      <w:pPr>
        <w:jc w:val="both"/>
      </w:pPr>
      <w:r w:rsidRPr="00DA5D58">
        <w:t xml:space="preserve">At the level of the wider Caribbean, the </w:t>
      </w:r>
      <w:r w:rsidR="002B68A4" w:rsidRPr="00DA5D58">
        <w:t xml:space="preserve">Caribbean Environment Programme (CEP) was established under UNEP in </w:t>
      </w:r>
      <w:r w:rsidR="009A2E6D" w:rsidRPr="00DA5D58">
        <w:t>1981</w:t>
      </w:r>
      <w:r w:rsidR="00C64538" w:rsidRPr="00DA5D58">
        <w:t xml:space="preserve">. </w:t>
      </w:r>
      <w:r w:rsidR="009A2E6D" w:rsidRPr="00DA5D58">
        <w:t>T</w:t>
      </w:r>
      <w:r w:rsidR="00C64538" w:rsidRPr="00DA5D58">
        <w:t>he geographic scope of work of the CEP includes the Gulf of Mexico and Carib</w:t>
      </w:r>
      <w:r w:rsidR="008C5981" w:rsidRPr="00DA5D58">
        <w:t xml:space="preserve">bean LMEs, but does not extend </w:t>
      </w:r>
      <w:r w:rsidR="004C7160" w:rsidRPr="00DA5D58">
        <w:t xml:space="preserve">sufficiently </w:t>
      </w:r>
      <w:r w:rsidR="00C64538" w:rsidRPr="00DA5D58">
        <w:t>down southwards</w:t>
      </w:r>
      <w:r w:rsidR="004521C6" w:rsidRPr="00DA5D58">
        <w:rPr>
          <w:rStyle w:val="FootnoteReference"/>
        </w:rPr>
        <w:footnoteReference w:id="40"/>
      </w:r>
      <w:r w:rsidR="00C64538" w:rsidRPr="00DA5D58">
        <w:t xml:space="preserve"> </w:t>
      </w:r>
      <w:r w:rsidR="004521C6" w:rsidRPr="00DA5D58">
        <w:t xml:space="preserve">to </w:t>
      </w:r>
      <w:r w:rsidR="009A2E6D" w:rsidRPr="00DA5D58">
        <w:t xml:space="preserve">also </w:t>
      </w:r>
      <w:r w:rsidR="004521C6" w:rsidRPr="00DA5D58">
        <w:t>fully encompass the NBSLME</w:t>
      </w:r>
      <w:r w:rsidR="00C64538" w:rsidRPr="00DA5D58">
        <w:t>. A</w:t>
      </w:r>
      <w:r w:rsidRPr="00DA5D58">
        <w:t>t the sub</w:t>
      </w:r>
      <w:r w:rsidR="00435EEE" w:rsidRPr="00DA5D58">
        <w:t>-</w:t>
      </w:r>
      <w:r w:rsidRPr="00DA5D58">
        <w:t>regional level</w:t>
      </w:r>
      <w:r w:rsidR="00A81F86" w:rsidRPr="00DA5D58">
        <w:t>s</w:t>
      </w:r>
      <w:r w:rsidRPr="00DA5D58">
        <w:t xml:space="preserve">, the Central American </w:t>
      </w:r>
      <w:r w:rsidR="00435EEE" w:rsidRPr="00DA5D58">
        <w:t>Commission</w:t>
      </w:r>
      <w:r w:rsidRPr="00DA5D58">
        <w:t xml:space="preserve"> on Environment and Development</w:t>
      </w:r>
      <w:r w:rsidR="00435EEE" w:rsidRPr="00DA5D58">
        <w:t xml:space="preserve"> (CCAD</w:t>
      </w:r>
      <w:r w:rsidR="002B68A4" w:rsidRPr="00DA5D58">
        <w:t>, 1989</w:t>
      </w:r>
      <w:r w:rsidR="00435EEE" w:rsidRPr="00DA5D58">
        <w:t>)</w:t>
      </w:r>
      <w:r w:rsidR="00A74964" w:rsidRPr="00DA5D58">
        <w:t xml:space="preserve"> has been established under SICA</w:t>
      </w:r>
      <w:r w:rsidR="002B68A4" w:rsidRPr="00DA5D58">
        <w:t xml:space="preserve">. </w:t>
      </w:r>
    </w:p>
    <w:p w14:paraId="66BDA261" w14:textId="05580594" w:rsidR="00251C68" w:rsidRPr="00DA5D58" w:rsidRDefault="006676F1" w:rsidP="00DB595F">
      <w:pPr>
        <w:jc w:val="both"/>
      </w:pPr>
      <w:r w:rsidRPr="00DA5D58">
        <w:t>These and other existing and newly emerging governance arrangements in the CLME</w:t>
      </w:r>
      <w:r w:rsidRPr="00DA5D58">
        <w:rPr>
          <w:vertAlign w:val="superscript"/>
        </w:rPr>
        <w:t>+</w:t>
      </w:r>
      <w:r w:rsidRPr="00DA5D58">
        <w:t xml:space="preserve"> region are complemented by a myriad of programmes, projects and initiatives dealing with sLMR, both at the local, na</w:t>
      </w:r>
      <w:r w:rsidR="00DB595F" w:rsidRPr="00DA5D58">
        <w:t>tional and sub-regional levels</w:t>
      </w:r>
      <w:r w:rsidR="00332453" w:rsidRPr="00DA5D58">
        <w:t xml:space="preserve"> (Cooke et al 2014)</w:t>
      </w:r>
      <w:r w:rsidR="00C64538" w:rsidRPr="00DA5D58">
        <w:t>.</w:t>
      </w:r>
    </w:p>
    <w:p w14:paraId="5DB14578" w14:textId="2F6058D7" w:rsidR="009B32BC" w:rsidRPr="009B32BC" w:rsidRDefault="004C7160" w:rsidP="009B32BC">
      <w:pPr>
        <w:jc w:val="both"/>
      </w:pPr>
      <w:r w:rsidRPr="00DA5D58">
        <w:t>These</w:t>
      </w:r>
      <w:r w:rsidR="00FD3FDB" w:rsidRPr="00DA5D58">
        <w:t xml:space="preserve"> initiatives </w:t>
      </w:r>
      <w:r w:rsidR="008C5981" w:rsidRPr="00DA5D58">
        <w:t>include</w:t>
      </w:r>
      <w:r w:rsidR="009A2E6D" w:rsidRPr="00DA5D58">
        <w:t xml:space="preserve"> </w:t>
      </w:r>
      <w:r w:rsidR="006938DE" w:rsidRPr="00DA5D58">
        <w:t xml:space="preserve">e.g. </w:t>
      </w:r>
      <w:r w:rsidR="009A2E6D" w:rsidRPr="00DA5D58">
        <w:t xml:space="preserve">sub-regional and national-level </w:t>
      </w:r>
      <w:r w:rsidR="00FD3FDB" w:rsidRPr="00DA5D58">
        <w:t>projects</w:t>
      </w:r>
      <w:r w:rsidR="00C64538" w:rsidRPr="00DA5D58">
        <w:t xml:space="preserve"> to strengthen </w:t>
      </w:r>
      <w:r w:rsidR="009A2E6D" w:rsidRPr="00DA5D58">
        <w:t xml:space="preserve">networks of </w:t>
      </w:r>
      <w:r w:rsidR="00C64538" w:rsidRPr="00DA5D58">
        <w:t xml:space="preserve">marine protected areas (MPAs) </w:t>
      </w:r>
      <w:r w:rsidR="009A2E6D" w:rsidRPr="00DA5D58">
        <w:t>and marine management areas (MMAs)</w:t>
      </w:r>
      <w:r w:rsidR="00C64538" w:rsidRPr="00DA5D58">
        <w:t xml:space="preserve">, and to support the sustainable financing </w:t>
      </w:r>
      <w:r w:rsidR="009A2E6D" w:rsidRPr="00DA5D58">
        <w:t>and development of human</w:t>
      </w:r>
      <w:r w:rsidR="006938DE" w:rsidRPr="00DA5D58">
        <w:t xml:space="preserve"> and institutional capacity for </w:t>
      </w:r>
      <w:r w:rsidR="00C64538" w:rsidRPr="00DA5D58">
        <w:t xml:space="preserve">MPA </w:t>
      </w:r>
      <w:r w:rsidR="009A2E6D" w:rsidRPr="00DA5D58">
        <w:t xml:space="preserve">and MMA </w:t>
      </w:r>
      <w:r w:rsidR="00C64538" w:rsidRPr="00DA5D58">
        <w:t>managem</w:t>
      </w:r>
      <w:r w:rsidR="00684942" w:rsidRPr="00DA5D58">
        <w:t xml:space="preserve">ent, as well as </w:t>
      </w:r>
      <w:r w:rsidR="004B31B8" w:rsidRPr="00DA5D58">
        <w:t xml:space="preserve">to </w:t>
      </w:r>
      <w:r w:rsidR="00684942" w:rsidRPr="00DA5D58">
        <w:t xml:space="preserve">control and curb the impact of invasive species </w:t>
      </w:r>
      <w:r w:rsidR="009A2E6D" w:rsidRPr="00DA5D58">
        <w:t>(</w:t>
      </w:r>
      <w:r w:rsidR="00684942" w:rsidRPr="00DA5D58">
        <w:t>such as the lion-fish</w:t>
      </w:r>
      <w:r w:rsidR="009A2E6D" w:rsidRPr="00DA5D58">
        <w:t>) and climate change</w:t>
      </w:r>
      <w:r w:rsidR="00684942" w:rsidRPr="00DA5D58">
        <w:t>.  S</w:t>
      </w:r>
      <w:r w:rsidR="00C64538" w:rsidRPr="00DA5D58">
        <w:t>everal Fisheries Improvement Projects (FIPs) are ongoing</w:t>
      </w:r>
      <w:r w:rsidR="009B32BC" w:rsidRPr="00DA5D58">
        <w:t xml:space="preserve"> </w:t>
      </w:r>
      <w:r w:rsidR="00C64538" w:rsidRPr="00DA5D58">
        <w:t>and/or planned</w:t>
      </w:r>
      <w:r w:rsidR="00684942" w:rsidRPr="00DA5D58">
        <w:t xml:space="preserve"> (e.g. Bahamas</w:t>
      </w:r>
      <w:r w:rsidR="009A2E6D" w:rsidRPr="00DA5D58">
        <w:t>, Brazil, Honduras, Mexico, Nicaragua, Saint Lucia and Suriname</w:t>
      </w:r>
      <w:r w:rsidR="00684942" w:rsidRPr="00DA5D58">
        <w:t>)</w:t>
      </w:r>
      <w:r w:rsidR="00C03325" w:rsidRPr="00DA5D58">
        <w:t>.</w:t>
      </w:r>
      <w:r w:rsidR="00684942" w:rsidRPr="00DA5D58">
        <w:t xml:space="preserve"> </w:t>
      </w:r>
      <w:r w:rsidR="009B32BC" w:rsidRPr="00DA5D58">
        <w:t>Initial stock taking assessments of current policies and practices to redu</w:t>
      </w:r>
      <w:r w:rsidR="006938DE" w:rsidRPr="00DA5D58">
        <w:t>ce and manage bycatch, discards</w:t>
      </w:r>
      <w:r w:rsidR="009B32BC" w:rsidRPr="00DA5D58">
        <w:t xml:space="preserve"> and other impacts of bottom/shrimp trawling on environment</w:t>
      </w:r>
      <w:r w:rsidR="004B31B8" w:rsidRPr="00DA5D58">
        <w:t xml:space="preserve"> are </w:t>
      </w:r>
      <w:r w:rsidR="009B32BC" w:rsidRPr="00DA5D58">
        <w:t xml:space="preserve">being planned in a number of countries. </w:t>
      </w:r>
      <w:r w:rsidR="009811E1" w:rsidRPr="00DA5D58">
        <w:t xml:space="preserve"> </w:t>
      </w:r>
      <w:r w:rsidR="0097581E" w:rsidRPr="00DA5D58">
        <w:t>There</w:t>
      </w:r>
      <w:r w:rsidR="00902DE7" w:rsidRPr="00DA5D58">
        <w:t xml:space="preserve"> have </w:t>
      </w:r>
      <w:r w:rsidR="00EC7AC5" w:rsidRPr="00DA5D58">
        <w:t xml:space="preserve">also </w:t>
      </w:r>
      <w:r w:rsidR="00902DE7" w:rsidRPr="00DA5D58">
        <w:t xml:space="preserve">been and continue to </w:t>
      </w:r>
      <w:r w:rsidR="00EC7AC5" w:rsidRPr="00DA5D58">
        <w:t>be</w:t>
      </w:r>
      <w:r w:rsidR="0097581E" w:rsidRPr="00DA5D58">
        <w:t xml:space="preserve"> initiatives that</w:t>
      </w:r>
      <w:r w:rsidR="00902DE7" w:rsidRPr="00DA5D58">
        <w:t xml:space="preserve"> are</w:t>
      </w:r>
      <w:r w:rsidR="0097581E" w:rsidRPr="00DA5D58">
        <w:t xml:space="preserve"> seek</w:t>
      </w:r>
      <w:r w:rsidR="00902DE7" w:rsidRPr="00DA5D58">
        <w:t>ing</w:t>
      </w:r>
      <w:r w:rsidR="0097581E" w:rsidRPr="00DA5D58">
        <w:t xml:space="preserve"> to enhance</w:t>
      </w:r>
      <w:r w:rsidR="009811E1" w:rsidRPr="00DA5D58">
        <w:t xml:space="preserve"> the capacity of regional and national fisherfolk organisation networks to participate</w:t>
      </w:r>
      <w:r w:rsidR="009811E1" w:rsidRPr="009811E1">
        <w:t xml:space="preserve"> in governance.</w:t>
      </w:r>
      <w:r w:rsidR="0097581E">
        <w:t xml:space="preserve"> </w:t>
      </w:r>
      <w:r w:rsidR="003A4170">
        <w:t xml:space="preserve"> </w:t>
      </w:r>
      <w:r w:rsidR="009A2E6D">
        <w:t xml:space="preserve">Numerous </w:t>
      </w:r>
      <w:r w:rsidR="00F305C4">
        <w:t xml:space="preserve">initiatives </w:t>
      </w:r>
      <w:r w:rsidR="004B31B8">
        <w:t xml:space="preserve">supported and/or </w:t>
      </w:r>
      <w:r w:rsidR="003A4170">
        <w:t>implemented</w:t>
      </w:r>
      <w:r w:rsidR="00F305C4">
        <w:t xml:space="preserve"> by countries and partner organisation</w:t>
      </w:r>
      <w:r w:rsidR="004B31B8">
        <w:t>s within the CLME</w:t>
      </w:r>
      <w:r w:rsidR="004B31B8" w:rsidRPr="004B31B8">
        <w:rPr>
          <w:vertAlign w:val="superscript"/>
        </w:rPr>
        <w:t>+</w:t>
      </w:r>
      <w:r w:rsidR="00F305C4">
        <w:t xml:space="preserve"> </w:t>
      </w:r>
      <w:r w:rsidR="009A2E6D">
        <w:lastRenderedPageBreak/>
        <w:t xml:space="preserve">include a </w:t>
      </w:r>
      <w:r w:rsidR="003A4170">
        <w:t xml:space="preserve">small grants </w:t>
      </w:r>
      <w:r w:rsidR="00A81F86">
        <w:t xml:space="preserve">facility, </w:t>
      </w:r>
      <w:r w:rsidR="003A4170">
        <w:t>or</w:t>
      </w:r>
      <w:r w:rsidR="007A45C2">
        <w:t xml:space="preserve"> </w:t>
      </w:r>
      <w:r w:rsidR="00A81F86">
        <w:t xml:space="preserve">a </w:t>
      </w:r>
      <w:r w:rsidR="003A4170">
        <w:t>livelihoods component</w:t>
      </w:r>
      <w:r w:rsidR="00F305C4">
        <w:t xml:space="preserve"> that promote</w:t>
      </w:r>
      <w:r w:rsidR="00897006">
        <w:t>s</w:t>
      </w:r>
      <w:r w:rsidR="00F305C4">
        <w:t xml:space="preserve"> sustainable livelihoods at the community level through micro</w:t>
      </w:r>
      <w:r w:rsidR="00902DE7">
        <w:t xml:space="preserve"> and small</w:t>
      </w:r>
      <w:r w:rsidR="00A81F86">
        <w:t>-sized enterprises.</w:t>
      </w:r>
      <w:r w:rsidR="003A4170">
        <w:t xml:space="preserve"> </w:t>
      </w:r>
      <w:r w:rsidR="00364B55">
        <w:t>M</w:t>
      </w:r>
      <w:r w:rsidR="00C64538" w:rsidRPr="00FD3FDB">
        <w:t>ultiple attempts have been</w:t>
      </w:r>
      <w:r w:rsidR="00A81F86">
        <w:t>, and are being</w:t>
      </w:r>
      <w:r w:rsidR="00C64538" w:rsidRPr="00FD3FDB">
        <w:t xml:space="preserve"> made</w:t>
      </w:r>
      <w:r w:rsidR="00A81F86">
        <w:t>,</w:t>
      </w:r>
      <w:r w:rsidR="00C64538" w:rsidRPr="00FD3FDB">
        <w:t xml:space="preserve"> to create data portals</w:t>
      </w:r>
      <w:r w:rsidR="00A81F86">
        <w:t xml:space="preserve"> and promote indices and indicator sets</w:t>
      </w:r>
      <w:r w:rsidR="00C64538" w:rsidRPr="00FD3FDB">
        <w:t xml:space="preserve"> in support of decision-making</w:t>
      </w:r>
      <w:r w:rsidR="00A81F86">
        <w:t>, with variable degrees of success</w:t>
      </w:r>
      <w:r w:rsidR="00C64538" w:rsidRPr="00FD3FDB">
        <w:t xml:space="preserve">.   Mangrove and coral reef restoration techniques have been </w:t>
      </w:r>
      <w:r w:rsidR="00684942">
        <w:t>tria</w:t>
      </w:r>
      <w:r w:rsidR="00684942" w:rsidRPr="00FD3FDB">
        <w:t>lled</w:t>
      </w:r>
      <w:r w:rsidR="004B31B8">
        <w:t>. C</w:t>
      </w:r>
      <w:r w:rsidR="005840CB" w:rsidRPr="00FD3FDB">
        <w:t xml:space="preserve">apacity building workshops on </w:t>
      </w:r>
      <w:r w:rsidR="004B31B8">
        <w:rPr>
          <w:color w:val="000000" w:themeColor="text1"/>
        </w:rPr>
        <w:t xml:space="preserve">negotiation </w:t>
      </w:r>
      <w:r w:rsidR="005840CB" w:rsidRPr="00FD3FDB">
        <w:t>for government</w:t>
      </w:r>
      <w:r w:rsidR="004B31B8">
        <w:t xml:space="preserve"> officials</w:t>
      </w:r>
      <w:r w:rsidR="00212338">
        <w:t xml:space="preserve"> and the development of project proposals for both government personnel and civil society groups</w:t>
      </w:r>
      <w:r w:rsidR="005840CB" w:rsidRPr="00FD3FDB">
        <w:t xml:space="preserve"> </w:t>
      </w:r>
      <w:r w:rsidR="00212338">
        <w:t>have been conducted</w:t>
      </w:r>
      <w:r w:rsidR="005840CB" w:rsidRPr="00FD3FDB">
        <w:t>.</w:t>
      </w:r>
      <w:r w:rsidR="004B31B8">
        <w:t xml:space="preserve"> </w:t>
      </w:r>
      <w:r w:rsidR="005840CB" w:rsidRPr="00FD3FDB">
        <w:t xml:space="preserve"> </w:t>
      </w:r>
      <w:r w:rsidR="00DB595F" w:rsidRPr="00FD3FDB">
        <w:t>M</w:t>
      </w:r>
      <w:r w:rsidR="005840CB" w:rsidRPr="00FD3FDB">
        <w:t xml:space="preserve">onitoring, </w:t>
      </w:r>
      <w:r w:rsidR="00DB595F" w:rsidRPr="00FD3FDB">
        <w:t>C</w:t>
      </w:r>
      <w:r w:rsidR="005840CB" w:rsidRPr="00FD3FDB">
        <w:t xml:space="preserve">ontrol and </w:t>
      </w:r>
      <w:r w:rsidR="00DB595F" w:rsidRPr="00FD3FDB">
        <w:t>S</w:t>
      </w:r>
      <w:r w:rsidR="005840CB" w:rsidRPr="00FD3FDB">
        <w:t xml:space="preserve">urveillance measures are being implemented, </w:t>
      </w:r>
      <w:r w:rsidR="006938DE">
        <w:t xml:space="preserve">also </w:t>
      </w:r>
      <w:r w:rsidR="005840CB" w:rsidRPr="00FD3FDB">
        <w:t xml:space="preserve">with varying degrees of success. </w:t>
      </w:r>
    </w:p>
    <w:p w14:paraId="74C2E635" w14:textId="60DD32B0" w:rsidR="003F2DBA" w:rsidRPr="003F2DBA" w:rsidRDefault="003F2DBA" w:rsidP="00DB595F">
      <w:pPr>
        <w:jc w:val="both"/>
      </w:pPr>
      <w:r w:rsidRPr="003F2DBA">
        <w:t xml:space="preserve">However, </w:t>
      </w:r>
      <w:r w:rsidR="00A81F86">
        <w:t xml:space="preserve">notwithstanding the vast amount of planned and ongoing work, </w:t>
      </w:r>
      <w:r w:rsidRPr="003F2DBA">
        <w:t xml:space="preserve">in many cases the scale of these actions, together with </w:t>
      </w:r>
      <w:r w:rsidR="00A81F86">
        <w:t xml:space="preserve">a lack of </w:t>
      </w:r>
      <w:r w:rsidRPr="003F2DBA">
        <w:t>coordination among initiatives, and the persistence of root causes to environmental degradation, have limited the overall scope</w:t>
      </w:r>
      <w:r w:rsidR="00364B55">
        <w:t>, outcomes</w:t>
      </w:r>
      <w:r w:rsidRPr="003F2DBA">
        <w:t xml:space="preserve"> and sustainability of </w:t>
      </w:r>
      <w:r w:rsidR="00FD3FDB">
        <w:t xml:space="preserve">individual and cumulative </w:t>
      </w:r>
      <w:r w:rsidRPr="003F2DBA">
        <w:t>success</w:t>
      </w:r>
      <w:r w:rsidR="00F555DA">
        <w:t>(es)</w:t>
      </w:r>
      <w:r w:rsidRPr="003F2DBA">
        <w:t>.</w:t>
      </w:r>
    </w:p>
    <w:p w14:paraId="74066262" w14:textId="35BAC66C" w:rsidR="00327244" w:rsidRPr="00590B02" w:rsidRDefault="00D51507" w:rsidP="00590B02">
      <w:pPr>
        <w:pStyle w:val="Heading4"/>
        <w:spacing w:after="240"/>
        <w:ind w:left="862" w:hanging="862"/>
        <w:jc w:val="both"/>
        <w:rPr>
          <w:color w:val="auto"/>
        </w:rPr>
      </w:pPr>
      <w:r w:rsidRPr="00590B02">
        <w:rPr>
          <w:color w:val="auto"/>
        </w:rPr>
        <w:t>Regional multi-level governance framework</w:t>
      </w:r>
      <w:r w:rsidR="007C0C1B" w:rsidRPr="00590B02">
        <w:rPr>
          <w:color w:val="auto"/>
        </w:rPr>
        <w:t xml:space="preserve"> (SAP Strategies 1, 2 and 3)</w:t>
      </w:r>
    </w:p>
    <w:p w14:paraId="799D631A" w14:textId="6FBCAE24" w:rsidR="009339E8" w:rsidRPr="00DA5D58" w:rsidRDefault="009339E8" w:rsidP="00FD3FDB">
      <w:pPr>
        <w:jc w:val="both"/>
        <w:rPr>
          <w:color w:val="000000" w:themeColor="text1"/>
        </w:rPr>
      </w:pPr>
      <w:r w:rsidRPr="00DA5D58">
        <w:t>Especially from the 1970s onwards</w:t>
      </w:r>
      <w:r w:rsidR="00B9289C" w:rsidRPr="00DA5D58">
        <w:t xml:space="preserve"> (</w:t>
      </w:r>
      <w:r w:rsidR="0051283C" w:rsidRPr="00DA5D58">
        <w:fldChar w:fldCharType="begin"/>
      </w:r>
      <w:r w:rsidR="0051283C" w:rsidRPr="00DA5D58">
        <w:instrText xml:space="preserve"> REF _Ref405206092 \h </w:instrText>
      </w:r>
      <w:r w:rsidR="004C111D" w:rsidRPr="00DA5D58">
        <w:instrText xml:space="preserve"> \* MERGEFORMAT </w:instrText>
      </w:r>
      <w:r w:rsidR="0051283C" w:rsidRPr="00DA5D58">
        <w:fldChar w:fldCharType="separate"/>
      </w:r>
      <w:r w:rsidR="00772076" w:rsidRPr="00AF0DD4">
        <w:rPr>
          <w:lang w:val="en-US"/>
        </w:rPr>
        <w:t xml:space="preserve">Figure </w:t>
      </w:r>
      <w:r w:rsidR="00772076">
        <w:rPr>
          <w:noProof/>
          <w:lang w:val="en-US"/>
        </w:rPr>
        <w:t>8</w:t>
      </w:r>
      <w:r w:rsidR="0051283C" w:rsidRPr="00DA5D58">
        <w:fldChar w:fldCharType="end"/>
      </w:r>
      <w:r w:rsidR="00B9289C" w:rsidRPr="00DA5D58">
        <w:t>)</w:t>
      </w:r>
      <w:r w:rsidRPr="00DA5D58">
        <w:t xml:space="preserve">, a diverse array of regional and sub-regional </w:t>
      </w:r>
      <w:r w:rsidR="007925C6" w:rsidRPr="00DA5D58">
        <w:t>organisations started to emerge</w:t>
      </w:r>
      <w:r w:rsidRPr="00DA5D58">
        <w:t xml:space="preserve"> to address both the challenges and opportunities of ocean governance within the wider Caribbean.  This evolution</w:t>
      </w:r>
      <w:r w:rsidR="00FD3FDB" w:rsidRPr="00DA5D58">
        <w:t xml:space="preserve"> </w:t>
      </w:r>
      <w:r w:rsidRPr="00DA5D58">
        <w:t xml:space="preserve">has also resulted in increased complexities and </w:t>
      </w:r>
      <w:r w:rsidR="007925C6" w:rsidRPr="00DA5D58">
        <w:t xml:space="preserve">in some instances </w:t>
      </w:r>
      <w:r w:rsidRPr="00DA5D58">
        <w:t>duplication of effort</w:t>
      </w:r>
      <w:r w:rsidR="006938DE" w:rsidRPr="00DA5D58">
        <w:t>s</w:t>
      </w:r>
      <w:r w:rsidRPr="00DA5D58">
        <w:t xml:space="preserve"> over time</w:t>
      </w:r>
      <w:r w:rsidR="00FD3FDB" w:rsidRPr="00DA5D58">
        <w:t>. Generally</w:t>
      </w:r>
      <w:r w:rsidRPr="00DA5D58">
        <w:t xml:space="preserve">, specialized bodies to deal with </w:t>
      </w:r>
      <w:r w:rsidR="00FD3FDB" w:rsidRPr="00DA5D58">
        <w:t xml:space="preserve">environmental or fisheries matters were created at the sub-regional level </w:t>
      </w:r>
      <w:r w:rsidRPr="00DA5D58">
        <w:t xml:space="preserve">as subsidiary bodies of the </w:t>
      </w:r>
      <w:r w:rsidR="00FD3FDB" w:rsidRPr="00DA5D58">
        <w:t xml:space="preserve">existing </w:t>
      </w:r>
      <w:r w:rsidRPr="00DA5D58">
        <w:t xml:space="preserve">geopolitical </w:t>
      </w:r>
      <w:r w:rsidR="00FD3FDB" w:rsidRPr="00DA5D58">
        <w:t xml:space="preserve">integration mechanisms described under </w:t>
      </w:r>
      <w:r w:rsidRPr="00DA5D58">
        <w:t xml:space="preserve">Section </w:t>
      </w:r>
      <w:r w:rsidR="000E2493" w:rsidRPr="00DA5D58">
        <w:t>1.2.2</w:t>
      </w:r>
      <w:r w:rsidR="00FD3FDB" w:rsidRPr="00DA5D58">
        <w:t>.</w:t>
      </w:r>
      <w:r w:rsidR="00F555DA" w:rsidRPr="00DA5D58">
        <w:t xml:space="preserve"> </w:t>
      </w:r>
      <w:r w:rsidR="007925C6" w:rsidRPr="00DA5D58">
        <w:t xml:space="preserve"> </w:t>
      </w:r>
      <w:r w:rsidR="00F555DA" w:rsidRPr="00DA5D58">
        <w:t>Although</w:t>
      </w:r>
      <w:r w:rsidR="007925C6" w:rsidRPr="00DA5D58">
        <w:t xml:space="preserve"> many of these </w:t>
      </w:r>
      <w:r w:rsidR="00A81F86" w:rsidRPr="00DA5D58">
        <w:t xml:space="preserve">efforts </w:t>
      </w:r>
      <w:r w:rsidR="007925C6" w:rsidRPr="00DA5D58">
        <w:t xml:space="preserve">have assisted in the advancement towards </w:t>
      </w:r>
      <w:r w:rsidR="00F555DA" w:rsidRPr="00DA5D58">
        <w:t>transboundary coordination and resources man</w:t>
      </w:r>
      <w:r w:rsidR="007925C6" w:rsidRPr="00DA5D58">
        <w:t xml:space="preserve">agement, the </w:t>
      </w:r>
      <w:r w:rsidR="00EE0888" w:rsidRPr="00DA5D58">
        <w:t xml:space="preserve">particular </w:t>
      </w:r>
      <w:r w:rsidR="007925C6" w:rsidRPr="00DA5D58">
        <w:t xml:space="preserve">geopolitical focus </w:t>
      </w:r>
      <w:r w:rsidR="00EE0888" w:rsidRPr="00DA5D58">
        <w:t xml:space="preserve">of many of these organizations </w:t>
      </w:r>
      <w:r w:rsidR="007925C6" w:rsidRPr="00DA5D58">
        <w:t xml:space="preserve">resulted </w:t>
      </w:r>
      <w:r w:rsidR="00F63FD9" w:rsidRPr="00DA5D58">
        <w:t xml:space="preserve">in a </w:t>
      </w:r>
      <w:r w:rsidR="00FD3FDB" w:rsidRPr="00DA5D58">
        <w:rPr>
          <w:color w:val="000000" w:themeColor="text1"/>
        </w:rPr>
        <w:t>certain geographic “patchiness” of governance arrangements</w:t>
      </w:r>
      <w:r w:rsidR="00F555DA" w:rsidRPr="00DA5D58">
        <w:rPr>
          <w:color w:val="000000" w:themeColor="text1"/>
        </w:rPr>
        <w:t xml:space="preserve">. </w:t>
      </w:r>
      <w:r w:rsidR="00EE0888" w:rsidRPr="00DA5D58">
        <w:rPr>
          <w:color w:val="000000" w:themeColor="text1"/>
        </w:rPr>
        <w:t xml:space="preserve">As indicated also under Section </w:t>
      </w:r>
      <w:r w:rsidR="00EE0888" w:rsidRPr="00DA5D58">
        <w:rPr>
          <w:color w:val="000000" w:themeColor="text1"/>
        </w:rPr>
        <w:fldChar w:fldCharType="begin"/>
      </w:r>
      <w:r w:rsidR="00EE0888" w:rsidRPr="00DA5D58">
        <w:rPr>
          <w:color w:val="000000" w:themeColor="text1"/>
        </w:rPr>
        <w:instrText xml:space="preserve"> REF _Ref404982169 \r \h </w:instrText>
      </w:r>
      <w:r w:rsidR="004C111D" w:rsidRPr="00DA5D58">
        <w:rPr>
          <w:color w:val="000000" w:themeColor="text1"/>
        </w:rPr>
        <w:instrText xml:space="preserve"> \* MERGEFORMAT </w:instrText>
      </w:r>
      <w:r w:rsidR="00EE0888" w:rsidRPr="00DA5D58">
        <w:rPr>
          <w:color w:val="000000" w:themeColor="text1"/>
        </w:rPr>
      </w:r>
      <w:r w:rsidR="00EE0888" w:rsidRPr="00DA5D58">
        <w:rPr>
          <w:color w:val="000000" w:themeColor="text1"/>
        </w:rPr>
        <w:fldChar w:fldCharType="separate"/>
      </w:r>
      <w:r w:rsidR="00772076">
        <w:rPr>
          <w:color w:val="000000" w:themeColor="text1"/>
        </w:rPr>
        <w:t>1.3.4</w:t>
      </w:r>
      <w:r w:rsidR="00EE0888" w:rsidRPr="00DA5D58">
        <w:rPr>
          <w:color w:val="000000" w:themeColor="text1"/>
        </w:rPr>
        <w:fldChar w:fldCharType="end"/>
      </w:r>
      <w:r w:rsidR="00EE0888" w:rsidRPr="00DA5D58">
        <w:rPr>
          <w:color w:val="000000" w:themeColor="text1"/>
        </w:rPr>
        <w:t>, s</w:t>
      </w:r>
      <w:r w:rsidR="00F555DA" w:rsidRPr="00DA5D58">
        <w:rPr>
          <w:color w:val="000000" w:themeColor="text1"/>
        </w:rPr>
        <w:t xml:space="preserve">uch patchiness could, in the </w:t>
      </w:r>
      <w:r w:rsidR="00FD3FDB" w:rsidRPr="00DA5D58">
        <w:rPr>
          <w:color w:val="000000" w:themeColor="text1"/>
        </w:rPr>
        <w:t xml:space="preserve">absence of political willingness to </w:t>
      </w:r>
      <w:r w:rsidR="00F555DA" w:rsidRPr="00DA5D58">
        <w:rPr>
          <w:color w:val="000000" w:themeColor="text1"/>
        </w:rPr>
        <w:t>achieve further coordination and integration</w:t>
      </w:r>
      <w:r w:rsidR="00FD3FDB" w:rsidRPr="00DA5D58">
        <w:rPr>
          <w:color w:val="000000" w:themeColor="text1"/>
        </w:rPr>
        <w:t>, constitute a</w:t>
      </w:r>
      <w:r w:rsidR="00F555DA" w:rsidRPr="00DA5D58">
        <w:rPr>
          <w:color w:val="000000" w:themeColor="text1"/>
        </w:rPr>
        <w:t>n important</w:t>
      </w:r>
      <w:r w:rsidR="00FD3FDB" w:rsidRPr="00DA5D58">
        <w:rPr>
          <w:color w:val="000000" w:themeColor="text1"/>
        </w:rPr>
        <w:t xml:space="preserve"> </w:t>
      </w:r>
      <w:r w:rsidR="00FD3FDB" w:rsidRPr="00DA5D58">
        <w:rPr>
          <w:i/>
          <w:color w:val="000000" w:themeColor="text1"/>
        </w:rPr>
        <w:t>barrier to successful impleme</w:t>
      </w:r>
      <w:r w:rsidR="00F63FD9" w:rsidRPr="00DA5D58">
        <w:rPr>
          <w:i/>
          <w:color w:val="000000" w:themeColor="text1"/>
        </w:rPr>
        <w:t>ntation of the EBM/EAF approach</w:t>
      </w:r>
      <w:r w:rsidR="00FD3FDB" w:rsidRPr="00DA5D58">
        <w:rPr>
          <w:i/>
          <w:color w:val="000000" w:themeColor="text1"/>
        </w:rPr>
        <w:t xml:space="preserve">. </w:t>
      </w:r>
    </w:p>
    <w:p w14:paraId="25EFDBFA" w14:textId="7828A37D" w:rsidR="00DB595F" w:rsidRPr="00DA5D58" w:rsidRDefault="00DB595F" w:rsidP="0077785F">
      <w:pPr>
        <w:jc w:val="both"/>
        <w:rPr>
          <w:color w:val="000000" w:themeColor="text1"/>
        </w:rPr>
      </w:pPr>
      <w:r w:rsidRPr="00DA5D58">
        <w:rPr>
          <w:color w:val="000000" w:themeColor="text1"/>
        </w:rPr>
        <w:t>As part of the T</w:t>
      </w:r>
      <w:r w:rsidR="00C54B24" w:rsidRPr="00DA5D58">
        <w:rPr>
          <w:color w:val="000000" w:themeColor="text1"/>
        </w:rPr>
        <w:t>DAs</w:t>
      </w:r>
      <w:r w:rsidRPr="00DA5D58">
        <w:rPr>
          <w:color w:val="000000" w:themeColor="text1"/>
        </w:rPr>
        <w:t xml:space="preserve"> undertaken under the CLME Project</w:t>
      </w:r>
      <w:r w:rsidR="00EE0888" w:rsidRPr="00DA5D58">
        <w:rPr>
          <w:color w:val="000000" w:themeColor="text1"/>
        </w:rPr>
        <w:t xml:space="preserve"> (GEF ID 1032)</w:t>
      </w:r>
      <w:r w:rsidRPr="00DA5D58">
        <w:rPr>
          <w:color w:val="000000" w:themeColor="text1"/>
        </w:rPr>
        <w:t xml:space="preserve">, </w:t>
      </w:r>
      <w:r w:rsidR="004514D1" w:rsidRPr="00DA5D58">
        <w:rPr>
          <w:color w:val="000000" w:themeColor="text1"/>
        </w:rPr>
        <w:t xml:space="preserve">the issue of </w:t>
      </w:r>
      <w:r w:rsidR="00EE0888" w:rsidRPr="00DA5D58">
        <w:rPr>
          <w:color w:val="000000" w:themeColor="text1"/>
        </w:rPr>
        <w:t>“</w:t>
      </w:r>
      <w:r w:rsidRPr="00DA5D58">
        <w:rPr>
          <w:i/>
          <w:color w:val="000000" w:themeColor="text1"/>
        </w:rPr>
        <w:t>weak</w:t>
      </w:r>
      <w:r w:rsidR="00C31E0F" w:rsidRPr="00DA5D58">
        <w:rPr>
          <w:i/>
          <w:color w:val="000000" w:themeColor="text1"/>
        </w:rPr>
        <w:t xml:space="preserve">nesses in </w:t>
      </w:r>
      <w:r w:rsidRPr="00DA5D58">
        <w:rPr>
          <w:i/>
          <w:color w:val="000000" w:themeColor="text1"/>
        </w:rPr>
        <w:t xml:space="preserve">governance </w:t>
      </w:r>
      <w:r w:rsidR="00C31E0F" w:rsidRPr="00DA5D58">
        <w:rPr>
          <w:i/>
          <w:color w:val="000000" w:themeColor="text1"/>
        </w:rPr>
        <w:t>arrangements</w:t>
      </w:r>
      <w:r w:rsidR="00EE0888" w:rsidRPr="00DA5D58">
        <w:rPr>
          <w:color w:val="000000" w:themeColor="text1"/>
        </w:rPr>
        <w:t>”</w:t>
      </w:r>
      <w:r w:rsidR="00C31E0F" w:rsidRPr="00DA5D58">
        <w:rPr>
          <w:color w:val="000000" w:themeColor="text1"/>
        </w:rPr>
        <w:t xml:space="preserve"> </w:t>
      </w:r>
      <w:r w:rsidRPr="00DA5D58">
        <w:rPr>
          <w:color w:val="000000" w:themeColor="text1"/>
        </w:rPr>
        <w:t xml:space="preserve">was identified as the </w:t>
      </w:r>
      <w:r w:rsidR="00EE0888" w:rsidRPr="00DA5D58">
        <w:rPr>
          <w:color w:val="000000" w:themeColor="text1"/>
        </w:rPr>
        <w:t xml:space="preserve">over-arching </w:t>
      </w:r>
      <w:r w:rsidRPr="00DA5D58">
        <w:rPr>
          <w:color w:val="000000" w:themeColor="text1"/>
        </w:rPr>
        <w:t xml:space="preserve">root cause hampering the full adoption of an ecosystem approach </w:t>
      </w:r>
      <w:r w:rsidR="00C31E0F" w:rsidRPr="00DA5D58">
        <w:rPr>
          <w:color w:val="000000" w:themeColor="text1"/>
        </w:rPr>
        <w:t>in the region</w:t>
      </w:r>
      <w:r w:rsidRPr="00DA5D58">
        <w:rPr>
          <w:color w:val="000000" w:themeColor="text1"/>
        </w:rPr>
        <w:t xml:space="preserve">. </w:t>
      </w:r>
      <w:r w:rsidR="00564782" w:rsidRPr="00DA5D58">
        <w:rPr>
          <w:color w:val="000000" w:themeColor="text1"/>
        </w:rPr>
        <w:t xml:space="preserve"> </w:t>
      </w:r>
      <w:r w:rsidR="00EE0888" w:rsidRPr="00DA5D58">
        <w:rPr>
          <w:color w:val="000000" w:themeColor="text1"/>
        </w:rPr>
        <w:t>A</w:t>
      </w:r>
      <w:r w:rsidR="000709C3" w:rsidRPr="00DA5D58">
        <w:rPr>
          <w:color w:val="000000" w:themeColor="text1"/>
        </w:rPr>
        <w:t xml:space="preserve"> comprehensive analysis of </w:t>
      </w:r>
      <w:r w:rsidR="00C31E0F" w:rsidRPr="00DA5D58">
        <w:rPr>
          <w:color w:val="000000" w:themeColor="text1"/>
        </w:rPr>
        <w:t xml:space="preserve">the existing framework of </w:t>
      </w:r>
      <w:r w:rsidR="000709C3" w:rsidRPr="00DA5D58">
        <w:rPr>
          <w:color w:val="000000" w:themeColor="text1"/>
        </w:rPr>
        <w:t xml:space="preserve">global and (sub)regional </w:t>
      </w:r>
      <w:r w:rsidR="0077785F" w:rsidRPr="00DA5D58">
        <w:rPr>
          <w:color w:val="000000" w:themeColor="text1"/>
        </w:rPr>
        <w:t>institution</w:t>
      </w:r>
      <w:r w:rsidR="000709C3" w:rsidRPr="00DA5D58">
        <w:rPr>
          <w:color w:val="000000" w:themeColor="text1"/>
        </w:rPr>
        <w:t xml:space="preserve">s and organisations involved in </w:t>
      </w:r>
      <w:r w:rsidR="0077785F" w:rsidRPr="00DA5D58">
        <w:rPr>
          <w:color w:val="000000" w:themeColor="text1"/>
        </w:rPr>
        <w:t xml:space="preserve">Shared </w:t>
      </w:r>
      <w:r w:rsidR="000709C3" w:rsidRPr="00DA5D58">
        <w:rPr>
          <w:color w:val="000000" w:themeColor="text1"/>
        </w:rPr>
        <w:t>L</w:t>
      </w:r>
      <w:r w:rsidR="0077785F" w:rsidRPr="00DA5D58">
        <w:rPr>
          <w:color w:val="000000" w:themeColor="text1"/>
        </w:rPr>
        <w:t xml:space="preserve">iving </w:t>
      </w:r>
      <w:r w:rsidR="000709C3" w:rsidRPr="00DA5D58">
        <w:rPr>
          <w:color w:val="000000" w:themeColor="text1"/>
        </w:rPr>
        <w:t>M</w:t>
      </w:r>
      <w:r w:rsidR="0077785F" w:rsidRPr="00DA5D58">
        <w:rPr>
          <w:color w:val="000000" w:themeColor="text1"/>
        </w:rPr>
        <w:t xml:space="preserve">arine </w:t>
      </w:r>
      <w:r w:rsidR="000709C3" w:rsidRPr="00DA5D58">
        <w:rPr>
          <w:color w:val="000000" w:themeColor="text1"/>
        </w:rPr>
        <w:t>R</w:t>
      </w:r>
      <w:r w:rsidR="0077785F" w:rsidRPr="00DA5D58">
        <w:rPr>
          <w:color w:val="000000" w:themeColor="text1"/>
        </w:rPr>
        <w:t>esources (sLMR)</w:t>
      </w:r>
      <w:r w:rsidR="000709C3" w:rsidRPr="00DA5D58">
        <w:rPr>
          <w:color w:val="000000" w:themeColor="text1"/>
        </w:rPr>
        <w:t xml:space="preserve"> governance in the CLME</w:t>
      </w:r>
      <w:r w:rsidR="000709C3" w:rsidRPr="00DA5D58">
        <w:rPr>
          <w:color w:val="000000" w:themeColor="text1"/>
          <w:vertAlign w:val="superscript"/>
        </w:rPr>
        <w:t>+</w:t>
      </w:r>
      <w:r w:rsidR="000709C3" w:rsidRPr="00DA5D58">
        <w:rPr>
          <w:color w:val="000000" w:themeColor="text1"/>
        </w:rPr>
        <w:t xml:space="preserve"> was prepared </w:t>
      </w:r>
      <w:r w:rsidR="006938DE" w:rsidRPr="00DA5D58">
        <w:rPr>
          <w:color w:val="000000" w:themeColor="text1"/>
        </w:rPr>
        <w:t xml:space="preserve">under the CLME Project </w:t>
      </w:r>
      <w:r w:rsidR="000709C3" w:rsidRPr="00DA5D58">
        <w:rPr>
          <w:color w:val="000000" w:themeColor="text1"/>
        </w:rPr>
        <w:t xml:space="preserve">by the </w:t>
      </w:r>
      <w:r w:rsidR="000709C3" w:rsidRPr="00DA5D58">
        <w:rPr>
          <w:i/>
          <w:color w:val="000000" w:themeColor="text1"/>
        </w:rPr>
        <w:t>Centre for Resource Management and Environmental Studies</w:t>
      </w:r>
      <w:r w:rsidR="007C6D63">
        <w:rPr>
          <w:i/>
          <w:color w:val="000000" w:themeColor="text1"/>
        </w:rPr>
        <w:t xml:space="preserve"> of the University of West Indies</w:t>
      </w:r>
      <w:r w:rsidR="007A45C2" w:rsidRPr="00DA5D58">
        <w:rPr>
          <w:i/>
          <w:color w:val="000000" w:themeColor="text1"/>
        </w:rPr>
        <w:t xml:space="preserve"> (</w:t>
      </w:r>
      <w:r w:rsidR="007C6D63">
        <w:rPr>
          <w:i/>
          <w:color w:val="000000" w:themeColor="text1"/>
        </w:rPr>
        <w:t xml:space="preserve"> UWI - </w:t>
      </w:r>
      <w:r w:rsidR="007A45C2" w:rsidRPr="00DA5D58">
        <w:rPr>
          <w:i/>
          <w:color w:val="000000" w:themeColor="text1"/>
        </w:rPr>
        <w:t>CERMES)</w:t>
      </w:r>
      <w:r w:rsidR="00534131" w:rsidRPr="00DA5D58">
        <w:rPr>
          <w:i/>
          <w:color w:val="000000" w:themeColor="text1"/>
        </w:rPr>
        <w:t xml:space="preserve"> </w:t>
      </w:r>
      <w:r w:rsidR="00534131" w:rsidRPr="00DA5D58">
        <w:rPr>
          <w:color w:val="000000" w:themeColor="text1"/>
        </w:rPr>
        <w:t>(Mahon, R</w:t>
      </w:r>
      <w:r w:rsidR="0026452E" w:rsidRPr="00DA5D58">
        <w:rPr>
          <w:color w:val="000000" w:themeColor="text1"/>
        </w:rPr>
        <w:t>. et al.,</w:t>
      </w:r>
      <w:r w:rsidR="00534131" w:rsidRPr="00DA5D58">
        <w:rPr>
          <w:color w:val="000000" w:themeColor="text1"/>
        </w:rPr>
        <w:t xml:space="preserve"> 2013). </w:t>
      </w:r>
      <w:r w:rsidR="004514D1" w:rsidRPr="00DA5D58">
        <w:rPr>
          <w:color w:val="000000" w:themeColor="text1"/>
        </w:rPr>
        <w:t>Through</w:t>
      </w:r>
      <w:r w:rsidR="006938DE" w:rsidRPr="00DA5D58">
        <w:rPr>
          <w:color w:val="000000" w:themeColor="text1"/>
        </w:rPr>
        <w:t xml:space="preserve"> this analysis, a</w:t>
      </w:r>
      <w:r w:rsidR="0077785F" w:rsidRPr="00DA5D58">
        <w:rPr>
          <w:color w:val="000000" w:themeColor="text1"/>
        </w:rPr>
        <w:t xml:space="preserve">t least twenty-five institutions/organizations </w:t>
      </w:r>
      <w:r w:rsidR="006938DE" w:rsidRPr="00DA5D58">
        <w:rPr>
          <w:color w:val="000000" w:themeColor="text1"/>
        </w:rPr>
        <w:t xml:space="preserve">were </w:t>
      </w:r>
      <w:r w:rsidR="0077785F" w:rsidRPr="00DA5D58">
        <w:rPr>
          <w:color w:val="000000" w:themeColor="text1"/>
        </w:rPr>
        <w:t>identified as having a mandate on various aspects of living marine resource governance and management in the CLME</w:t>
      </w:r>
      <w:r w:rsidR="0077785F" w:rsidRPr="00DA5D58">
        <w:rPr>
          <w:color w:val="000000" w:themeColor="text1"/>
          <w:vertAlign w:val="superscript"/>
        </w:rPr>
        <w:t>+</w:t>
      </w:r>
      <w:r w:rsidR="0077785F" w:rsidRPr="00DA5D58">
        <w:rPr>
          <w:color w:val="000000" w:themeColor="text1"/>
        </w:rPr>
        <w:t>. These include: intergovernmental organisations, regional bodies, NGOs and a small number of private sector organisations.</w:t>
      </w:r>
      <w:r w:rsidR="00B9289C" w:rsidRPr="00DA5D58">
        <w:rPr>
          <w:color w:val="000000" w:themeColor="text1"/>
        </w:rPr>
        <w:t xml:space="preserve"> </w:t>
      </w:r>
      <w:r w:rsidR="00C31E0F" w:rsidRPr="00DA5D58">
        <w:rPr>
          <w:color w:val="000000" w:themeColor="text1"/>
        </w:rPr>
        <w:t>Many of the o</w:t>
      </w:r>
      <w:r w:rsidR="00B9289C" w:rsidRPr="00DA5D58">
        <w:rPr>
          <w:color w:val="000000" w:themeColor="text1"/>
        </w:rPr>
        <w:t xml:space="preserve">rganizations </w:t>
      </w:r>
      <w:r w:rsidR="00C31E0F" w:rsidRPr="00DA5D58">
        <w:rPr>
          <w:color w:val="000000" w:themeColor="text1"/>
        </w:rPr>
        <w:t xml:space="preserve">listed in </w:t>
      </w:r>
      <w:r w:rsidR="0051283C" w:rsidRPr="00DA5D58">
        <w:rPr>
          <w:color w:val="000000" w:themeColor="text1"/>
        </w:rPr>
        <w:fldChar w:fldCharType="begin"/>
      </w:r>
      <w:r w:rsidR="0051283C" w:rsidRPr="00DA5D58">
        <w:rPr>
          <w:color w:val="000000" w:themeColor="text1"/>
        </w:rPr>
        <w:instrText xml:space="preserve"> REF _Ref405206092 \h  \* MERGEFORMAT </w:instrText>
      </w:r>
      <w:r w:rsidR="0051283C" w:rsidRPr="00DA5D58">
        <w:rPr>
          <w:color w:val="000000" w:themeColor="text1"/>
        </w:rPr>
      </w:r>
      <w:r w:rsidR="0051283C" w:rsidRPr="00DA5D58">
        <w:rPr>
          <w:color w:val="000000" w:themeColor="text1"/>
        </w:rPr>
        <w:fldChar w:fldCharType="separate"/>
      </w:r>
      <w:r w:rsidR="00772076" w:rsidRPr="00AF0DD4">
        <w:rPr>
          <w:lang w:val="en-US"/>
        </w:rPr>
        <w:t xml:space="preserve">Figure </w:t>
      </w:r>
      <w:r w:rsidR="00772076">
        <w:rPr>
          <w:noProof/>
          <w:lang w:val="en-US"/>
        </w:rPr>
        <w:t>8</w:t>
      </w:r>
      <w:r w:rsidR="0051283C" w:rsidRPr="00DA5D58">
        <w:rPr>
          <w:color w:val="000000" w:themeColor="text1"/>
        </w:rPr>
        <w:fldChar w:fldCharType="end"/>
      </w:r>
      <w:r w:rsidR="00C31E0F" w:rsidRPr="00DA5D58">
        <w:rPr>
          <w:color w:val="000000" w:themeColor="text1"/>
        </w:rPr>
        <w:t xml:space="preserve"> are expected to assume </w:t>
      </w:r>
      <w:r w:rsidR="00B9289C" w:rsidRPr="00DA5D58">
        <w:rPr>
          <w:color w:val="000000" w:themeColor="text1"/>
        </w:rPr>
        <w:t>a key role in the implementation of the CLME</w:t>
      </w:r>
      <w:r w:rsidR="00B9289C" w:rsidRPr="00DA5D58">
        <w:rPr>
          <w:color w:val="000000" w:themeColor="text1"/>
          <w:vertAlign w:val="superscript"/>
        </w:rPr>
        <w:t>+</w:t>
      </w:r>
      <w:r w:rsidR="00B9289C" w:rsidRPr="00DA5D58">
        <w:rPr>
          <w:color w:val="000000" w:themeColor="text1"/>
        </w:rPr>
        <w:t xml:space="preserve"> SAP.</w:t>
      </w:r>
    </w:p>
    <w:p w14:paraId="7DD6BF49" w14:textId="77777777" w:rsidR="00DB595F" w:rsidRPr="00DA5D58" w:rsidRDefault="00DB595F" w:rsidP="0077785F">
      <w:pPr>
        <w:jc w:val="both"/>
      </w:pPr>
    </w:p>
    <w:tbl>
      <w:tblPr>
        <w:tblStyle w:val="TableGrid"/>
        <w:tblW w:w="0" w:type="auto"/>
        <w:tblLook w:val="04A0" w:firstRow="1" w:lastRow="0" w:firstColumn="1" w:lastColumn="0" w:noHBand="0" w:noVBand="1"/>
      </w:tblPr>
      <w:tblGrid>
        <w:gridCol w:w="3021"/>
        <w:gridCol w:w="5995"/>
      </w:tblGrid>
      <w:tr w:rsidR="00DB595F" w14:paraId="5DA50A0C" w14:textId="77777777" w:rsidTr="00EA20D6">
        <w:tc>
          <w:tcPr>
            <w:tcW w:w="4508" w:type="dxa"/>
          </w:tcPr>
          <w:p w14:paraId="32755FF0" w14:textId="77777777" w:rsidR="00DB595F" w:rsidRPr="00DA5D58" w:rsidRDefault="00B9289C" w:rsidP="00A82B7F">
            <w:pPr>
              <w:jc w:val="center"/>
              <w:rPr>
                <w:color w:val="BF8F00" w:themeColor="accent4" w:themeShade="BF"/>
              </w:rPr>
            </w:pPr>
            <w:r w:rsidRPr="00DA5D58">
              <w:rPr>
                <w:noProof/>
                <w:color w:val="BF8F00" w:themeColor="accent4" w:themeShade="BF"/>
                <w:lang w:val="en-US"/>
              </w:rPr>
              <w:lastRenderedPageBreak/>
              <w:drawing>
                <wp:inline distT="0" distB="0" distL="0" distR="0" wp14:anchorId="25A80E0A" wp14:editId="3B2F5972">
                  <wp:extent cx="1798320" cy="3932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8320" cy="3932555"/>
                          </a:xfrm>
                          <a:prstGeom prst="rect">
                            <a:avLst/>
                          </a:prstGeom>
                          <a:noFill/>
                        </pic:spPr>
                      </pic:pic>
                    </a:graphicData>
                  </a:graphic>
                </wp:inline>
              </w:drawing>
            </w:r>
          </w:p>
        </w:tc>
        <w:tc>
          <w:tcPr>
            <w:tcW w:w="4508" w:type="dxa"/>
          </w:tcPr>
          <w:p w14:paraId="5BEE3CF2" w14:textId="77777777" w:rsidR="00DB595F" w:rsidRDefault="00B9289C" w:rsidP="00A82B7F">
            <w:pPr>
              <w:jc w:val="center"/>
              <w:rPr>
                <w:color w:val="BF8F00" w:themeColor="accent4" w:themeShade="BF"/>
              </w:rPr>
            </w:pPr>
            <w:r w:rsidRPr="00DA5D58">
              <w:rPr>
                <w:noProof/>
                <w:color w:val="BF8F00" w:themeColor="accent4" w:themeShade="BF"/>
                <w:lang w:val="en-US"/>
              </w:rPr>
              <w:drawing>
                <wp:inline distT="0" distB="0" distL="0" distR="0" wp14:anchorId="22872CA7" wp14:editId="36C8CC06">
                  <wp:extent cx="3705270" cy="302512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0506" cy="3053890"/>
                          </a:xfrm>
                          <a:prstGeom prst="rect">
                            <a:avLst/>
                          </a:prstGeom>
                          <a:noFill/>
                          <a:ln>
                            <a:noFill/>
                          </a:ln>
                        </pic:spPr>
                      </pic:pic>
                    </a:graphicData>
                  </a:graphic>
                </wp:inline>
              </w:drawing>
            </w:r>
          </w:p>
        </w:tc>
      </w:tr>
    </w:tbl>
    <w:p w14:paraId="1F7F4B0C" w14:textId="769E85BC" w:rsidR="00DB595F" w:rsidRPr="00AF0DD4" w:rsidRDefault="00BA4BF8" w:rsidP="00A91CB7">
      <w:pPr>
        <w:pStyle w:val="Caption"/>
        <w:spacing w:after="240"/>
        <w:jc w:val="center"/>
        <w:rPr>
          <w:color w:val="0070C0"/>
          <w:lang w:val="en-US"/>
        </w:rPr>
      </w:pPr>
      <w:bookmarkStart w:id="79" w:name="_Ref405206092"/>
      <w:bookmarkStart w:id="80" w:name="_Toc406991361"/>
      <w:r w:rsidRPr="00AF0DD4">
        <w:rPr>
          <w:lang w:val="en-US"/>
        </w:rPr>
        <w:t xml:space="preserve">Figure </w:t>
      </w:r>
      <w:r>
        <w:fldChar w:fldCharType="begin"/>
      </w:r>
      <w:r w:rsidRPr="00AF0DD4">
        <w:rPr>
          <w:lang w:val="en-US"/>
        </w:rPr>
        <w:instrText xml:space="preserve"> SEQ Figure \* ARABIC </w:instrText>
      </w:r>
      <w:r>
        <w:fldChar w:fldCharType="separate"/>
      </w:r>
      <w:r w:rsidR="00772076">
        <w:rPr>
          <w:noProof/>
          <w:lang w:val="en-US"/>
        </w:rPr>
        <w:t>8</w:t>
      </w:r>
      <w:r>
        <w:fldChar w:fldCharType="end"/>
      </w:r>
      <w:bookmarkEnd w:id="79"/>
      <w:r w:rsidRPr="00AF0DD4">
        <w:rPr>
          <w:lang w:val="en-US"/>
        </w:rPr>
        <w:t>.</w:t>
      </w:r>
      <w:r w:rsidR="0051283C">
        <w:rPr>
          <w:lang w:val="en-US"/>
        </w:rPr>
        <w:t xml:space="preserve"> Timeline of establishment of regional organizations, plus typology and geographic scope</w:t>
      </w:r>
      <w:r w:rsidR="00C461AB">
        <w:rPr>
          <w:rStyle w:val="FootnoteReference"/>
          <w:lang w:val="en-US"/>
        </w:rPr>
        <w:footnoteReference w:id="41"/>
      </w:r>
      <w:bookmarkEnd w:id="80"/>
      <w:r w:rsidR="00C461AB">
        <w:rPr>
          <w:lang w:val="en-US"/>
        </w:rPr>
        <w:t xml:space="preserve"> </w:t>
      </w:r>
    </w:p>
    <w:p w14:paraId="44929BC3" w14:textId="68519309" w:rsidR="000E2493" w:rsidRDefault="00564782" w:rsidP="00B9289C">
      <w:pPr>
        <w:jc w:val="both"/>
      </w:pPr>
      <w:r>
        <w:t>T</w:t>
      </w:r>
      <w:r w:rsidR="000E2493">
        <w:t xml:space="preserve">he analysis </w:t>
      </w:r>
      <w:r>
        <w:t xml:space="preserve">however </w:t>
      </w:r>
      <w:r w:rsidR="000E2493">
        <w:t xml:space="preserve">also highlighted important/critical gaps </w:t>
      </w:r>
      <w:r w:rsidR="00C31E0F">
        <w:t xml:space="preserve">and missing linkages </w:t>
      </w:r>
      <w:r w:rsidR="000E2493">
        <w:t xml:space="preserve">in the regional </w:t>
      </w:r>
      <w:r>
        <w:t>arrangements and processes</w:t>
      </w:r>
      <w:r w:rsidR="00C31E0F">
        <w:t xml:space="preserve">. These gaps and missing linkages </w:t>
      </w:r>
      <w:r w:rsidR="000E2493">
        <w:t xml:space="preserve">would </w:t>
      </w:r>
      <w:r w:rsidR="00C31E0F">
        <w:t xml:space="preserve">now </w:t>
      </w:r>
      <w:r w:rsidR="000E2493">
        <w:t>need to be addressed if successful ocean governance – with the adoption of the EBM/EAF approach – is to be achieved.</w:t>
      </w:r>
    </w:p>
    <w:p w14:paraId="710D9D39" w14:textId="09C7B551" w:rsidR="00C31E0F" w:rsidRPr="00D17B02" w:rsidRDefault="00605EF4" w:rsidP="00DB595F">
      <w:pPr>
        <w:jc w:val="both"/>
        <w:rPr>
          <w:b/>
          <w:i/>
          <w:color w:val="000000" w:themeColor="text1"/>
          <w:u w:val="single"/>
          <w:lang w:val="en-US"/>
        </w:rPr>
      </w:pPr>
      <w:r w:rsidRPr="00D17B02">
        <w:rPr>
          <w:b/>
          <w:i/>
          <w:color w:val="000000" w:themeColor="text1"/>
          <w:u w:val="single"/>
          <w:lang w:val="en-US"/>
        </w:rPr>
        <w:t xml:space="preserve">UNEP </w:t>
      </w:r>
      <w:r w:rsidR="00C461AB" w:rsidRPr="00D17B02">
        <w:rPr>
          <w:b/>
          <w:i/>
          <w:color w:val="000000" w:themeColor="text1"/>
          <w:u w:val="single"/>
          <w:lang w:val="en-US"/>
        </w:rPr>
        <w:t>Caribbean Environment Programme (</w:t>
      </w:r>
      <w:r w:rsidRPr="00D17B02">
        <w:rPr>
          <w:b/>
          <w:i/>
          <w:color w:val="000000" w:themeColor="text1"/>
          <w:u w:val="single"/>
          <w:lang w:val="en-US"/>
        </w:rPr>
        <w:t xml:space="preserve">UNEP </w:t>
      </w:r>
      <w:r w:rsidR="00C31E0F" w:rsidRPr="00D17B02">
        <w:rPr>
          <w:b/>
          <w:i/>
          <w:color w:val="000000" w:themeColor="text1"/>
          <w:u w:val="single"/>
          <w:lang w:val="en-US"/>
        </w:rPr>
        <w:t>CEP</w:t>
      </w:r>
      <w:r w:rsidR="00C461AB" w:rsidRPr="00D17B02">
        <w:rPr>
          <w:b/>
          <w:i/>
          <w:color w:val="000000" w:themeColor="text1"/>
          <w:lang w:val="en-US"/>
        </w:rPr>
        <w:t>)</w:t>
      </w:r>
      <w:r w:rsidR="0067349D" w:rsidRPr="00D17B02">
        <w:rPr>
          <w:i/>
          <w:color w:val="000000" w:themeColor="text1"/>
          <w:lang w:val="en-US"/>
        </w:rPr>
        <w:t xml:space="preserve"> (relevance: SAP Strategy 1 &amp; 3, a.o.)</w:t>
      </w:r>
    </w:p>
    <w:p w14:paraId="3255988E" w14:textId="6DCAF662" w:rsidR="008F661E" w:rsidRPr="00C31E0F" w:rsidRDefault="00271246" w:rsidP="00DB595F">
      <w:pPr>
        <w:jc w:val="both"/>
        <w:rPr>
          <w:color w:val="000000" w:themeColor="text1"/>
        </w:rPr>
      </w:pPr>
      <w:r>
        <w:rPr>
          <w:color w:val="000000" w:themeColor="text1"/>
        </w:rPr>
        <w:t xml:space="preserve">Gestation of the </w:t>
      </w:r>
      <w:r w:rsidR="0008337A" w:rsidRPr="0008337A">
        <w:rPr>
          <w:color w:val="000000" w:themeColor="text1"/>
        </w:rPr>
        <w:t xml:space="preserve">UNEP Caribbean Environment Programme (CEP) </w:t>
      </w:r>
      <w:r>
        <w:rPr>
          <w:color w:val="000000" w:themeColor="text1"/>
        </w:rPr>
        <w:t xml:space="preserve">initiated </w:t>
      </w:r>
      <w:r w:rsidR="0008337A" w:rsidRPr="0008337A">
        <w:rPr>
          <w:color w:val="000000" w:themeColor="text1"/>
        </w:rPr>
        <w:t xml:space="preserve">in 1976, </w:t>
      </w:r>
      <w:r>
        <w:rPr>
          <w:color w:val="000000" w:themeColor="text1"/>
        </w:rPr>
        <w:t xml:space="preserve">with the aim of addressing </w:t>
      </w:r>
      <w:r w:rsidR="0008337A" w:rsidRPr="0008337A">
        <w:rPr>
          <w:color w:val="000000" w:themeColor="text1"/>
        </w:rPr>
        <w:t xml:space="preserve">a number of </w:t>
      </w:r>
      <w:r w:rsidR="004514D1">
        <w:rPr>
          <w:color w:val="000000" w:themeColor="text1"/>
        </w:rPr>
        <w:t>(then already considered pressing)</w:t>
      </w:r>
      <w:r w:rsidR="0008337A" w:rsidRPr="0008337A">
        <w:rPr>
          <w:color w:val="000000" w:themeColor="text1"/>
        </w:rPr>
        <w:t xml:space="preserve"> issues such as land-based sources of pollution and over-exploitation of marine resources. </w:t>
      </w:r>
      <w:r>
        <w:rPr>
          <w:color w:val="000000" w:themeColor="text1"/>
        </w:rPr>
        <w:t>In 1981</w:t>
      </w:r>
      <w:r w:rsidR="0008337A" w:rsidRPr="0008337A">
        <w:rPr>
          <w:color w:val="000000" w:themeColor="text1"/>
        </w:rPr>
        <w:t>, t</w:t>
      </w:r>
      <w:r w:rsidR="0008337A">
        <w:rPr>
          <w:color w:val="000000" w:themeColor="text1"/>
        </w:rPr>
        <w:t xml:space="preserve">wenty-two Caribbean States adopted </w:t>
      </w:r>
      <w:r w:rsidR="0008337A" w:rsidRPr="00C31E0F">
        <w:rPr>
          <w:color w:val="000000" w:themeColor="text1"/>
        </w:rPr>
        <w:t>the Caribbean Action Plan</w:t>
      </w:r>
      <w:r w:rsidR="0008337A">
        <w:rPr>
          <w:color w:val="000000" w:themeColor="text1"/>
        </w:rPr>
        <w:t xml:space="preserve">. </w:t>
      </w:r>
      <w:r w:rsidR="0008337A" w:rsidRPr="0008337A">
        <w:rPr>
          <w:color w:val="000000" w:themeColor="text1"/>
        </w:rPr>
        <w:t>The action plan led to the adoption of a legal framework in 1983 – the Convention for the Protection and Development of the Marine Environment of the Wider Caribbean Region</w:t>
      </w:r>
      <w:r w:rsidR="004456DA">
        <w:rPr>
          <w:color w:val="000000" w:themeColor="text1"/>
        </w:rPr>
        <w:t xml:space="preserve"> (WCR)</w:t>
      </w:r>
      <w:r w:rsidR="0008337A" w:rsidRPr="0008337A">
        <w:rPr>
          <w:color w:val="000000" w:themeColor="text1"/>
        </w:rPr>
        <w:t xml:space="preserve"> </w:t>
      </w:r>
      <w:r w:rsidR="00754C87" w:rsidRPr="00C31E0F">
        <w:rPr>
          <w:color w:val="000000" w:themeColor="text1"/>
        </w:rPr>
        <w:t>(</w:t>
      </w:r>
      <w:r w:rsidR="00754C87">
        <w:rPr>
          <w:color w:val="000000" w:themeColor="text1"/>
        </w:rPr>
        <w:t>further referred to as the “</w:t>
      </w:r>
      <w:r w:rsidR="00754C87" w:rsidRPr="00C461AB">
        <w:rPr>
          <w:i/>
          <w:color w:val="000000" w:themeColor="text1"/>
        </w:rPr>
        <w:t>Cartagena Convention</w:t>
      </w:r>
      <w:r w:rsidR="00754C87">
        <w:rPr>
          <w:color w:val="000000" w:themeColor="text1"/>
        </w:rPr>
        <w:t>”; entry into force: 1986</w:t>
      </w:r>
      <w:r w:rsidR="00754C87" w:rsidRPr="00C31E0F">
        <w:rPr>
          <w:color w:val="000000" w:themeColor="text1"/>
        </w:rPr>
        <w:t>)</w:t>
      </w:r>
      <w:r w:rsidR="00754C87">
        <w:rPr>
          <w:color w:val="000000" w:themeColor="text1"/>
        </w:rPr>
        <w:t xml:space="preserve"> </w:t>
      </w:r>
      <w:r w:rsidR="00754C87" w:rsidRPr="00C31E0F">
        <w:rPr>
          <w:color w:val="000000" w:themeColor="text1"/>
        </w:rPr>
        <w:t>and later the three protocols addressing specific environmental issues namely, oil spills, specially protected areas and wildlife</w:t>
      </w:r>
      <w:r w:rsidR="00754C87">
        <w:rPr>
          <w:color w:val="000000" w:themeColor="text1"/>
        </w:rPr>
        <w:t xml:space="preserve"> (SPAW)</w:t>
      </w:r>
      <w:r w:rsidR="00754C87" w:rsidRPr="00C31E0F">
        <w:rPr>
          <w:color w:val="000000" w:themeColor="text1"/>
        </w:rPr>
        <w:t xml:space="preserve"> and </w:t>
      </w:r>
      <w:r w:rsidR="00754C87">
        <w:rPr>
          <w:color w:val="000000" w:themeColor="text1"/>
        </w:rPr>
        <w:t xml:space="preserve">marine pollution from </w:t>
      </w:r>
      <w:r w:rsidR="00754C87" w:rsidRPr="00C31E0F">
        <w:rPr>
          <w:color w:val="000000" w:themeColor="text1"/>
        </w:rPr>
        <w:t xml:space="preserve">land-based sources and activities </w:t>
      </w:r>
      <w:r w:rsidR="00754C87">
        <w:rPr>
          <w:color w:val="000000" w:themeColor="text1"/>
        </w:rPr>
        <w:t>(LBS)</w:t>
      </w:r>
      <w:r w:rsidR="0008337A" w:rsidRPr="0008337A">
        <w:rPr>
          <w:color w:val="000000" w:themeColor="text1"/>
        </w:rPr>
        <w:t xml:space="preserve">. </w:t>
      </w:r>
      <w:r w:rsidR="00754C87">
        <w:rPr>
          <w:color w:val="000000" w:themeColor="text1"/>
        </w:rPr>
        <w:t xml:space="preserve">Implementation of the </w:t>
      </w:r>
      <w:r w:rsidR="0008337A" w:rsidRPr="0008337A">
        <w:rPr>
          <w:color w:val="000000" w:themeColor="text1"/>
        </w:rPr>
        <w:t xml:space="preserve">Convention </w:t>
      </w:r>
      <w:r w:rsidR="00754C87">
        <w:rPr>
          <w:color w:val="000000" w:themeColor="text1"/>
        </w:rPr>
        <w:t>and its associated protocols</w:t>
      </w:r>
      <w:r>
        <w:rPr>
          <w:color w:val="000000" w:themeColor="text1"/>
        </w:rPr>
        <w:t xml:space="preserve"> through UNEP CEP</w:t>
      </w:r>
      <w:r w:rsidR="00754C87">
        <w:rPr>
          <w:color w:val="000000" w:themeColor="text1"/>
        </w:rPr>
        <w:t xml:space="preserve"> is faci</w:t>
      </w:r>
      <w:r w:rsidR="0008337A" w:rsidRPr="0008337A">
        <w:rPr>
          <w:color w:val="000000" w:themeColor="text1"/>
        </w:rPr>
        <w:t xml:space="preserve">litated by the </w:t>
      </w:r>
      <w:r w:rsidR="00754C87">
        <w:rPr>
          <w:color w:val="000000" w:themeColor="text1"/>
        </w:rPr>
        <w:t xml:space="preserve">UNEP </w:t>
      </w:r>
      <w:r w:rsidR="0008337A" w:rsidRPr="0008337A">
        <w:rPr>
          <w:color w:val="000000" w:themeColor="text1"/>
        </w:rPr>
        <w:t>Regional Coordinating Unit (CAR/RCU)</w:t>
      </w:r>
      <w:r w:rsidR="00754C87">
        <w:rPr>
          <w:color w:val="000000" w:themeColor="text1"/>
        </w:rPr>
        <w:t>.</w:t>
      </w:r>
      <w:r w:rsidR="00B62F7A" w:rsidRPr="00C31E0F">
        <w:rPr>
          <w:color w:val="000000" w:themeColor="text1"/>
        </w:rPr>
        <w:t xml:space="preserve"> </w:t>
      </w:r>
      <w:r w:rsidR="00E41B13">
        <w:rPr>
          <w:color w:val="000000" w:themeColor="text1"/>
        </w:rPr>
        <w:t>As a consequence</w:t>
      </w:r>
      <w:r w:rsidR="00754C87">
        <w:rPr>
          <w:color w:val="000000" w:themeColor="text1"/>
        </w:rPr>
        <w:t xml:space="preserve"> of the aforementioned process</w:t>
      </w:r>
      <w:r w:rsidR="00E41B13">
        <w:rPr>
          <w:color w:val="000000" w:themeColor="text1"/>
        </w:rPr>
        <w:t>, t</w:t>
      </w:r>
      <w:r w:rsidR="008F661E" w:rsidRPr="00C31E0F">
        <w:rPr>
          <w:color w:val="000000" w:themeColor="text1"/>
        </w:rPr>
        <w:t xml:space="preserve">he CEP </w:t>
      </w:r>
      <w:r>
        <w:rPr>
          <w:color w:val="000000" w:themeColor="text1"/>
        </w:rPr>
        <w:t xml:space="preserve">currently </w:t>
      </w:r>
      <w:r w:rsidR="00E41B13">
        <w:rPr>
          <w:color w:val="000000" w:themeColor="text1"/>
        </w:rPr>
        <w:t xml:space="preserve">includes the following </w:t>
      </w:r>
      <w:r w:rsidR="008F661E" w:rsidRPr="00C31E0F">
        <w:rPr>
          <w:color w:val="000000" w:themeColor="text1"/>
        </w:rPr>
        <w:t xml:space="preserve">three sub-programmes: </w:t>
      </w:r>
    </w:p>
    <w:p w14:paraId="18CA5B60" w14:textId="77777777" w:rsidR="008F661E" w:rsidRPr="00C31E0F" w:rsidRDefault="008F661E" w:rsidP="00E55BE1">
      <w:pPr>
        <w:pStyle w:val="ListParagraph"/>
        <w:numPr>
          <w:ilvl w:val="0"/>
          <w:numId w:val="2"/>
        </w:numPr>
        <w:jc w:val="both"/>
        <w:rPr>
          <w:color w:val="000000" w:themeColor="text1"/>
        </w:rPr>
      </w:pPr>
      <w:r w:rsidRPr="00C31E0F">
        <w:rPr>
          <w:color w:val="000000" w:themeColor="text1"/>
        </w:rPr>
        <w:t>Assessment and Management of Environment Pollution (AMEP)</w:t>
      </w:r>
    </w:p>
    <w:p w14:paraId="262038E9" w14:textId="77777777" w:rsidR="008F661E" w:rsidRPr="00C31E0F" w:rsidRDefault="008F661E" w:rsidP="00E55BE1">
      <w:pPr>
        <w:pStyle w:val="ListParagraph"/>
        <w:numPr>
          <w:ilvl w:val="0"/>
          <w:numId w:val="2"/>
        </w:numPr>
        <w:jc w:val="both"/>
        <w:rPr>
          <w:color w:val="000000" w:themeColor="text1"/>
        </w:rPr>
      </w:pPr>
      <w:r w:rsidRPr="00C31E0F">
        <w:rPr>
          <w:color w:val="000000" w:themeColor="text1"/>
        </w:rPr>
        <w:t>Specially Protected Areas and Wildlife (SPAW)</w:t>
      </w:r>
    </w:p>
    <w:p w14:paraId="3D33FD9D" w14:textId="77777777" w:rsidR="008F661E" w:rsidRPr="00C31E0F" w:rsidRDefault="008F661E" w:rsidP="00E55BE1">
      <w:pPr>
        <w:pStyle w:val="ListParagraph"/>
        <w:numPr>
          <w:ilvl w:val="0"/>
          <w:numId w:val="2"/>
        </w:numPr>
        <w:jc w:val="both"/>
        <w:rPr>
          <w:color w:val="000000" w:themeColor="text1"/>
        </w:rPr>
      </w:pPr>
      <w:r w:rsidRPr="00C31E0F">
        <w:rPr>
          <w:color w:val="000000" w:themeColor="text1"/>
        </w:rPr>
        <w:t>Communications, Education, Training and Awareness (CETA)</w:t>
      </w:r>
    </w:p>
    <w:p w14:paraId="0E954801" w14:textId="6372F3E7" w:rsidR="004E0FFF" w:rsidRPr="00C31E0F" w:rsidRDefault="00B62F7A" w:rsidP="00B62F7A">
      <w:pPr>
        <w:jc w:val="both"/>
        <w:rPr>
          <w:color w:val="000000" w:themeColor="text1"/>
        </w:rPr>
      </w:pPr>
      <w:r w:rsidRPr="00C31E0F">
        <w:rPr>
          <w:color w:val="000000" w:themeColor="text1"/>
        </w:rPr>
        <w:lastRenderedPageBreak/>
        <w:t>Bi</w:t>
      </w:r>
      <w:r w:rsidR="00754C87">
        <w:rPr>
          <w:color w:val="000000" w:themeColor="text1"/>
        </w:rPr>
        <w:t xml:space="preserve">ennial </w:t>
      </w:r>
      <w:r w:rsidRPr="00C31E0F">
        <w:rPr>
          <w:color w:val="000000" w:themeColor="text1"/>
        </w:rPr>
        <w:t xml:space="preserve">workplans for these sub-programmes are </w:t>
      </w:r>
      <w:r w:rsidR="00E41B13">
        <w:rPr>
          <w:color w:val="000000" w:themeColor="text1"/>
        </w:rPr>
        <w:t xml:space="preserve">elaborated </w:t>
      </w:r>
      <w:r w:rsidRPr="00C31E0F">
        <w:rPr>
          <w:color w:val="000000" w:themeColor="text1"/>
        </w:rPr>
        <w:t xml:space="preserve">during the meetings of the LBS and SPAW Conference of Parties </w:t>
      </w:r>
      <w:r w:rsidR="00E41B13">
        <w:rPr>
          <w:color w:val="000000" w:themeColor="text1"/>
        </w:rPr>
        <w:t>(COP)</w:t>
      </w:r>
      <w:r w:rsidR="00354AE3">
        <w:rPr>
          <w:color w:val="000000" w:themeColor="text1"/>
        </w:rPr>
        <w:t>,</w:t>
      </w:r>
      <w:r w:rsidR="00E41B13">
        <w:rPr>
          <w:color w:val="000000" w:themeColor="text1"/>
        </w:rPr>
        <w:t xml:space="preserve"> </w:t>
      </w:r>
      <w:r w:rsidRPr="00C31E0F">
        <w:rPr>
          <w:color w:val="000000" w:themeColor="text1"/>
        </w:rPr>
        <w:t>and adopted during the Intergovernmental Meetings</w:t>
      </w:r>
      <w:r w:rsidR="0008337A">
        <w:rPr>
          <w:color w:val="000000" w:themeColor="text1"/>
        </w:rPr>
        <w:t xml:space="preserve"> (IGM)</w:t>
      </w:r>
      <w:r w:rsidRPr="00C31E0F">
        <w:rPr>
          <w:color w:val="000000" w:themeColor="text1"/>
        </w:rPr>
        <w:t xml:space="preserve"> of</w:t>
      </w:r>
      <w:r w:rsidR="00754C87">
        <w:rPr>
          <w:color w:val="000000" w:themeColor="text1"/>
        </w:rPr>
        <w:t xml:space="preserve"> the CEP,</w:t>
      </w:r>
      <w:r w:rsidRPr="00C31E0F">
        <w:rPr>
          <w:color w:val="000000" w:themeColor="text1"/>
        </w:rPr>
        <w:t xml:space="preserve">.  </w:t>
      </w:r>
      <w:r w:rsidR="00564782" w:rsidRPr="00C31E0F">
        <w:rPr>
          <w:color w:val="000000" w:themeColor="text1"/>
        </w:rPr>
        <w:t>Although</w:t>
      </w:r>
      <w:r w:rsidR="00354AE3">
        <w:rPr>
          <w:color w:val="000000" w:themeColor="text1"/>
        </w:rPr>
        <w:t xml:space="preserve"> </w:t>
      </w:r>
      <w:r w:rsidR="0008337A">
        <w:rPr>
          <w:color w:val="000000" w:themeColor="text1"/>
        </w:rPr>
        <w:t xml:space="preserve">the </w:t>
      </w:r>
      <w:r w:rsidR="00564782" w:rsidRPr="00C31E0F">
        <w:rPr>
          <w:color w:val="000000" w:themeColor="text1"/>
        </w:rPr>
        <w:t xml:space="preserve">SPAW and AMEP sub-programmes </w:t>
      </w:r>
      <w:r w:rsidR="0008337A">
        <w:rPr>
          <w:color w:val="000000" w:themeColor="text1"/>
        </w:rPr>
        <w:t xml:space="preserve">both </w:t>
      </w:r>
      <w:r w:rsidR="00564782" w:rsidRPr="00C31E0F">
        <w:rPr>
          <w:color w:val="000000" w:themeColor="text1"/>
        </w:rPr>
        <w:t>fall within the purview of the CEP</w:t>
      </w:r>
      <w:r w:rsidR="00754C87">
        <w:rPr>
          <w:color w:val="000000" w:themeColor="text1"/>
        </w:rPr>
        <w:t xml:space="preserve"> and are supportive of the implementation of </w:t>
      </w:r>
      <w:r w:rsidR="00F76223">
        <w:rPr>
          <w:color w:val="000000" w:themeColor="text1"/>
        </w:rPr>
        <w:t xml:space="preserve">2 </w:t>
      </w:r>
      <w:r w:rsidR="00754C87">
        <w:rPr>
          <w:color w:val="000000" w:themeColor="text1"/>
        </w:rPr>
        <w:t xml:space="preserve">protocols </w:t>
      </w:r>
      <w:r w:rsidR="00271246">
        <w:rPr>
          <w:color w:val="000000" w:themeColor="text1"/>
        </w:rPr>
        <w:t xml:space="preserve">pertaining to the same </w:t>
      </w:r>
      <w:r w:rsidR="00754C87">
        <w:rPr>
          <w:color w:val="000000" w:themeColor="text1"/>
        </w:rPr>
        <w:t>convention</w:t>
      </w:r>
      <w:r w:rsidR="00F63FD9">
        <w:rPr>
          <w:color w:val="000000" w:themeColor="text1"/>
        </w:rPr>
        <w:t>,</w:t>
      </w:r>
      <w:r w:rsidR="00564782" w:rsidRPr="00C31E0F">
        <w:rPr>
          <w:color w:val="000000" w:themeColor="text1"/>
        </w:rPr>
        <w:t xml:space="preserve"> </w:t>
      </w:r>
      <w:r w:rsidR="005A02AC">
        <w:rPr>
          <w:color w:val="000000" w:themeColor="text1"/>
        </w:rPr>
        <w:t xml:space="preserve">in the past </w:t>
      </w:r>
      <w:r w:rsidR="00564782" w:rsidRPr="00C31E0F">
        <w:rPr>
          <w:color w:val="000000" w:themeColor="text1"/>
        </w:rPr>
        <w:t xml:space="preserve">there has been </w:t>
      </w:r>
      <w:r w:rsidR="00754C87">
        <w:rPr>
          <w:color w:val="000000" w:themeColor="text1"/>
        </w:rPr>
        <w:t xml:space="preserve">limited </w:t>
      </w:r>
      <w:r w:rsidR="00564782" w:rsidRPr="00C31E0F">
        <w:rPr>
          <w:color w:val="000000" w:themeColor="text1"/>
        </w:rPr>
        <w:t xml:space="preserve">effort </w:t>
      </w:r>
      <w:r w:rsidR="00754C87">
        <w:rPr>
          <w:color w:val="000000" w:themeColor="text1"/>
        </w:rPr>
        <w:t xml:space="preserve">towards </w:t>
      </w:r>
      <w:r w:rsidR="005A02AC">
        <w:rPr>
          <w:color w:val="000000" w:themeColor="text1"/>
        </w:rPr>
        <w:t xml:space="preserve">the integration of the biennial </w:t>
      </w:r>
      <w:r w:rsidR="005A02AC" w:rsidRPr="00C31E0F">
        <w:rPr>
          <w:color w:val="000000" w:themeColor="text1"/>
        </w:rPr>
        <w:t>workplans</w:t>
      </w:r>
      <w:r w:rsidR="005A02AC">
        <w:rPr>
          <w:color w:val="000000" w:themeColor="text1"/>
        </w:rPr>
        <w:t xml:space="preserve"> of the</w:t>
      </w:r>
      <w:r w:rsidR="005A02AC" w:rsidRPr="00C31E0F">
        <w:rPr>
          <w:color w:val="000000" w:themeColor="text1"/>
        </w:rPr>
        <w:t xml:space="preserve"> </w:t>
      </w:r>
      <w:r w:rsidR="005A02AC">
        <w:rPr>
          <w:color w:val="000000" w:themeColor="text1"/>
        </w:rPr>
        <w:t xml:space="preserve">two </w:t>
      </w:r>
      <w:r w:rsidR="005A02AC" w:rsidRPr="00C31E0F">
        <w:rPr>
          <w:color w:val="000000" w:themeColor="text1"/>
        </w:rPr>
        <w:t>sub-programmes</w:t>
      </w:r>
      <w:r w:rsidR="005A02AC">
        <w:rPr>
          <w:color w:val="000000" w:themeColor="text1"/>
        </w:rPr>
        <w:t xml:space="preserve">. Such integration would however ensure that both workplans become more </w:t>
      </w:r>
      <w:r w:rsidR="00754C87">
        <w:rPr>
          <w:color w:val="000000" w:themeColor="text1"/>
        </w:rPr>
        <w:t xml:space="preserve">mutually supportive </w:t>
      </w:r>
      <w:r w:rsidR="005A02AC">
        <w:rPr>
          <w:color w:val="000000" w:themeColor="text1"/>
        </w:rPr>
        <w:t>through well-coordinated, synergetic actions that facilitate a more holistic approach to the problems faced by the marine environment in the WCR. Further, under the CLME</w:t>
      </w:r>
      <w:r w:rsidR="005A02AC" w:rsidRPr="005A02AC">
        <w:rPr>
          <w:color w:val="000000" w:themeColor="text1"/>
          <w:vertAlign w:val="superscript"/>
        </w:rPr>
        <w:t>+</w:t>
      </w:r>
      <w:r w:rsidR="005A02AC">
        <w:rPr>
          <w:color w:val="000000" w:themeColor="text1"/>
        </w:rPr>
        <w:t xml:space="preserve"> Project it has also been recognized that, given the </w:t>
      </w:r>
      <w:r w:rsidR="00F76223">
        <w:rPr>
          <w:color w:val="000000" w:themeColor="text1"/>
        </w:rPr>
        <w:t xml:space="preserve">(partial) overlap between the WCR and </w:t>
      </w:r>
      <w:r w:rsidR="005A02AC">
        <w:rPr>
          <w:color w:val="000000" w:themeColor="text1"/>
        </w:rPr>
        <w:t>NBSLME</w:t>
      </w:r>
      <w:r w:rsidR="00F76223">
        <w:rPr>
          <w:color w:val="000000" w:themeColor="text1"/>
        </w:rPr>
        <w:t xml:space="preserve"> regions</w:t>
      </w:r>
      <w:r w:rsidR="005A02AC">
        <w:rPr>
          <w:color w:val="000000" w:themeColor="text1"/>
        </w:rPr>
        <w:t xml:space="preserve">, and giving further consideration to the influence of the NBSLME on the CLME, </w:t>
      </w:r>
      <w:r w:rsidR="001B67C0" w:rsidRPr="00C31E0F">
        <w:rPr>
          <w:color w:val="000000" w:themeColor="text1"/>
        </w:rPr>
        <w:t xml:space="preserve">issues pertaining to </w:t>
      </w:r>
      <w:r w:rsidR="005A02AC">
        <w:rPr>
          <w:color w:val="000000" w:themeColor="text1"/>
        </w:rPr>
        <w:t>LBS</w:t>
      </w:r>
      <w:r w:rsidR="001B67C0" w:rsidRPr="00C31E0F">
        <w:rPr>
          <w:color w:val="000000" w:themeColor="text1"/>
        </w:rPr>
        <w:t xml:space="preserve"> pollution </w:t>
      </w:r>
      <w:r w:rsidR="005A02AC">
        <w:rPr>
          <w:color w:val="000000" w:themeColor="text1"/>
        </w:rPr>
        <w:t xml:space="preserve">in the WCR </w:t>
      </w:r>
      <w:r w:rsidR="001B67C0" w:rsidRPr="00C31E0F">
        <w:rPr>
          <w:color w:val="000000" w:themeColor="text1"/>
        </w:rPr>
        <w:t xml:space="preserve">cannot be </w:t>
      </w:r>
      <w:r w:rsidR="005A02AC">
        <w:rPr>
          <w:color w:val="000000" w:themeColor="text1"/>
        </w:rPr>
        <w:t xml:space="preserve">fully </w:t>
      </w:r>
      <w:r w:rsidR="001B67C0" w:rsidRPr="00C31E0F">
        <w:rPr>
          <w:color w:val="000000" w:themeColor="text1"/>
        </w:rPr>
        <w:t xml:space="preserve">addressed without the involvement and support of all </w:t>
      </w:r>
      <w:r w:rsidR="005A02AC">
        <w:rPr>
          <w:color w:val="000000" w:themeColor="text1"/>
        </w:rPr>
        <w:t>major coastal states along the NBSLME.</w:t>
      </w:r>
      <w:r w:rsidR="001B67C0" w:rsidRPr="00C31E0F">
        <w:rPr>
          <w:color w:val="000000" w:themeColor="text1"/>
        </w:rPr>
        <w:t xml:space="preserve">  In light of the foregoing, a</w:t>
      </w:r>
      <w:r w:rsidRPr="00C31E0F">
        <w:rPr>
          <w:color w:val="000000" w:themeColor="text1"/>
        </w:rPr>
        <w:t xml:space="preserve">t the Fifteenth </w:t>
      </w:r>
      <w:r w:rsidR="004E0FFF" w:rsidRPr="00C31E0F">
        <w:rPr>
          <w:color w:val="000000" w:themeColor="text1"/>
        </w:rPr>
        <w:t xml:space="preserve">Intergovernmental Meeting </w:t>
      </w:r>
      <w:r w:rsidR="00C31E0F" w:rsidRPr="00C31E0F">
        <w:rPr>
          <w:color w:val="000000" w:themeColor="text1"/>
        </w:rPr>
        <w:t xml:space="preserve">(IGM) </w:t>
      </w:r>
      <w:r w:rsidR="004E0FFF" w:rsidRPr="00C31E0F">
        <w:rPr>
          <w:color w:val="000000" w:themeColor="text1"/>
        </w:rPr>
        <w:t>in 2012, Member States encouraged the Secretariat to:</w:t>
      </w:r>
    </w:p>
    <w:p w14:paraId="0FF80B49" w14:textId="77777777" w:rsidR="004E0FFF" w:rsidRPr="00C31E0F" w:rsidRDefault="004E0FFF" w:rsidP="00BD43CE">
      <w:pPr>
        <w:pStyle w:val="ListParagraph"/>
        <w:numPr>
          <w:ilvl w:val="0"/>
          <w:numId w:val="39"/>
        </w:numPr>
        <w:jc w:val="both"/>
        <w:rPr>
          <w:color w:val="000000" w:themeColor="text1"/>
          <w:lang w:val="en-US"/>
        </w:rPr>
      </w:pPr>
      <w:r w:rsidRPr="00C31E0F">
        <w:rPr>
          <w:color w:val="000000" w:themeColor="text1"/>
          <w:lang w:val="en-US"/>
        </w:rPr>
        <w:t>Explore, as feasible, further alignment of CEP Workplan activities with the relevant interventions for the CLME</w:t>
      </w:r>
      <w:r w:rsidR="001B67C0" w:rsidRPr="00C31E0F">
        <w:rPr>
          <w:color w:val="000000" w:themeColor="text1"/>
          <w:vertAlign w:val="superscript"/>
          <w:lang w:val="en-US"/>
        </w:rPr>
        <w:t>+</w:t>
      </w:r>
      <w:r w:rsidRPr="00C31E0F">
        <w:rPr>
          <w:color w:val="000000" w:themeColor="text1"/>
          <w:lang w:val="en-US"/>
        </w:rPr>
        <w:t xml:space="preserve"> SAP, particularly those relevant to the AMEP and SPAW Programme Areas.</w:t>
      </w:r>
    </w:p>
    <w:p w14:paraId="39D5967C" w14:textId="09CA07FA" w:rsidR="00A64F5D" w:rsidRDefault="005274E5" w:rsidP="00BD43CE">
      <w:pPr>
        <w:pStyle w:val="ListParagraph"/>
        <w:numPr>
          <w:ilvl w:val="0"/>
          <w:numId w:val="39"/>
        </w:numPr>
        <w:jc w:val="both"/>
        <w:rPr>
          <w:color w:val="000000" w:themeColor="text1"/>
          <w:lang w:val="en-US"/>
        </w:rPr>
      </w:pPr>
      <w:r w:rsidRPr="00C31E0F">
        <w:rPr>
          <w:color w:val="000000" w:themeColor="text1"/>
          <w:lang w:val="en-US"/>
        </w:rPr>
        <w:t>E</w:t>
      </w:r>
      <w:r w:rsidR="00F95CDC">
        <w:rPr>
          <w:color w:val="000000" w:themeColor="text1"/>
          <w:lang w:val="en-US"/>
        </w:rPr>
        <w:t xml:space="preserve">xplore </w:t>
      </w:r>
      <w:r w:rsidR="004E0FFF" w:rsidRPr="00C31E0F">
        <w:rPr>
          <w:color w:val="000000" w:themeColor="text1"/>
          <w:lang w:val="en-US"/>
        </w:rPr>
        <w:t xml:space="preserve">opportunities </w:t>
      </w:r>
      <w:r w:rsidR="00F95CDC">
        <w:rPr>
          <w:color w:val="000000" w:themeColor="text1"/>
          <w:lang w:val="en-US"/>
        </w:rPr>
        <w:t xml:space="preserve">and needs for </w:t>
      </w:r>
      <w:r w:rsidR="004E0FFF" w:rsidRPr="00C31E0F">
        <w:rPr>
          <w:color w:val="000000" w:themeColor="text1"/>
          <w:lang w:val="en-US"/>
        </w:rPr>
        <w:t>collaboration with Brazil in areas of relevance to the Cartagena Convention and its Protocols</w:t>
      </w:r>
      <w:r w:rsidR="002D3DF0">
        <w:rPr>
          <w:color w:val="000000" w:themeColor="text1"/>
          <w:lang w:val="en-US"/>
        </w:rPr>
        <w:t xml:space="preserve"> (</w:t>
      </w:r>
      <w:r w:rsidR="002D3DF0" w:rsidRPr="002D3DF0">
        <w:rPr>
          <w:color w:val="000000" w:themeColor="text1"/>
          <w:lang w:val="en-US"/>
        </w:rPr>
        <w:t>UNEP-CEP</w:t>
      </w:r>
      <w:r w:rsidR="002D3DF0">
        <w:rPr>
          <w:color w:val="000000" w:themeColor="text1"/>
          <w:lang w:val="en-US"/>
        </w:rPr>
        <w:t>,</w:t>
      </w:r>
      <w:r w:rsidR="002D3DF0" w:rsidRPr="002D3DF0">
        <w:rPr>
          <w:color w:val="000000" w:themeColor="text1"/>
          <w:lang w:val="en-US"/>
        </w:rPr>
        <w:t xml:space="preserve"> 2012</w:t>
      </w:r>
      <w:r w:rsidR="002D3DF0">
        <w:rPr>
          <w:color w:val="000000" w:themeColor="text1"/>
          <w:lang w:val="en-US"/>
        </w:rPr>
        <w:t>)</w:t>
      </w:r>
      <w:r w:rsidR="004E0FFF" w:rsidRPr="00C31E0F">
        <w:rPr>
          <w:color w:val="000000" w:themeColor="text1"/>
          <w:lang w:val="en-US"/>
        </w:rPr>
        <w:t>.</w:t>
      </w:r>
    </w:p>
    <w:p w14:paraId="51FAD7E8" w14:textId="7D6E412F" w:rsidR="00C31E0F" w:rsidRPr="0067349D" w:rsidRDefault="00354AE3" w:rsidP="00DB595F">
      <w:pPr>
        <w:jc w:val="both"/>
        <w:rPr>
          <w:b/>
          <w:i/>
          <w:color w:val="000000" w:themeColor="text1"/>
          <w:u w:val="single"/>
          <w:lang w:val="en-US"/>
        </w:rPr>
      </w:pPr>
      <w:r w:rsidRPr="00354AE3">
        <w:rPr>
          <w:b/>
          <w:i/>
          <w:color w:val="000000" w:themeColor="text1"/>
          <w:u w:val="single"/>
        </w:rPr>
        <w:t>Western Central Atlantic Fisheries Commission (</w:t>
      </w:r>
      <w:r w:rsidR="00605EF4">
        <w:rPr>
          <w:b/>
          <w:i/>
          <w:color w:val="000000" w:themeColor="text1"/>
          <w:u w:val="single"/>
        </w:rPr>
        <w:t>FAO-</w:t>
      </w:r>
      <w:r w:rsidR="00C31E0F" w:rsidRPr="00354AE3">
        <w:rPr>
          <w:b/>
          <w:i/>
          <w:color w:val="000000" w:themeColor="text1"/>
          <w:u w:val="single"/>
        </w:rPr>
        <w:t>WECAFC</w:t>
      </w:r>
      <w:r w:rsidRPr="0067349D">
        <w:rPr>
          <w:b/>
          <w:i/>
          <w:color w:val="000000" w:themeColor="text1"/>
        </w:rPr>
        <w:t>)</w:t>
      </w:r>
      <w:r w:rsidR="0067349D" w:rsidRPr="0067349D">
        <w:rPr>
          <w:b/>
          <w:i/>
          <w:color w:val="000000" w:themeColor="text1"/>
        </w:rPr>
        <w:t xml:space="preserve"> </w:t>
      </w:r>
      <w:r w:rsidR="0067349D" w:rsidRPr="0067349D">
        <w:rPr>
          <w:i/>
          <w:color w:val="000000" w:themeColor="text1"/>
          <w:lang w:val="en-US"/>
        </w:rPr>
        <w:t xml:space="preserve">(relevance: SAP Strategy </w:t>
      </w:r>
      <w:r w:rsidR="0067349D">
        <w:rPr>
          <w:i/>
          <w:color w:val="000000" w:themeColor="text1"/>
          <w:lang w:val="en-US"/>
        </w:rPr>
        <w:t>2</w:t>
      </w:r>
      <w:r w:rsidR="0067349D" w:rsidRPr="0067349D">
        <w:rPr>
          <w:i/>
          <w:color w:val="000000" w:themeColor="text1"/>
          <w:lang w:val="en-US"/>
        </w:rPr>
        <w:t xml:space="preserve"> &amp; 3, a.o.)</w:t>
      </w:r>
    </w:p>
    <w:p w14:paraId="1F39B65A" w14:textId="4AEBA867" w:rsidR="00DE5BA2" w:rsidRPr="00C31E0F" w:rsidRDefault="004456DA" w:rsidP="00DB595F">
      <w:pPr>
        <w:jc w:val="both"/>
        <w:rPr>
          <w:color w:val="000000" w:themeColor="text1"/>
        </w:rPr>
      </w:pPr>
      <w:r>
        <w:rPr>
          <w:color w:val="000000" w:themeColor="text1"/>
        </w:rPr>
        <w:t xml:space="preserve">The WECAFC convenes biennially. During these “Sessions of the WECAFC”, the </w:t>
      </w:r>
      <w:r w:rsidR="009B26F5">
        <w:rPr>
          <w:color w:val="000000" w:themeColor="text1"/>
        </w:rPr>
        <w:t>Commissions</w:t>
      </w:r>
      <w:r>
        <w:rPr>
          <w:color w:val="000000" w:themeColor="text1"/>
        </w:rPr>
        <w:t xml:space="preserve">’ biennial work plans are approved. </w:t>
      </w:r>
      <w:r w:rsidR="00154D48" w:rsidRPr="00C31E0F">
        <w:rPr>
          <w:color w:val="000000" w:themeColor="text1"/>
        </w:rPr>
        <w:t xml:space="preserve">At the </w:t>
      </w:r>
      <w:r w:rsidR="001278A9" w:rsidRPr="00C31E0F">
        <w:rPr>
          <w:color w:val="000000" w:themeColor="text1"/>
        </w:rPr>
        <w:t>15</w:t>
      </w:r>
      <w:r w:rsidR="001278A9" w:rsidRPr="00C31E0F">
        <w:rPr>
          <w:color w:val="000000" w:themeColor="text1"/>
          <w:vertAlign w:val="superscript"/>
        </w:rPr>
        <w:t>th</w:t>
      </w:r>
      <w:r w:rsidR="001278A9" w:rsidRPr="00C31E0F">
        <w:rPr>
          <w:color w:val="000000" w:themeColor="text1"/>
        </w:rPr>
        <w:t xml:space="preserve"> Session of WECAFC</w:t>
      </w:r>
      <w:r w:rsidR="00C31E0F" w:rsidRPr="00C31E0F">
        <w:rPr>
          <w:color w:val="000000" w:themeColor="text1"/>
        </w:rPr>
        <w:t xml:space="preserve"> (2014)</w:t>
      </w:r>
      <w:r w:rsidR="001278A9" w:rsidRPr="00C31E0F">
        <w:rPr>
          <w:color w:val="000000" w:themeColor="text1"/>
        </w:rPr>
        <w:t>, Costa Rica confirmed its membership to the organisation</w:t>
      </w:r>
      <w:r>
        <w:rPr>
          <w:color w:val="000000" w:themeColor="text1"/>
        </w:rPr>
        <w:t xml:space="preserve">. WECAFC therefore </w:t>
      </w:r>
      <w:r w:rsidR="001278A9" w:rsidRPr="00C31E0F">
        <w:rPr>
          <w:color w:val="000000" w:themeColor="text1"/>
        </w:rPr>
        <w:t>now covers 30</w:t>
      </w:r>
      <w:r w:rsidR="00DE5BA2" w:rsidRPr="00C31E0F">
        <w:rPr>
          <w:color w:val="000000" w:themeColor="text1"/>
        </w:rPr>
        <w:t xml:space="preserve"> C</w:t>
      </w:r>
      <w:r w:rsidR="00C31E0F" w:rsidRPr="00C31E0F">
        <w:rPr>
          <w:color w:val="000000" w:themeColor="text1"/>
        </w:rPr>
        <w:t>L</w:t>
      </w:r>
      <w:r w:rsidR="00DE5BA2" w:rsidRPr="00C31E0F">
        <w:rPr>
          <w:color w:val="000000" w:themeColor="text1"/>
        </w:rPr>
        <w:t>ME</w:t>
      </w:r>
      <w:r w:rsidR="00DE5BA2" w:rsidRPr="00C31E0F">
        <w:rPr>
          <w:color w:val="000000" w:themeColor="text1"/>
          <w:vertAlign w:val="superscript"/>
        </w:rPr>
        <w:t>+</w:t>
      </w:r>
      <w:r w:rsidR="00DE5BA2" w:rsidRPr="00C31E0F">
        <w:rPr>
          <w:color w:val="000000" w:themeColor="text1"/>
        </w:rPr>
        <w:t xml:space="preserve"> countries and territories</w:t>
      </w:r>
      <w:r>
        <w:rPr>
          <w:color w:val="000000" w:themeColor="text1"/>
        </w:rPr>
        <w:t xml:space="preserve">, </w:t>
      </w:r>
      <w:r w:rsidR="00C31E0F" w:rsidRPr="00C31E0F">
        <w:rPr>
          <w:color w:val="000000" w:themeColor="text1"/>
        </w:rPr>
        <w:t>incl</w:t>
      </w:r>
      <w:r>
        <w:rPr>
          <w:color w:val="000000" w:themeColor="text1"/>
        </w:rPr>
        <w:t>uding</w:t>
      </w:r>
      <w:r w:rsidR="00C31E0F" w:rsidRPr="00C31E0F">
        <w:rPr>
          <w:color w:val="000000" w:themeColor="text1"/>
        </w:rPr>
        <w:t xml:space="preserve"> all GEF eligible States</w:t>
      </w:r>
      <w:r w:rsidR="00DE5BA2" w:rsidRPr="00C31E0F">
        <w:rPr>
          <w:color w:val="000000" w:themeColor="text1"/>
        </w:rPr>
        <w:t>.</w:t>
      </w:r>
      <w:r w:rsidR="00502038">
        <w:rPr>
          <w:color w:val="000000" w:themeColor="text1"/>
        </w:rPr>
        <w:t xml:space="preserve"> The </w:t>
      </w:r>
      <w:r>
        <w:rPr>
          <w:color w:val="000000" w:themeColor="text1"/>
        </w:rPr>
        <w:t>Biennial</w:t>
      </w:r>
      <w:r w:rsidR="00502038">
        <w:rPr>
          <w:color w:val="000000" w:themeColor="text1"/>
        </w:rPr>
        <w:t xml:space="preserve"> </w:t>
      </w:r>
      <w:r>
        <w:rPr>
          <w:color w:val="000000" w:themeColor="text1"/>
        </w:rPr>
        <w:t xml:space="preserve">Workplan of the </w:t>
      </w:r>
      <w:r w:rsidR="00A47E19">
        <w:rPr>
          <w:color w:val="000000" w:themeColor="text1"/>
        </w:rPr>
        <w:t>15</w:t>
      </w:r>
      <w:r w:rsidR="00A47E19" w:rsidRPr="004456DA">
        <w:rPr>
          <w:color w:val="000000" w:themeColor="text1"/>
          <w:vertAlign w:val="superscript"/>
        </w:rPr>
        <w:t>th</w:t>
      </w:r>
      <w:r w:rsidR="00A47E19">
        <w:rPr>
          <w:color w:val="000000" w:themeColor="text1"/>
        </w:rPr>
        <w:t xml:space="preserve"> Session</w:t>
      </w:r>
      <w:r>
        <w:rPr>
          <w:color w:val="000000" w:themeColor="text1"/>
        </w:rPr>
        <w:t xml:space="preserve"> </w:t>
      </w:r>
      <w:r w:rsidR="00502038">
        <w:rPr>
          <w:color w:val="000000" w:themeColor="text1"/>
        </w:rPr>
        <w:t>(2014-2015) was clearly reflective of a mainstreaming of the relevant CLME</w:t>
      </w:r>
      <w:r w:rsidR="00502038" w:rsidRPr="00502038">
        <w:rPr>
          <w:color w:val="000000" w:themeColor="text1"/>
          <w:vertAlign w:val="superscript"/>
        </w:rPr>
        <w:t>+</w:t>
      </w:r>
      <w:r w:rsidR="00502038">
        <w:rPr>
          <w:color w:val="000000" w:themeColor="text1"/>
        </w:rPr>
        <w:t xml:space="preserve"> SAP</w:t>
      </w:r>
      <w:r>
        <w:rPr>
          <w:color w:val="000000" w:themeColor="text1"/>
        </w:rPr>
        <w:t xml:space="preserve"> Strategies &amp; A</w:t>
      </w:r>
      <w:r w:rsidR="00502038">
        <w:rPr>
          <w:color w:val="000000" w:themeColor="text1"/>
        </w:rPr>
        <w:t xml:space="preserve">ctions into the WECAFC </w:t>
      </w:r>
      <w:r>
        <w:rPr>
          <w:color w:val="000000" w:themeColor="text1"/>
        </w:rPr>
        <w:t>activities</w:t>
      </w:r>
      <w:r w:rsidR="00502038">
        <w:rPr>
          <w:color w:val="000000" w:themeColor="text1"/>
        </w:rPr>
        <w:t>. Particularly with regard to the future of the WECAFC, t</w:t>
      </w:r>
      <w:r w:rsidR="00E46241" w:rsidRPr="00C31E0F">
        <w:rPr>
          <w:color w:val="000000" w:themeColor="text1"/>
        </w:rPr>
        <w:t xml:space="preserve">he Commission </w:t>
      </w:r>
      <w:r w:rsidR="00DA55B0" w:rsidRPr="00C31E0F">
        <w:rPr>
          <w:color w:val="000000" w:themeColor="text1"/>
        </w:rPr>
        <w:t>concluded that</w:t>
      </w:r>
      <w:r w:rsidR="00E46241" w:rsidRPr="00C31E0F">
        <w:rPr>
          <w:color w:val="000000" w:themeColor="text1"/>
        </w:rPr>
        <w:t xml:space="preserve"> </w:t>
      </w:r>
      <w:r w:rsidR="00A7703C">
        <w:rPr>
          <w:color w:val="000000" w:themeColor="text1"/>
        </w:rPr>
        <w:t xml:space="preserve">for the time being the </w:t>
      </w:r>
      <w:r w:rsidR="00E46241" w:rsidRPr="00C31E0F">
        <w:rPr>
          <w:color w:val="000000" w:themeColor="text1"/>
        </w:rPr>
        <w:t xml:space="preserve">WECAFC </w:t>
      </w:r>
      <w:r w:rsidR="00A7703C">
        <w:rPr>
          <w:color w:val="000000" w:themeColor="text1"/>
        </w:rPr>
        <w:t xml:space="preserve">shall continue to function as </w:t>
      </w:r>
      <w:r w:rsidR="00E46241" w:rsidRPr="00C31E0F">
        <w:rPr>
          <w:color w:val="000000" w:themeColor="text1"/>
        </w:rPr>
        <w:t>an advisory body</w:t>
      </w:r>
      <w:r>
        <w:rPr>
          <w:color w:val="000000" w:themeColor="text1"/>
        </w:rPr>
        <w:t xml:space="preserve">, but </w:t>
      </w:r>
      <w:r w:rsidR="00360980">
        <w:rPr>
          <w:color w:val="000000" w:themeColor="text1"/>
        </w:rPr>
        <w:t>further</w:t>
      </w:r>
      <w:r w:rsidR="00A7703C">
        <w:rPr>
          <w:color w:val="000000" w:themeColor="text1"/>
        </w:rPr>
        <w:t xml:space="preserve"> recognized that -</w:t>
      </w:r>
      <w:r w:rsidR="00A7703C" w:rsidRPr="00A7703C">
        <w:rPr>
          <w:color w:val="000000" w:themeColor="text1"/>
        </w:rPr>
        <w:t xml:space="preserve"> </w:t>
      </w:r>
      <w:r w:rsidR="00A7703C">
        <w:rPr>
          <w:color w:val="000000" w:themeColor="text1"/>
        </w:rPr>
        <w:t>a</w:t>
      </w:r>
      <w:r w:rsidR="00A7703C" w:rsidRPr="00C31E0F">
        <w:rPr>
          <w:color w:val="000000" w:themeColor="text1"/>
        </w:rPr>
        <w:t>s recommended under the CLME</w:t>
      </w:r>
      <w:r w:rsidR="00A7703C" w:rsidRPr="00C31E0F">
        <w:rPr>
          <w:color w:val="000000" w:themeColor="text1"/>
          <w:vertAlign w:val="superscript"/>
        </w:rPr>
        <w:t xml:space="preserve">+ </w:t>
      </w:r>
      <w:r>
        <w:rPr>
          <w:color w:val="000000" w:themeColor="text1"/>
        </w:rPr>
        <w:t>SAP</w:t>
      </w:r>
      <w:r w:rsidR="00A7703C">
        <w:rPr>
          <w:color w:val="000000" w:themeColor="text1"/>
        </w:rPr>
        <w:t xml:space="preserve">- </w:t>
      </w:r>
      <w:r w:rsidR="00E46241" w:rsidRPr="00C31E0F">
        <w:rPr>
          <w:color w:val="000000" w:themeColor="text1"/>
        </w:rPr>
        <w:t xml:space="preserve">the </w:t>
      </w:r>
      <w:r w:rsidR="00C31E0F" w:rsidRPr="00C31E0F">
        <w:rPr>
          <w:color w:val="000000" w:themeColor="text1"/>
        </w:rPr>
        <w:t xml:space="preserve">future </w:t>
      </w:r>
      <w:r w:rsidR="00E46241" w:rsidRPr="00C31E0F">
        <w:rPr>
          <w:color w:val="000000" w:themeColor="text1"/>
        </w:rPr>
        <w:t xml:space="preserve">role </w:t>
      </w:r>
      <w:r w:rsidR="00C31E0F" w:rsidRPr="00C31E0F">
        <w:rPr>
          <w:color w:val="000000" w:themeColor="text1"/>
        </w:rPr>
        <w:t xml:space="preserve">and mandate </w:t>
      </w:r>
      <w:r w:rsidR="00E46241" w:rsidRPr="00C31E0F">
        <w:rPr>
          <w:color w:val="000000" w:themeColor="text1"/>
        </w:rPr>
        <w:t>of the organisation</w:t>
      </w:r>
      <w:r w:rsidR="00C31E0F" w:rsidRPr="00C31E0F">
        <w:rPr>
          <w:color w:val="000000" w:themeColor="text1"/>
        </w:rPr>
        <w:t>,</w:t>
      </w:r>
      <w:r w:rsidR="00E46241" w:rsidRPr="00C31E0F">
        <w:rPr>
          <w:color w:val="000000" w:themeColor="text1"/>
        </w:rPr>
        <w:t xml:space="preserve"> and </w:t>
      </w:r>
      <w:r w:rsidR="00C31E0F" w:rsidRPr="00C31E0F">
        <w:rPr>
          <w:color w:val="000000" w:themeColor="text1"/>
        </w:rPr>
        <w:t xml:space="preserve">its </w:t>
      </w:r>
      <w:r w:rsidR="00E46241" w:rsidRPr="00C31E0F">
        <w:rPr>
          <w:color w:val="000000" w:themeColor="text1"/>
        </w:rPr>
        <w:t xml:space="preserve">relationship with </w:t>
      </w:r>
      <w:r w:rsidR="00C31E0F" w:rsidRPr="00C31E0F">
        <w:rPr>
          <w:color w:val="000000" w:themeColor="text1"/>
        </w:rPr>
        <w:t>the sub-regional fisheries bodies (</w:t>
      </w:r>
      <w:r w:rsidR="00E46241" w:rsidRPr="00C31E0F">
        <w:rPr>
          <w:color w:val="000000" w:themeColor="text1"/>
        </w:rPr>
        <w:t>OSPESCA</w:t>
      </w:r>
      <w:r w:rsidR="00C31E0F" w:rsidRPr="00C31E0F">
        <w:rPr>
          <w:color w:val="000000" w:themeColor="text1"/>
        </w:rPr>
        <w:t xml:space="preserve">, </w:t>
      </w:r>
      <w:r w:rsidR="00E46241" w:rsidRPr="00C31E0F">
        <w:rPr>
          <w:color w:val="000000" w:themeColor="text1"/>
        </w:rPr>
        <w:t>CRFM</w:t>
      </w:r>
      <w:r w:rsidR="00C31E0F" w:rsidRPr="00C31E0F">
        <w:rPr>
          <w:color w:val="000000" w:themeColor="text1"/>
        </w:rPr>
        <w:t xml:space="preserve">,…) </w:t>
      </w:r>
      <w:r w:rsidR="00E46241" w:rsidRPr="00C31E0F">
        <w:rPr>
          <w:color w:val="000000" w:themeColor="text1"/>
        </w:rPr>
        <w:t xml:space="preserve">should be </w:t>
      </w:r>
      <w:r w:rsidR="00A7703C">
        <w:rPr>
          <w:color w:val="000000" w:themeColor="text1"/>
        </w:rPr>
        <w:t xml:space="preserve">further </w:t>
      </w:r>
      <w:r w:rsidR="00E46241" w:rsidRPr="00C31E0F">
        <w:rPr>
          <w:color w:val="000000" w:themeColor="text1"/>
        </w:rPr>
        <w:t>assessed</w:t>
      </w:r>
      <w:r w:rsidR="002D3DF0">
        <w:rPr>
          <w:color w:val="000000" w:themeColor="text1"/>
        </w:rPr>
        <w:t xml:space="preserve"> (FAO, 2014)</w:t>
      </w:r>
      <w:r w:rsidR="00E46241" w:rsidRPr="00C31E0F">
        <w:rPr>
          <w:color w:val="000000" w:themeColor="text1"/>
        </w:rPr>
        <w:t>.</w:t>
      </w:r>
    </w:p>
    <w:p w14:paraId="041550B9" w14:textId="473F20C1" w:rsidR="00DB595F" w:rsidRPr="0067349D" w:rsidRDefault="004456DA" w:rsidP="00DB595F">
      <w:pPr>
        <w:jc w:val="both"/>
        <w:rPr>
          <w:b/>
          <w:i/>
          <w:u w:val="single"/>
          <w:lang w:val="en-US"/>
        </w:rPr>
      </w:pPr>
      <w:r w:rsidRPr="004456DA">
        <w:rPr>
          <w:b/>
          <w:i/>
          <w:u w:val="single"/>
        </w:rPr>
        <w:t>Eastern Caribbean Regional Ocean Policy (</w:t>
      </w:r>
      <w:r w:rsidR="00605EF4">
        <w:rPr>
          <w:b/>
          <w:i/>
          <w:u w:val="single"/>
        </w:rPr>
        <w:t>OECS-</w:t>
      </w:r>
      <w:r w:rsidR="00DB595F" w:rsidRPr="004456DA">
        <w:rPr>
          <w:b/>
          <w:i/>
          <w:u w:val="single"/>
        </w:rPr>
        <w:t>ECROP</w:t>
      </w:r>
      <w:r w:rsidRPr="0067349D">
        <w:rPr>
          <w:b/>
          <w:i/>
        </w:rPr>
        <w:t>)</w:t>
      </w:r>
      <w:r w:rsidR="0067349D" w:rsidRPr="0067349D">
        <w:rPr>
          <w:b/>
          <w:i/>
        </w:rPr>
        <w:t xml:space="preserve"> </w:t>
      </w:r>
      <w:r w:rsidR="0067349D" w:rsidRPr="0067349D">
        <w:rPr>
          <w:i/>
          <w:color w:val="000000" w:themeColor="text1"/>
          <w:lang w:val="en-US"/>
        </w:rPr>
        <w:t>(relevance</w:t>
      </w:r>
      <w:r w:rsidR="0067349D">
        <w:rPr>
          <w:i/>
          <w:color w:val="000000" w:themeColor="text1"/>
          <w:lang w:val="en-US"/>
        </w:rPr>
        <w:t>:</w:t>
      </w:r>
      <w:r w:rsidR="0067349D" w:rsidRPr="0067349D">
        <w:rPr>
          <w:i/>
          <w:color w:val="000000" w:themeColor="text1"/>
          <w:lang w:val="en-US"/>
        </w:rPr>
        <w:t xml:space="preserve"> SAP Strategy 1</w:t>
      </w:r>
      <w:r w:rsidR="0067349D">
        <w:rPr>
          <w:i/>
          <w:color w:val="000000" w:themeColor="text1"/>
          <w:lang w:val="en-US"/>
        </w:rPr>
        <w:t>, 2, 3 and 4</w:t>
      </w:r>
      <w:r w:rsidR="0067349D" w:rsidRPr="0067349D">
        <w:rPr>
          <w:i/>
          <w:color w:val="000000" w:themeColor="text1"/>
          <w:lang w:val="en-US"/>
        </w:rPr>
        <w:t>, a.o.)</w:t>
      </w:r>
    </w:p>
    <w:p w14:paraId="40C67B42" w14:textId="0B60FA6C" w:rsidR="004066E4" w:rsidRPr="00F92B4A" w:rsidRDefault="00DB595F" w:rsidP="00DB595F">
      <w:pPr>
        <w:jc w:val="both"/>
      </w:pPr>
      <w:r w:rsidRPr="00F92B4A">
        <w:t xml:space="preserve">The adoption </w:t>
      </w:r>
      <w:r w:rsidR="007668F6" w:rsidRPr="00F92B4A">
        <w:t xml:space="preserve">in 2013 of the Eastern Caribbean Regional Ocean Policy (ECROP) </w:t>
      </w:r>
      <w:r w:rsidRPr="00F92B4A">
        <w:t>by the</w:t>
      </w:r>
      <w:r w:rsidR="00C30190" w:rsidRPr="00F92B4A">
        <w:t xml:space="preserve"> Heads of </w:t>
      </w:r>
      <w:r w:rsidR="00897006">
        <w:t xml:space="preserve">Government </w:t>
      </w:r>
      <w:r w:rsidR="00C30190" w:rsidRPr="00F92B4A">
        <w:t>of the Organisations of Eastern Caribbean States (OECS)</w:t>
      </w:r>
      <w:r w:rsidRPr="00F92B4A">
        <w:t xml:space="preserve"> makes it the first transboundary ocean policy agreement in the region. </w:t>
      </w:r>
      <w:r w:rsidR="004066E4" w:rsidRPr="00F92B4A">
        <w:t xml:space="preserve">The ECROP provides the framework for enhanced coordination and management of ocean resources </w:t>
      </w:r>
      <w:r w:rsidR="00BA6294">
        <w:t xml:space="preserve">among and </w:t>
      </w:r>
      <w:r w:rsidR="004066E4" w:rsidRPr="00F92B4A">
        <w:t xml:space="preserve">within the </w:t>
      </w:r>
      <w:r w:rsidR="00BA6294">
        <w:t>OECS Member States</w:t>
      </w:r>
      <w:r w:rsidR="004066E4" w:rsidRPr="00F92B4A">
        <w:t>.  Th</w:t>
      </w:r>
      <w:r w:rsidR="00F92B4A" w:rsidRPr="00F92B4A">
        <w:t>is sub-regional</w:t>
      </w:r>
      <w:r w:rsidR="004066E4" w:rsidRPr="00F92B4A">
        <w:t xml:space="preserve"> Policy </w:t>
      </w:r>
      <w:r w:rsidR="00F92B4A" w:rsidRPr="00F92B4A">
        <w:t xml:space="preserve">and </w:t>
      </w:r>
      <w:r w:rsidR="00360980">
        <w:t>the</w:t>
      </w:r>
      <w:r w:rsidR="004456DA">
        <w:t xml:space="preserve"> </w:t>
      </w:r>
      <w:r w:rsidR="00F92B4A" w:rsidRPr="00F92B4A">
        <w:t xml:space="preserve">associated </w:t>
      </w:r>
      <w:r w:rsidR="004066E4" w:rsidRPr="00F92B4A">
        <w:t>3-year Action Plan</w:t>
      </w:r>
      <w:r w:rsidR="00F92B4A" w:rsidRPr="00F92B4A">
        <w:t xml:space="preserve"> (</w:t>
      </w:r>
      <w:r w:rsidR="00897006" w:rsidRPr="00D105D8">
        <w:t>2013</w:t>
      </w:r>
      <w:r w:rsidR="00F92B4A" w:rsidRPr="00D105D8">
        <w:t>-</w:t>
      </w:r>
      <w:r w:rsidR="00897006" w:rsidRPr="00D105D8">
        <w:t>2016</w:t>
      </w:r>
      <w:r w:rsidR="00F92B4A" w:rsidRPr="00F92B4A">
        <w:t>)</w:t>
      </w:r>
      <w:r w:rsidR="004066E4" w:rsidRPr="00F92B4A">
        <w:t xml:space="preserve"> </w:t>
      </w:r>
      <w:r w:rsidR="00F92B4A" w:rsidRPr="00F92B4A">
        <w:t xml:space="preserve">are well aligned with </w:t>
      </w:r>
      <w:r w:rsidR="004066E4" w:rsidRPr="00F92B4A">
        <w:t>the regionally approved 10-year CLME</w:t>
      </w:r>
      <w:r w:rsidR="004066E4" w:rsidRPr="00F92B4A">
        <w:rPr>
          <w:vertAlign w:val="superscript"/>
        </w:rPr>
        <w:t>+</w:t>
      </w:r>
      <w:r w:rsidR="004066E4" w:rsidRPr="00F92B4A">
        <w:t xml:space="preserve"> SAP</w:t>
      </w:r>
      <w:r w:rsidR="00EE097B">
        <w:t>, and can be seen as being complementary and mutually supportive</w:t>
      </w:r>
      <w:r w:rsidR="004066E4" w:rsidRPr="00F92B4A">
        <w:t xml:space="preserve">. </w:t>
      </w:r>
      <w:r w:rsidR="003B3B83" w:rsidRPr="00F92B4A">
        <w:t xml:space="preserve"> As part of the Action Plan, the </w:t>
      </w:r>
      <w:r w:rsidR="001B67C0" w:rsidRPr="00F92B4A">
        <w:t xml:space="preserve">OECS Member States with the support of the OECS </w:t>
      </w:r>
      <w:r w:rsidR="00897006">
        <w:t>Commission</w:t>
      </w:r>
      <w:r w:rsidR="00897006" w:rsidRPr="00F92B4A">
        <w:t xml:space="preserve"> </w:t>
      </w:r>
      <w:r w:rsidR="00EE097B">
        <w:t>committed to</w:t>
      </w:r>
      <w:r w:rsidR="003B3B83" w:rsidRPr="00F92B4A">
        <w:t xml:space="preserve">: (a) </w:t>
      </w:r>
      <w:r w:rsidR="00EE097B">
        <w:t>the development of</w:t>
      </w:r>
      <w:r w:rsidR="003B3B83" w:rsidRPr="00F92B4A">
        <w:t xml:space="preserve"> a marine research strategy that identifies key </w:t>
      </w:r>
      <w:r w:rsidR="00BA6294">
        <w:t xml:space="preserve">information &amp; knowledge </w:t>
      </w:r>
      <w:r w:rsidR="003B3B83" w:rsidRPr="00F92B4A">
        <w:t>requirements for decision making; (b) promot</w:t>
      </w:r>
      <w:r w:rsidR="00EE097B">
        <w:t>ing</w:t>
      </w:r>
      <w:r w:rsidR="00BA6294">
        <w:t xml:space="preserve"> </w:t>
      </w:r>
      <w:r w:rsidR="003B3B83" w:rsidRPr="00F92B4A">
        <w:t xml:space="preserve">the adoption of ecosystem based management by its Member States; and (c) </w:t>
      </w:r>
      <w:r w:rsidR="00EE097B">
        <w:t xml:space="preserve">the </w:t>
      </w:r>
      <w:r w:rsidR="003B3B83" w:rsidRPr="00F92B4A">
        <w:t>establish</w:t>
      </w:r>
      <w:r w:rsidR="00EE097B">
        <w:t>ment of</w:t>
      </w:r>
      <w:r w:rsidR="003B3B83" w:rsidRPr="00F92B4A">
        <w:t xml:space="preserve"> a network of marine protected areas.</w:t>
      </w:r>
    </w:p>
    <w:p w14:paraId="197379B5" w14:textId="51A53996" w:rsidR="00DB595F" w:rsidRPr="008B7CF8" w:rsidRDefault="008B7CF8" w:rsidP="001B67C0">
      <w:pPr>
        <w:jc w:val="both"/>
        <w:rPr>
          <w:b/>
          <w:i/>
          <w:color w:val="000000" w:themeColor="text1"/>
          <w:u w:val="single"/>
        </w:rPr>
      </w:pPr>
      <w:r w:rsidRPr="008B7CF8">
        <w:rPr>
          <w:b/>
          <w:i/>
          <w:color w:val="000000" w:themeColor="text1"/>
          <w:u w:val="single"/>
        </w:rPr>
        <w:t>Caribbean Community Common Fisheries Policy (</w:t>
      </w:r>
      <w:r w:rsidR="00AB75ED">
        <w:rPr>
          <w:b/>
          <w:i/>
          <w:color w:val="000000" w:themeColor="text1"/>
          <w:u w:val="single"/>
        </w:rPr>
        <w:t>CARICOM-</w:t>
      </w:r>
      <w:r w:rsidR="005266CB" w:rsidRPr="008B7CF8">
        <w:rPr>
          <w:b/>
          <w:i/>
          <w:color w:val="000000" w:themeColor="text1"/>
          <w:u w:val="single"/>
        </w:rPr>
        <w:t>CCCFP</w:t>
      </w:r>
      <w:r w:rsidR="0067349D">
        <w:rPr>
          <w:b/>
          <w:i/>
          <w:color w:val="000000" w:themeColor="text1"/>
        </w:rPr>
        <w:t>)</w:t>
      </w:r>
      <w:r w:rsidR="00DB595F" w:rsidRPr="0067349D">
        <w:rPr>
          <w:b/>
          <w:i/>
          <w:color w:val="000000" w:themeColor="text1"/>
        </w:rPr>
        <w:t xml:space="preserve"> </w:t>
      </w:r>
      <w:r w:rsidR="0067349D" w:rsidRPr="0067349D">
        <w:rPr>
          <w:i/>
          <w:color w:val="000000" w:themeColor="text1"/>
          <w:lang w:val="en-US"/>
        </w:rPr>
        <w:t xml:space="preserve">(relevance: SAP Strategy </w:t>
      </w:r>
      <w:r w:rsidR="0067349D">
        <w:rPr>
          <w:i/>
          <w:color w:val="000000" w:themeColor="text1"/>
          <w:lang w:val="en-US"/>
        </w:rPr>
        <w:t>2-6</w:t>
      </w:r>
      <w:r w:rsidR="0067349D" w:rsidRPr="0067349D">
        <w:rPr>
          <w:i/>
          <w:color w:val="000000" w:themeColor="text1"/>
          <w:lang w:val="en-US"/>
        </w:rPr>
        <w:t>)</w:t>
      </w:r>
    </w:p>
    <w:p w14:paraId="7E10C95A" w14:textId="0EAA68DC" w:rsidR="004C5B87" w:rsidRPr="00F8162B" w:rsidRDefault="004C5B87" w:rsidP="004C5B87">
      <w:pPr>
        <w:jc w:val="both"/>
        <w:rPr>
          <w:color w:val="000000" w:themeColor="text1"/>
          <w:highlight w:val="yellow"/>
        </w:rPr>
      </w:pPr>
      <w:r w:rsidRPr="00031E39">
        <w:rPr>
          <w:color w:val="000000" w:themeColor="text1"/>
        </w:rPr>
        <w:t>The Agreement on the Establishment of the Caribbean Community Commo</w:t>
      </w:r>
      <w:r w:rsidR="00BA7B30">
        <w:rPr>
          <w:color w:val="000000" w:themeColor="text1"/>
        </w:rPr>
        <w:t xml:space="preserve">n Fisheries Policy (CCCFP) was </w:t>
      </w:r>
      <w:r w:rsidR="00F93F13">
        <w:rPr>
          <w:color w:val="000000" w:themeColor="text1"/>
        </w:rPr>
        <w:t>approved</w:t>
      </w:r>
      <w:r w:rsidRPr="00031E39">
        <w:rPr>
          <w:color w:val="000000" w:themeColor="text1"/>
        </w:rPr>
        <w:t xml:space="preserve"> by the </w:t>
      </w:r>
      <w:r w:rsidR="00BA7B30">
        <w:rPr>
          <w:color w:val="000000" w:themeColor="text1"/>
        </w:rPr>
        <w:t xml:space="preserve">CRFM Ministerial Council in 2014 and has been endorsed by the </w:t>
      </w:r>
      <w:r w:rsidR="006E3DC0">
        <w:rPr>
          <w:rFonts w:eastAsia="Times New Roman"/>
          <w:color w:val="000000"/>
        </w:rPr>
        <w:t>Council for Trade and Economic Development </w:t>
      </w:r>
      <w:r w:rsidR="006E3DC0">
        <w:rPr>
          <w:color w:val="000000" w:themeColor="text1"/>
        </w:rPr>
        <w:t>(</w:t>
      </w:r>
      <w:r w:rsidR="00BA7B30">
        <w:rPr>
          <w:color w:val="000000" w:themeColor="text1"/>
        </w:rPr>
        <w:t>COTED</w:t>
      </w:r>
      <w:r w:rsidR="006E3DC0">
        <w:rPr>
          <w:color w:val="000000" w:themeColor="text1"/>
        </w:rPr>
        <w:t>)</w:t>
      </w:r>
      <w:r w:rsidR="00BA7B30">
        <w:rPr>
          <w:color w:val="000000" w:themeColor="text1"/>
        </w:rPr>
        <w:t xml:space="preserve"> as the definitive fisheries policy for the Caribbean Community</w:t>
      </w:r>
      <w:r w:rsidRPr="00031E39">
        <w:rPr>
          <w:color w:val="000000" w:themeColor="text1"/>
        </w:rPr>
        <w:t xml:space="preserve">. </w:t>
      </w:r>
      <w:r w:rsidR="00BA7B30">
        <w:rPr>
          <w:color w:val="000000" w:themeColor="text1"/>
        </w:rPr>
        <w:t xml:space="preserve"> </w:t>
      </w:r>
      <w:r w:rsidRPr="00031E39">
        <w:rPr>
          <w:color w:val="000000" w:themeColor="text1"/>
        </w:rPr>
        <w:lastRenderedPageBreak/>
        <w:t>It will</w:t>
      </w:r>
      <w:r w:rsidR="005266CB" w:rsidRPr="00031E39">
        <w:rPr>
          <w:color w:val="000000" w:themeColor="text1"/>
        </w:rPr>
        <w:t>:</w:t>
      </w:r>
      <w:r w:rsidRPr="00031E39">
        <w:rPr>
          <w:color w:val="000000" w:themeColor="text1"/>
        </w:rPr>
        <w:t xml:space="preserve"> (a) govern the </w:t>
      </w:r>
      <w:r w:rsidR="00EE097B">
        <w:rPr>
          <w:color w:val="000000" w:themeColor="text1"/>
        </w:rPr>
        <w:t xml:space="preserve">CARICOM </w:t>
      </w:r>
      <w:r w:rsidRPr="00031E39">
        <w:rPr>
          <w:color w:val="000000" w:themeColor="text1"/>
        </w:rPr>
        <w:t xml:space="preserve">fisheries through </w:t>
      </w:r>
      <w:r w:rsidR="00EE097B">
        <w:rPr>
          <w:color w:val="000000" w:themeColor="text1"/>
        </w:rPr>
        <w:t xml:space="preserve">the </w:t>
      </w:r>
      <w:r w:rsidRPr="00031E39">
        <w:rPr>
          <w:color w:val="000000" w:themeColor="text1"/>
        </w:rPr>
        <w:t xml:space="preserve">establishment of measures for conservation, </w:t>
      </w:r>
      <w:r w:rsidRPr="009F6038">
        <w:rPr>
          <w:color w:val="000000" w:themeColor="text1"/>
        </w:rPr>
        <w:t>management,  sustainable  utilization  and  development  of  fisheries  resources  and related  ecosystems; (b)   build capacity  amongst  fishers; (c) optimize the  social and  economic  returns  from  fisheries</w:t>
      </w:r>
      <w:r w:rsidR="005266CB" w:rsidRPr="009F6038">
        <w:rPr>
          <w:color w:val="000000" w:themeColor="text1"/>
        </w:rPr>
        <w:t>;</w:t>
      </w:r>
      <w:r w:rsidRPr="009F6038">
        <w:rPr>
          <w:color w:val="000000" w:themeColor="text1"/>
        </w:rPr>
        <w:t xml:space="preserve">  and </w:t>
      </w:r>
      <w:r w:rsidR="005266CB" w:rsidRPr="009F6038">
        <w:rPr>
          <w:color w:val="000000" w:themeColor="text1"/>
        </w:rPr>
        <w:t>(d)  promote</w:t>
      </w:r>
      <w:r w:rsidRPr="009F6038">
        <w:rPr>
          <w:color w:val="000000" w:themeColor="text1"/>
        </w:rPr>
        <w:t> competitive  trade and stable  market  conditions.</w:t>
      </w:r>
    </w:p>
    <w:p w14:paraId="63B0BC54" w14:textId="6538F705" w:rsidR="00BA6294" w:rsidRPr="00D17B02" w:rsidRDefault="00BA6294" w:rsidP="00BA6294">
      <w:pPr>
        <w:jc w:val="both"/>
        <w:rPr>
          <w:i/>
          <w:color w:val="000000" w:themeColor="text1"/>
          <w:lang w:val="en-US"/>
        </w:rPr>
      </w:pPr>
      <w:r w:rsidRPr="00D17B02">
        <w:rPr>
          <w:b/>
          <w:i/>
          <w:u w:val="single"/>
        </w:rPr>
        <w:t xml:space="preserve">OSPESCA Regional Fisheries </w:t>
      </w:r>
      <w:r w:rsidR="00D17B02" w:rsidRPr="00D17B02">
        <w:rPr>
          <w:b/>
          <w:i/>
          <w:u w:val="single"/>
        </w:rPr>
        <w:t xml:space="preserve">&amp; Aquaculture </w:t>
      </w:r>
      <w:r w:rsidRPr="00D17B02">
        <w:rPr>
          <w:b/>
          <w:i/>
          <w:u w:val="single"/>
        </w:rPr>
        <w:t>Policy</w:t>
      </w:r>
      <w:r w:rsidRPr="00D17B02">
        <w:rPr>
          <w:b/>
          <w:i/>
        </w:rPr>
        <w:t xml:space="preserve"> </w:t>
      </w:r>
      <w:r w:rsidR="0001667B" w:rsidRPr="00D17B02">
        <w:rPr>
          <w:i/>
          <w:color w:val="000000" w:themeColor="text1"/>
          <w:lang w:val="en-US"/>
        </w:rPr>
        <w:t>(relevance: SAP Strategy 2, 3, 4, a.o.)</w:t>
      </w:r>
    </w:p>
    <w:p w14:paraId="07EA98D9" w14:textId="55EC23A8" w:rsidR="0054594E" w:rsidRPr="00186540" w:rsidRDefault="00D17B02" w:rsidP="00BA6294">
      <w:pPr>
        <w:jc w:val="both"/>
        <w:rPr>
          <w:color w:val="1F497D"/>
        </w:rPr>
      </w:pPr>
      <w:r w:rsidRPr="00D17B02">
        <w:rPr>
          <w:color w:val="000000" w:themeColor="text1"/>
        </w:rPr>
        <w:t>The first Regional Policy for the Integration of Fisheries and Aquaculture Activities in the SICA countries was formulated and applicable between 2005 and 2014. Currently, the achievements of this policy during this 10-year period, and the lines of actions that need to be continued, and those that need to be updated are being submitted to regional and national-level evaluation processes.</w:t>
      </w:r>
      <w:r>
        <w:rPr>
          <w:color w:val="000000" w:themeColor="text1"/>
        </w:rPr>
        <w:t xml:space="preserve"> By this means, the policy can be updated to conform </w:t>
      </w:r>
      <w:r w:rsidR="006C3DE4">
        <w:rPr>
          <w:color w:val="000000" w:themeColor="text1"/>
        </w:rPr>
        <w:t>to</w:t>
      </w:r>
      <w:r>
        <w:rPr>
          <w:color w:val="000000" w:themeColor="text1"/>
        </w:rPr>
        <w:t xml:space="preserve"> </w:t>
      </w:r>
      <w:r w:rsidRPr="00D17B02">
        <w:rPr>
          <w:i/>
          <w:color w:val="000000" w:themeColor="text1"/>
        </w:rPr>
        <w:t xml:space="preserve">(a) </w:t>
      </w:r>
      <w:r>
        <w:rPr>
          <w:color w:val="000000" w:themeColor="text1"/>
        </w:rPr>
        <w:t xml:space="preserve">the evolutions that the sector has experienced, and (b) future requirements </w:t>
      </w:r>
      <w:r w:rsidR="006C3DE4">
        <w:rPr>
          <w:color w:val="000000" w:themeColor="text1"/>
        </w:rPr>
        <w:t xml:space="preserve">so that </w:t>
      </w:r>
      <w:r>
        <w:rPr>
          <w:color w:val="000000" w:themeColor="text1"/>
        </w:rPr>
        <w:t xml:space="preserve">alignment with the global dynamics of the sector and </w:t>
      </w:r>
      <w:r w:rsidR="006C3DE4">
        <w:rPr>
          <w:color w:val="000000" w:themeColor="text1"/>
        </w:rPr>
        <w:t xml:space="preserve">of </w:t>
      </w:r>
      <w:r>
        <w:rPr>
          <w:color w:val="000000" w:themeColor="text1"/>
        </w:rPr>
        <w:t xml:space="preserve">the </w:t>
      </w:r>
      <w:r w:rsidR="006719FE">
        <w:rPr>
          <w:color w:val="000000" w:themeColor="text1"/>
        </w:rPr>
        <w:t>C</w:t>
      </w:r>
      <w:r>
        <w:rPr>
          <w:color w:val="000000" w:themeColor="text1"/>
        </w:rPr>
        <w:t>entral</w:t>
      </w:r>
      <w:r w:rsidR="006719FE">
        <w:rPr>
          <w:color w:val="000000" w:themeColor="text1"/>
        </w:rPr>
        <w:t xml:space="preserve"> A</w:t>
      </w:r>
      <w:r>
        <w:rPr>
          <w:color w:val="000000" w:themeColor="text1"/>
        </w:rPr>
        <w:t>merican integration exercise</w:t>
      </w:r>
      <w:r w:rsidR="006C3DE4">
        <w:rPr>
          <w:color w:val="000000" w:themeColor="text1"/>
        </w:rPr>
        <w:t xml:space="preserve"> can be secured</w:t>
      </w:r>
      <w:r>
        <w:rPr>
          <w:color w:val="000000" w:themeColor="text1"/>
        </w:rPr>
        <w:t xml:space="preserve">. </w:t>
      </w:r>
      <w:r w:rsidR="006C3DE4">
        <w:rPr>
          <w:color w:val="000000" w:themeColor="text1"/>
        </w:rPr>
        <w:t xml:space="preserve">The updated policy will hence cover the period 2015-2024. It will give consideration to all elements along the fisheries and aquaculture value chain and embrace </w:t>
      </w:r>
      <w:r w:rsidR="006C3DE4" w:rsidRPr="00186540">
        <w:rPr>
          <w:color w:val="000000" w:themeColor="text1"/>
        </w:rPr>
        <w:t xml:space="preserve">the concepts of blue growth, the ecosystem focus and inter-sectoral and inter-institutional relations, and participatory gender equality. It is expected that the ultimate goal of the policy, once approved, will be to ensure the sustainable use of shared marine resources from the economic, environmental and social perspective. </w:t>
      </w:r>
    </w:p>
    <w:p w14:paraId="12A217DF" w14:textId="2393A8EC" w:rsidR="00BA6294" w:rsidRPr="00186540" w:rsidRDefault="00537FCB" w:rsidP="00BA6294">
      <w:pPr>
        <w:jc w:val="both"/>
        <w:rPr>
          <w:i/>
          <w:color w:val="000000" w:themeColor="text1"/>
          <w:lang w:val="en-US"/>
        </w:rPr>
      </w:pPr>
      <w:r w:rsidRPr="00186540">
        <w:rPr>
          <w:b/>
          <w:i/>
          <w:u w:val="single"/>
        </w:rPr>
        <w:t>Regional Environmental</w:t>
      </w:r>
      <w:r w:rsidR="00186540" w:rsidRPr="00186540">
        <w:rPr>
          <w:b/>
          <w:i/>
          <w:u w:val="single"/>
        </w:rPr>
        <w:t xml:space="preserve"> Framework Strategy </w:t>
      </w:r>
      <w:r w:rsidRPr="00186540">
        <w:rPr>
          <w:b/>
          <w:i/>
          <w:u w:val="single"/>
        </w:rPr>
        <w:t>for Central America (</w:t>
      </w:r>
      <w:r w:rsidR="00186540" w:rsidRPr="00186540">
        <w:rPr>
          <w:b/>
          <w:i/>
          <w:u w:val="single"/>
        </w:rPr>
        <w:t>ERAM</w:t>
      </w:r>
      <w:r w:rsidR="0001667B" w:rsidRPr="00186540">
        <w:rPr>
          <w:b/>
          <w:i/>
          <w:u w:val="single"/>
        </w:rPr>
        <w:t>-CCAD</w:t>
      </w:r>
      <w:r w:rsidRPr="00186540">
        <w:rPr>
          <w:b/>
          <w:i/>
        </w:rPr>
        <w:t>)</w:t>
      </w:r>
      <w:r w:rsidR="00BA6294" w:rsidRPr="00186540">
        <w:rPr>
          <w:b/>
          <w:i/>
        </w:rPr>
        <w:t xml:space="preserve"> </w:t>
      </w:r>
      <w:r w:rsidRPr="00186540">
        <w:rPr>
          <w:i/>
          <w:color w:val="000000" w:themeColor="text1"/>
          <w:lang w:val="en-US"/>
        </w:rPr>
        <w:t>(relevance: SAP Strategy 1, 3, 4</w:t>
      </w:r>
      <w:r w:rsidR="0001667B" w:rsidRPr="00186540">
        <w:rPr>
          <w:i/>
          <w:color w:val="000000" w:themeColor="text1"/>
          <w:lang w:val="en-US"/>
        </w:rPr>
        <w:t>, a.o.</w:t>
      </w:r>
      <w:r w:rsidRPr="00186540">
        <w:rPr>
          <w:i/>
          <w:color w:val="000000" w:themeColor="text1"/>
          <w:lang w:val="en-US"/>
        </w:rPr>
        <w:t>)</w:t>
      </w:r>
    </w:p>
    <w:p w14:paraId="7BEEAED9" w14:textId="709B8EBE" w:rsidR="00186540" w:rsidRDefault="00186540" w:rsidP="00BA6294">
      <w:pPr>
        <w:jc w:val="both"/>
        <w:rPr>
          <w:i/>
          <w:color w:val="000000" w:themeColor="text1"/>
          <w:lang w:val="en-US"/>
        </w:rPr>
      </w:pPr>
      <w:r w:rsidRPr="00186540">
        <w:rPr>
          <w:lang w:val="en-US"/>
        </w:rPr>
        <w:t>The “</w:t>
      </w:r>
      <w:r w:rsidRPr="00186540">
        <w:rPr>
          <w:i/>
          <w:lang w:val="en-US"/>
        </w:rPr>
        <w:t>Regional Environmental Framework Strategy</w:t>
      </w:r>
      <w:r w:rsidRPr="00186540">
        <w:rPr>
          <w:lang w:val="en-US"/>
        </w:rPr>
        <w:t>” or “</w:t>
      </w:r>
      <w:r w:rsidRPr="00186540">
        <w:rPr>
          <w:i/>
          <w:lang w:val="en-US"/>
        </w:rPr>
        <w:t>Estrategia Regional Ambiental Marco</w:t>
      </w:r>
      <w:r w:rsidRPr="00186540">
        <w:rPr>
          <w:lang w:val="en-US"/>
        </w:rPr>
        <w:t>” (“</w:t>
      </w:r>
      <w:r w:rsidRPr="00186540">
        <w:rPr>
          <w:i/>
          <w:lang w:val="en-US"/>
        </w:rPr>
        <w:t>ERAM</w:t>
      </w:r>
      <w:r w:rsidRPr="00186540">
        <w:rPr>
          <w:lang w:val="en-US"/>
        </w:rPr>
        <w:t>”) for Central America, which will be applicable between 2015-2020, will give continuity and build upon the work done under the “</w:t>
      </w:r>
      <w:r w:rsidRPr="00186540">
        <w:rPr>
          <w:i/>
          <w:lang w:val="en-US"/>
        </w:rPr>
        <w:t>Central American Regional Environmental Plan</w:t>
      </w:r>
      <w:r w:rsidRPr="00186540">
        <w:rPr>
          <w:lang w:val="en-US"/>
        </w:rPr>
        <w:t>” (“</w:t>
      </w:r>
      <w:r w:rsidRPr="00186540">
        <w:rPr>
          <w:i/>
          <w:lang w:val="en-US"/>
        </w:rPr>
        <w:t>Plan Ambiental Regional Centroamericano</w:t>
      </w:r>
      <w:r w:rsidRPr="00186540">
        <w:rPr>
          <w:lang w:val="en-US"/>
        </w:rPr>
        <w:t>” or “</w:t>
      </w:r>
      <w:r w:rsidRPr="00186540">
        <w:rPr>
          <w:i/>
          <w:lang w:val="en-US"/>
        </w:rPr>
        <w:t>PARCA</w:t>
      </w:r>
      <w:r w:rsidRPr="00186540">
        <w:rPr>
          <w:lang w:val="en-US"/>
        </w:rPr>
        <w:t>”). The PARCA covered the period 2010-2014 and gave special attention to the issue of environmental governance. The objective of the</w:t>
      </w:r>
      <w:r>
        <w:rPr>
          <w:lang w:val="en-US"/>
        </w:rPr>
        <w:t xml:space="preserve"> new ERAM is to “promote regional integration in environmental matters, in support of the sustainable economic and social development of its people, through better articulated efforts and by maximizing the benefits of available resources”. Under the Strategy´s focal area “forest, seas and biodiversity”, special attention is given to: natural richness of the terrestrial and marine &amp; coastal ecosystems (provision of ecosystem goods and services, genetic variability,…), conservation and restoration of habitats and ecosystems (e.g. conservation of mangrove forests; restoration of wetlands,…), sustainable fisheries and enhanced monitoring, control and surveillance, improved planning of the use of the coastal and marine space, and compliance with international agreements such as the Cartagena Convention, the Nagoya Protocol and the Convention on Biological Diversity.</w:t>
      </w:r>
    </w:p>
    <w:p w14:paraId="71C29EA7" w14:textId="77777777" w:rsidR="00537FCB" w:rsidRDefault="00DB595F" w:rsidP="00DB595F">
      <w:pPr>
        <w:jc w:val="both"/>
        <w:rPr>
          <w:i/>
          <w:color w:val="000000" w:themeColor="text1"/>
          <w:lang w:val="en-US"/>
        </w:rPr>
      </w:pPr>
      <w:r w:rsidRPr="009F6038">
        <w:rPr>
          <w:b/>
          <w:i/>
          <w:u w:val="single"/>
        </w:rPr>
        <w:t>CRFM-OSPESCA M</w:t>
      </w:r>
      <w:r w:rsidR="00354AE3" w:rsidRPr="009F6038">
        <w:rPr>
          <w:b/>
          <w:i/>
          <w:u w:val="single"/>
        </w:rPr>
        <w:t xml:space="preserve">emorandum of Understanding (MoU) </w:t>
      </w:r>
      <w:r w:rsidRPr="009F6038">
        <w:rPr>
          <w:b/>
          <w:i/>
          <w:u w:val="single"/>
        </w:rPr>
        <w:t>and Joint Action Plan</w:t>
      </w:r>
      <w:r w:rsidRPr="00537FCB">
        <w:rPr>
          <w:b/>
          <w:i/>
        </w:rPr>
        <w:t xml:space="preserve"> </w:t>
      </w:r>
    </w:p>
    <w:p w14:paraId="65096F2A" w14:textId="78BF38C1" w:rsidR="00DB595F" w:rsidRPr="00354AE3" w:rsidRDefault="00537FCB" w:rsidP="00DB595F">
      <w:pPr>
        <w:jc w:val="both"/>
        <w:rPr>
          <w:b/>
          <w:i/>
          <w:u w:val="single"/>
        </w:rPr>
      </w:pPr>
      <w:r w:rsidRPr="0067349D">
        <w:rPr>
          <w:i/>
          <w:color w:val="000000" w:themeColor="text1"/>
          <w:lang w:val="en-US"/>
        </w:rPr>
        <w:t xml:space="preserve">(relevance: SAP Strategy </w:t>
      </w:r>
      <w:r>
        <w:rPr>
          <w:i/>
          <w:color w:val="000000" w:themeColor="text1"/>
          <w:lang w:val="en-US"/>
        </w:rPr>
        <w:t>2, 4, 4A, 4B, 5, a.o.</w:t>
      </w:r>
      <w:r w:rsidRPr="0067349D">
        <w:rPr>
          <w:i/>
          <w:color w:val="000000" w:themeColor="text1"/>
          <w:lang w:val="en-US"/>
        </w:rPr>
        <w:t>)</w:t>
      </w:r>
    </w:p>
    <w:p w14:paraId="35FA86A2" w14:textId="413A14C2" w:rsidR="00443B73" w:rsidRPr="004422FF" w:rsidRDefault="00443B73" w:rsidP="00DB595F">
      <w:pPr>
        <w:jc w:val="both"/>
      </w:pPr>
      <w:r w:rsidRPr="004422FF">
        <w:t xml:space="preserve">At the </w:t>
      </w:r>
      <w:r w:rsidRPr="004422FF">
        <w:rPr>
          <w:i/>
        </w:rPr>
        <w:t>Third</w:t>
      </w:r>
      <w:r w:rsidR="0067349D">
        <w:rPr>
          <w:rStyle w:val="FootnoteReference"/>
        </w:rPr>
        <w:footnoteReference w:id="42"/>
      </w:r>
      <w:r w:rsidRPr="004422FF">
        <w:rPr>
          <w:i/>
        </w:rPr>
        <w:t xml:space="preserve"> CARICOM-SICA Summit of Heads</w:t>
      </w:r>
      <w:r w:rsidRPr="004422FF">
        <w:t xml:space="preserve"> of State </w:t>
      </w:r>
      <w:r w:rsidR="00C030C5" w:rsidRPr="004422FF">
        <w:t>(</w:t>
      </w:r>
      <w:r w:rsidRPr="004422FF">
        <w:t>2011</w:t>
      </w:r>
      <w:r w:rsidR="0067349D">
        <w:t>),</w:t>
      </w:r>
      <w:r w:rsidRPr="004422FF">
        <w:t xml:space="preserve"> Member States </w:t>
      </w:r>
      <w:r w:rsidR="00C030C5" w:rsidRPr="004422FF">
        <w:t xml:space="preserve">of both organizations </w:t>
      </w:r>
      <w:r w:rsidRPr="004422FF">
        <w:t>reaffirmed the importance of the CARICOM-SICA relationship whilst at the same time recognising the need to strengthen ties in areas of common interest. In light of this, the Heads instructed the CRFM and OSPESCA to elaborate and promote a joint plan of action for the responsible management of migratory fish stocks and the spiny lobster within the Caribbean Sea.  They also directed a joint CRFM-</w:t>
      </w:r>
      <w:r w:rsidRPr="004422FF">
        <w:lastRenderedPageBreak/>
        <w:t xml:space="preserve">OSPESCA Ministerial Meeting to strengthen collaboration between the two regional fisheries organisations for the improved conservation, management and sustainable development of their shared living marine resources. </w:t>
      </w:r>
    </w:p>
    <w:p w14:paraId="670BCFAA" w14:textId="77777777" w:rsidR="00DB595F" w:rsidRPr="004422FF" w:rsidRDefault="004422FF" w:rsidP="00DB595F">
      <w:pPr>
        <w:jc w:val="both"/>
      </w:pPr>
      <w:r w:rsidRPr="004422FF">
        <w:t>Supported by the CLME Project, t</w:t>
      </w:r>
      <w:r w:rsidR="00DB595F" w:rsidRPr="004422FF">
        <w:t xml:space="preserve">he </w:t>
      </w:r>
      <w:r w:rsidRPr="004422FF">
        <w:t>first-ever</w:t>
      </w:r>
      <w:r w:rsidRPr="004422FF">
        <w:rPr>
          <w:i/>
        </w:rPr>
        <w:t xml:space="preserve"> </w:t>
      </w:r>
      <w:r w:rsidR="00DB595F" w:rsidRPr="004422FF">
        <w:rPr>
          <w:i/>
        </w:rPr>
        <w:t>High Level CRFM-OSPESCA Meeting</w:t>
      </w:r>
      <w:r w:rsidR="00DB595F" w:rsidRPr="004422FF">
        <w:t xml:space="preserve"> was convened in September 2012 in Belize. During this monumental meeting the Ministers with responsibilities for Fisheries entered into a </w:t>
      </w:r>
      <w:r w:rsidRPr="004422FF">
        <w:t xml:space="preserve">joint </w:t>
      </w:r>
      <w:r w:rsidR="00DB595F" w:rsidRPr="004422FF">
        <w:rPr>
          <w:i/>
        </w:rPr>
        <w:t xml:space="preserve">Memorandum of Understanding (MOU) between </w:t>
      </w:r>
      <w:r w:rsidRPr="004422FF">
        <w:rPr>
          <w:i/>
        </w:rPr>
        <w:t xml:space="preserve">both organizations, </w:t>
      </w:r>
      <w:r w:rsidR="00DB595F" w:rsidRPr="004422FF">
        <w:t>to strengthen understanding and cooperation and promote and ensure the conservation and sustainable use of fishery and aquaculture resources in the</w:t>
      </w:r>
      <w:r w:rsidRPr="004422FF">
        <w:t>ir member countries</w:t>
      </w:r>
      <w:r w:rsidR="00DB595F" w:rsidRPr="004422FF">
        <w:t xml:space="preserve">.  </w:t>
      </w:r>
    </w:p>
    <w:p w14:paraId="4B2A8C4B" w14:textId="74EB8F85" w:rsidR="004422FF" w:rsidRPr="0041616D" w:rsidRDefault="00DB595F" w:rsidP="00154D48">
      <w:pPr>
        <w:jc w:val="both"/>
        <w:rPr>
          <w:color w:val="000000" w:themeColor="text1"/>
        </w:rPr>
      </w:pPr>
      <w:r w:rsidRPr="0041616D">
        <w:rPr>
          <w:color w:val="000000" w:themeColor="text1"/>
        </w:rPr>
        <w:t xml:space="preserve">A </w:t>
      </w:r>
      <w:r w:rsidRPr="0041616D">
        <w:rPr>
          <w:i/>
          <w:color w:val="000000" w:themeColor="text1"/>
        </w:rPr>
        <w:t>Joint Action Plan</w:t>
      </w:r>
      <w:r w:rsidRPr="0041616D">
        <w:rPr>
          <w:color w:val="000000" w:themeColor="text1"/>
        </w:rPr>
        <w:t xml:space="preserve"> developed and agreed upon by the meeting lists priority areas for improved cooperation and coordination between</w:t>
      </w:r>
      <w:r w:rsidR="006A572D">
        <w:rPr>
          <w:color w:val="000000" w:themeColor="text1"/>
        </w:rPr>
        <w:t xml:space="preserve"> the 19 States that are member</w:t>
      </w:r>
      <w:r w:rsidR="00E61BE9">
        <w:rPr>
          <w:color w:val="000000" w:themeColor="text1"/>
        </w:rPr>
        <w:t>s</w:t>
      </w:r>
      <w:r w:rsidR="006A572D">
        <w:rPr>
          <w:color w:val="000000" w:themeColor="text1"/>
        </w:rPr>
        <w:t xml:space="preserve"> of either </w:t>
      </w:r>
      <w:r w:rsidRPr="0041616D">
        <w:rPr>
          <w:color w:val="000000" w:themeColor="text1"/>
        </w:rPr>
        <w:t xml:space="preserve">CRFM </w:t>
      </w:r>
      <w:r w:rsidR="006A572D">
        <w:rPr>
          <w:color w:val="000000" w:themeColor="text1"/>
        </w:rPr>
        <w:t xml:space="preserve">and/or </w:t>
      </w:r>
      <w:r w:rsidRPr="0041616D">
        <w:rPr>
          <w:color w:val="000000" w:themeColor="text1"/>
        </w:rPr>
        <w:t>OSPESCA</w:t>
      </w:r>
      <w:r w:rsidR="006A572D">
        <w:rPr>
          <w:rStyle w:val="FootnoteReference"/>
          <w:color w:val="000000" w:themeColor="text1"/>
        </w:rPr>
        <w:footnoteReference w:id="43"/>
      </w:r>
      <w:r w:rsidRPr="0041616D">
        <w:rPr>
          <w:color w:val="000000" w:themeColor="text1"/>
        </w:rPr>
        <w:t>.  These priority areas include the research and management of fisheries of regional interest such as the spiny lobster and large pelagics.  It also calls for the development of a joint regional plan on combating Illegal Unregulated and Unreported Fishing (IUU) through strengthened Monitoring Control and Surveillance (MCS) Systems.</w:t>
      </w:r>
    </w:p>
    <w:p w14:paraId="1B90F921" w14:textId="130C34FF" w:rsidR="0041616D" w:rsidRDefault="004422FF" w:rsidP="00537FCB">
      <w:pPr>
        <w:jc w:val="both"/>
        <w:rPr>
          <w:color w:val="000000" w:themeColor="text1"/>
        </w:rPr>
      </w:pPr>
      <w:r w:rsidRPr="0041616D">
        <w:rPr>
          <w:color w:val="000000" w:themeColor="text1"/>
        </w:rPr>
        <w:t>Notwithstanding the tremendous step</w:t>
      </w:r>
      <w:r w:rsidR="0041616D" w:rsidRPr="0041616D">
        <w:rPr>
          <w:color w:val="000000" w:themeColor="text1"/>
        </w:rPr>
        <w:t xml:space="preserve"> forward </w:t>
      </w:r>
      <w:r w:rsidRPr="0041616D">
        <w:rPr>
          <w:color w:val="000000" w:themeColor="text1"/>
        </w:rPr>
        <w:t xml:space="preserve">taken </w:t>
      </w:r>
      <w:r w:rsidR="00537FCB">
        <w:rPr>
          <w:color w:val="000000" w:themeColor="text1"/>
        </w:rPr>
        <w:t xml:space="preserve">towards EAF </w:t>
      </w:r>
      <w:r w:rsidRPr="0041616D">
        <w:rPr>
          <w:color w:val="000000" w:themeColor="text1"/>
        </w:rPr>
        <w:t xml:space="preserve">by both organizations, it </w:t>
      </w:r>
      <w:r w:rsidR="006A572D">
        <w:rPr>
          <w:color w:val="000000" w:themeColor="text1"/>
        </w:rPr>
        <w:t xml:space="preserve">is </w:t>
      </w:r>
      <w:r w:rsidRPr="0041616D">
        <w:rPr>
          <w:color w:val="000000" w:themeColor="text1"/>
        </w:rPr>
        <w:t>important to point out th</w:t>
      </w:r>
      <w:r w:rsidR="0041616D" w:rsidRPr="0041616D">
        <w:rPr>
          <w:color w:val="000000" w:themeColor="text1"/>
        </w:rPr>
        <w:t xml:space="preserve">at </w:t>
      </w:r>
      <w:r w:rsidR="006A572D">
        <w:rPr>
          <w:color w:val="000000" w:themeColor="text1"/>
        </w:rPr>
        <w:t xml:space="preserve">the need remains </w:t>
      </w:r>
      <w:r w:rsidRPr="0041616D">
        <w:rPr>
          <w:color w:val="000000" w:themeColor="text1"/>
        </w:rPr>
        <w:t>for a</w:t>
      </w:r>
      <w:r w:rsidR="0041616D" w:rsidRPr="0041616D">
        <w:rPr>
          <w:color w:val="000000" w:themeColor="text1"/>
        </w:rPr>
        <w:t>dditional expansion of the geographic scope of the cooperation and coordination agreement</w:t>
      </w:r>
      <w:r w:rsidRPr="0041616D">
        <w:rPr>
          <w:color w:val="000000" w:themeColor="text1"/>
        </w:rPr>
        <w:t xml:space="preserve">. Such </w:t>
      </w:r>
      <w:r w:rsidR="0041616D" w:rsidRPr="0041616D">
        <w:rPr>
          <w:color w:val="000000" w:themeColor="text1"/>
        </w:rPr>
        <w:t>expansion will be necessary</w:t>
      </w:r>
      <w:r w:rsidRPr="0041616D">
        <w:rPr>
          <w:color w:val="000000" w:themeColor="text1"/>
        </w:rPr>
        <w:t xml:space="preserve"> given the fact that several of the target fish stocks of the Action Plan</w:t>
      </w:r>
      <w:r w:rsidR="0041616D" w:rsidRPr="0041616D">
        <w:rPr>
          <w:color w:val="000000" w:themeColor="text1"/>
        </w:rPr>
        <w:t xml:space="preserve">, and several of the problems that are to be dealt with under the plan, are also shared with </w:t>
      </w:r>
      <w:r w:rsidRPr="0041616D">
        <w:rPr>
          <w:color w:val="000000" w:themeColor="text1"/>
        </w:rPr>
        <w:t>CLME</w:t>
      </w:r>
      <w:r w:rsidRPr="0041616D">
        <w:rPr>
          <w:color w:val="000000" w:themeColor="text1"/>
          <w:vertAlign w:val="superscript"/>
        </w:rPr>
        <w:t>+</w:t>
      </w:r>
      <w:r w:rsidRPr="0041616D">
        <w:rPr>
          <w:color w:val="000000" w:themeColor="text1"/>
        </w:rPr>
        <w:t xml:space="preserve"> States which are not a member of any of the</w:t>
      </w:r>
      <w:r w:rsidR="0041616D" w:rsidRPr="0041616D">
        <w:rPr>
          <w:color w:val="000000" w:themeColor="text1"/>
        </w:rPr>
        <w:t xml:space="preserve"> aforementioned </w:t>
      </w:r>
      <w:r w:rsidRPr="0041616D">
        <w:rPr>
          <w:color w:val="000000" w:themeColor="text1"/>
        </w:rPr>
        <w:t>sub-regional integration mechanisms</w:t>
      </w:r>
      <w:r w:rsidR="00537FCB">
        <w:rPr>
          <w:color w:val="000000" w:themeColor="text1"/>
        </w:rPr>
        <w:t xml:space="preserve"> (see </w:t>
      </w:r>
      <w:r w:rsidR="00537FCB">
        <w:rPr>
          <w:color w:val="000000" w:themeColor="text1"/>
        </w:rPr>
        <w:fldChar w:fldCharType="begin"/>
      </w:r>
      <w:r w:rsidR="00537FCB">
        <w:rPr>
          <w:color w:val="000000" w:themeColor="text1"/>
        </w:rPr>
        <w:instrText xml:space="preserve"> REF _Ref405329649 \h </w:instrText>
      </w:r>
      <w:r w:rsidR="00537FCB">
        <w:rPr>
          <w:color w:val="000000" w:themeColor="text1"/>
        </w:rPr>
      </w:r>
      <w:r w:rsidR="00537FCB">
        <w:rPr>
          <w:color w:val="000000" w:themeColor="text1"/>
        </w:rPr>
        <w:fldChar w:fldCharType="separate"/>
      </w:r>
      <w:r w:rsidR="00772076" w:rsidRPr="00537FCB">
        <w:rPr>
          <w:lang w:val="en-US"/>
        </w:rPr>
        <w:t xml:space="preserve">Figure </w:t>
      </w:r>
      <w:r w:rsidR="00772076">
        <w:rPr>
          <w:noProof/>
          <w:lang w:val="en-US"/>
        </w:rPr>
        <w:t>9</w:t>
      </w:r>
      <w:r w:rsidR="00537FCB">
        <w:rPr>
          <w:color w:val="000000" w:themeColor="text1"/>
        </w:rPr>
        <w:fldChar w:fldCharType="end"/>
      </w:r>
      <w:r w:rsidR="00537FCB">
        <w:rPr>
          <w:color w:val="000000" w:themeColor="text1"/>
        </w:rPr>
        <w:t>)</w:t>
      </w:r>
      <w:r w:rsidRPr="0041616D">
        <w:rPr>
          <w:color w:val="000000" w:themeColor="text1"/>
        </w:rPr>
        <w:t xml:space="preserve">. </w:t>
      </w:r>
    </w:p>
    <w:p w14:paraId="65A59FB1" w14:textId="08BD95DE" w:rsidR="0041616D" w:rsidRDefault="000D200D" w:rsidP="0041616D">
      <w:pPr>
        <w:jc w:val="center"/>
        <w:rPr>
          <w:color w:val="000000" w:themeColor="text1"/>
        </w:rPr>
      </w:pPr>
      <w:r w:rsidRPr="004521C6">
        <w:rPr>
          <w:noProof/>
          <w:color w:val="000000" w:themeColor="text1"/>
          <w:lang w:val="en-US"/>
        </w:rPr>
        <w:drawing>
          <wp:inline distT="0" distB="0" distL="0" distR="0" wp14:anchorId="5047D559" wp14:editId="43C1E8B0">
            <wp:extent cx="5343276" cy="3774941"/>
            <wp:effectExtent l="0" t="0" r="0" b="0"/>
            <wp:docPr id="2" name="Picture 1" descr="CLME OSPESCA CRF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ME OSPESCA CRFM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50213" cy="3779842"/>
                    </a:xfrm>
                    <a:prstGeom prst="rect">
                      <a:avLst/>
                    </a:prstGeom>
                    <a:noFill/>
                    <a:ln>
                      <a:noFill/>
                    </a:ln>
                  </pic:spPr>
                </pic:pic>
              </a:graphicData>
            </a:graphic>
          </wp:inline>
        </w:drawing>
      </w:r>
    </w:p>
    <w:p w14:paraId="116B04F3" w14:textId="5E756F93" w:rsidR="00BA6294" w:rsidRDefault="00537FCB" w:rsidP="00537FCB">
      <w:pPr>
        <w:pStyle w:val="Caption"/>
        <w:jc w:val="center"/>
        <w:rPr>
          <w:color w:val="000000" w:themeColor="text1"/>
          <w:lang w:val="en-US"/>
        </w:rPr>
      </w:pPr>
      <w:bookmarkStart w:id="81" w:name="_Ref405329649"/>
      <w:bookmarkStart w:id="82" w:name="_Toc406991362"/>
      <w:r w:rsidRPr="00537FCB">
        <w:rPr>
          <w:lang w:val="en-US"/>
        </w:rPr>
        <w:t xml:space="preserve">Figure </w:t>
      </w:r>
      <w:r>
        <w:fldChar w:fldCharType="begin"/>
      </w:r>
      <w:r w:rsidRPr="00537FCB">
        <w:rPr>
          <w:lang w:val="en-US"/>
        </w:rPr>
        <w:instrText xml:space="preserve"> SEQ Figure \* ARABIC </w:instrText>
      </w:r>
      <w:r>
        <w:fldChar w:fldCharType="separate"/>
      </w:r>
      <w:r w:rsidR="00772076">
        <w:rPr>
          <w:noProof/>
          <w:lang w:val="en-US"/>
        </w:rPr>
        <w:t>9</w:t>
      </w:r>
      <w:r>
        <w:fldChar w:fldCharType="end"/>
      </w:r>
      <w:bookmarkEnd w:id="81"/>
      <w:r w:rsidRPr="00537FCB">
        <w:rPr>
          <w:lang w:val="en-US"/>
        </w:rPr>
        <w:t>.</w:t>
      </w:r>
      <w:r w:rsidR="0041616D" w:rsidRPr="00AF0DD4">
        <w:rPr>
          <w:color w:val="000000" w:themeColor="text1"/>
          <w:lang w:val="en-US"/>
        </w:rPr>
        <w:t xml:space="preserve"> </w:t>
      </w:r>
      <w:r>
        <w:rPr>
          <w:color w:val="000000" w:themeColor="text1"/>
          <w:lang w:val="en-US"/>
        </w:rPr>
        <w:t xml:space="preserve">Grey states &amp; territories in the map do not belong to any of the 2 sub-regional fisheries bodies, </w:t>
      </w:r>
      <w:r w:rsidR="0041616D" w:rsidRPr="00E43FCD">
        <w:rPr>
          <w:color w:val="000000" w:themeColor="text1"/>
          <w:lang w:val="en-US"/>
        </w:rPr>
        <w:t>OSPESCA and CRFM</w:t>
      </w:r>
      <w:bookmarkEnd w:id="82"/>
    </w:p>
    <w:p w14:paraId="27F2E86A" w14:textId="203117D0" w:rsidR="00A74F13" w:rsidRDefault="00A74F13" w:rsidP="00A74F13">
      <w:pPr>
        <w:jc w:val="both"/>
        <w:rPr>
          <w:i/>
          <w:color w:val="000000" w:themeColor="text1"/>
          <w:lang w:val="en-US"/>
        </w:rPr>
      </w:pPr>
      <w:r>
        <w:rPr>
          <w:b/>
          <w:i/>
          <w:u w:val="single"/>
        </w:rPr>
        <w:lastRenderedPageBreak/>
        <w:br/>
      </w:r>
      <w:r w:rsidRPr="000144AB">
        <w:rPr>
          <w:b/>
          <w:i/>
          <w:u w:val="single"/>
        </w:rPr>
        <w:t>European Marine Strategy Framework Directive</w:t>
      </w:r>
      <w:r w:rsidR="000144AB">
        <w:rPr>
          <w:b/>
          <w:i/>
          <w:u w:val="single"/>
        </w:rPr>
        <w:t xml:space="preserve"> (MSFD) </w:t>
      </w:r>
      <w:r w:rsidRPr="000144AB">
        <w:rPr>
          <w:b/>
          <w:i/>
          <w:u w:val="single"/>
        </w:rPr>
        <w:t xml:space="preserve"> and European Water Framework Directive</w:t>
      </w:r>
      <w:r w:rsidR="000144AB">
        <w:rPr>
          <w:b/>
          <w:i/>
          <w:u w:val="single"/>
        </w:rPr>
        <w:t xml:space="preserve"> (WFD)</w:t>
      </w:r>
      <w:r w:rsidRPr="000144AB">
        <w:rPr>
          <w:b/>
          <w:i/>
          <w:u w:val="single"/>
        </w:rPr>
        <w:t>, and USA Ocean Policy and Implementation Plan, and NOAA Caribbean Strategy</w:t>
      </w:r>
      <w:r w:rsidRPr="00537FCB">
        <w:rPr>
          <w:b/>
          <w:i/>
        </w:rPr>
        <w:t xml:space="preserve"> </w:t>
      </w:r>
    </w:p>
    <w:p w14:paraId="7DBA18F4" w14:textId="166B39AB" w:rsidR="00D74846" w:rsidRPr="000144AB" w:rsidRDefault="003C13CB" w:rsidP="00A91CB7">
      <w:pPr>
        <w:jc w:val="both"/>
        <w:rPr>
          <w:color w:val="000000" w:themeColor="text1"/>
        </w:rPr>
      </w:pPr>
      <w:r>
        <w:t xml:space="preserve">Besides the </w:t>
      </w:r>
      <w:r w:rsidR="00D74846">
        <w:t xml:space="preserve">25 </w:t>
      </w:r>
      <w:r>
        <w:t xml:space="preserve">GEF eligible independent States - many of which collaborate under the (sub-)regional integration mechanisms and associated policies described above </w:t>
      </w:r>
      <w:r w:rsidR="00D74846">
        <w:t>–</w:t>
      </w:r>
      <w:r>
        <w:t xml:space="preserve"> </w:t>
      </w:r>
      <w:r w:rsidR="00D74846">
        <w:t>the CLME</w:t>
      </w:r>
      <w:r w:rsidR="00D74846" w:rsidRPr="00D74846">
        <w:rPr>
          <w:vertAlign w:val="superscript"/>
        </w:rPr>
        <w:t>+</w:t>
      </w:r>
      <w:r w:rsidR="00D74846">
        <w:t xml:space="preserve"> region also includes the USA (</w:t>
      </w:r>
      <w:r w:rsidR="00D74846" w:rsidRPr="000144AB">
        <w:rPr>
          <w:color w:val="000000" w:themeColor="text1"/>
        </w:rPr>
        <w:t>non-GEF eligible) and a total of 18 dependent and overseas territories</w:t>
      </w:r>
      <w:r w:rsidR="000144AB">
        <w:rPr>
          <w:color w:val="000000" w:themeColor="text1"/>
        </w:rPr>
        <w:t>, outermost regions</w:t>
      </w:r>
      <w:r w:rsidR="00D74846" w:rsidRPr="000144AB">
        <w:rPr>
          <w:color w:val="000000" w:themeColor="text1"/>
        </w:rPr>
        <w:t xml:space="preserve"> and associated states of France, the United Kingdom, the Kingdom of the Netherlands and the USA (see </w:t>
      </w:r>
      <w:r w:rsidR="00D74846" w:rsidRPr="000144AB">
        <w:rPr>
          <w:color w:val="000000" w:themeColor="text1"/>
        </w:rPr>
        <w:fldChar w:fldCharType="begin"/>
      </w:r>
      <w:r w:rsidR="00D74846" w:rsidRPr="000144AB">
        <w:rPr>
          <w:color w:val="000000" w:themeColor="text1"/>
        </w:rPr>
        <w:instrText xml:space="preserve"> REF _Ref406496745 \h </w:instrText>
      </w:r>
      <w:r w:rsidR="000144AB">
        <w:rPr>
          <w:color w:val="000000" w:themeColor="text1"/>
        </w:rPr>
        <w:instrText xml:space="preserve"> \* MERGEFORMAT </w:instrText>
      </w:r>
      <w:r w:rsidR="00D74846" w:rsidRPr="000144AB">
        <w:rPr>
          <w:color w:val="000000" w:themeColor="text1"/>
        </w:rPr>
      </w:r>
      <w:r w:rsidR="00D74846" w:rsidRPr="000144AB">
        <w:rPr>
          <w:color w:val="000000" w:themeColor="text1"/>
        </w:rPr>
        <w:fldChar w:fldCharType="separate"/>
      </w:r>
      <w:r w:rsidR="00772076" w:rsidRPr="00772076">
        <w:rPr>
          <w:color w:val="000000" w:themeColor="text1"/>
        </w:rPr>
        <w:t>Table 1</w:t>
      </w:r>
      <w:r w:rsidR="00D74846" w:rsidRPr="000144AB">
        <w:rPr>
          <w:color w:val="000000" w:themeColor="text1"/>
        </w:rPr>
        <w:fldChar w:fldCharType="end"/>
      </w:r>
      <w:r w:rsidR="00D74846" w:rsidRPr="000144AB">
        <w:rPr>
          <w:color w:val="000000" w:themeColor="text1"/>
        </w:rPr>
        <w:t xml:space="preserve">, page </w:t>
      </w:r>
      <w:r w:rsidR="00D74846" w:rsidRPr="000144AB">
        <w:rPr>
          <w:color w:val="000000" w:themeColor="text1"/>
        </w:rPr>
        <w:fldChar w:fldCharType="begin"/>
      </w:r>
      <w:r w:rsidR="00D74846" w:rsidRPr="000144AB">
        <w:rPr>
          <w:color w:val="000000" w:themeColor="text1"/>
        </w:rPr>
        <w:instrText xml:space="preserve"> PAGEREF _Ref406496757 \h </w:instrText>
      </w:r>
      <w:r w:rsidR="00D74846" w:rsidRPr="000144AB">
        <w:rPr>
          <w:color w:val="000000" w:themeColor="text1"/>
        </w:rPr>
      </w:r>
      <w:r w:rsidR="00D74846" w:rsidRPr="000144AB">
        <w:rPr>
          <w:color w:val="000000" w:themeColor="text1"/>
        </w:rPr>
        <w:fldChar w:fldCharType="separate"/>
      </w:r>
      <w:r w:rsidR="00772076">
        <w:rPr>
          <w:noProof/>
          <w:color w:val="000000" w:themeColor="text1"/>
        </w:rPr>
        <w:t>21</w:t>
      </w:r>
      <w:r w:rsidR="00D74846" w:rsidRPr="000144AB">
        <w:rPr>
          <w:color w:val="000000" w:themeColor="text1"/>
        </w:rPr>
        <w:fldChar w:fldCharType="end"/>
      </w:r>
      <w:r w:rsidR="00D74846" w:rsidRPr="000144AB">
        <w:rPr>
          <w:color w:val="000000" w:themeColor="text1"/>
        </w:rPr>
        <w:t>).</w:t>
      </w:r>
    </w:p>
    <w:p w14:paraId="0992AE14" w14:textId="56640453" w:rsidR="000144AB" w:rsidRPr="000144AB" w:rsidRDefault="000144AB" w:rsidP="00A91CB7">
      <w:pPr>
        <w:jc w:val="both"/>
        <w:rPr>
          <w:color w:val="000000" w:themeColor="text1"/>
        </w:rPr>
      </w:pPr>
      <w:r w:rsidRPr="000144AB">
        <w:rPr>
          <w:color w:val="000000" w:themeColor="text1"/>
        </w:rPr>
        <w:t>Overseas Countries and Territories are not part of the EU. On the contrary, the EU law applies fully in Outermost Regions, unless specified otherwise</w:t>
      </w:r>
      <w:r w:rsidR="002878FC">
        <w:rPr>
          <w:color w:val="000000" w:themeColor="text1"/>
        </w:rPr>
        <w:t xml:space="preserve"> </w:t>
      </w:r>
      <w:r w:rsidR="002878FC">
        <w:rPr>
          <w:lang w:val="en-US"/>
        </w:rPr>
        <w:t>(Cavalieri et al., 2011)</w:t>
      </w:r>
      <w:r w:rsidRPr="000144AB">
        <w:rPr>
          <w:color w:val="000000" w:themeColor="text1"/>
        </w:rPr>
        <w:t>. Given the latter, reference is also made under this Section to two European Directives that hence are of relevance to the CLME</w:t>
      </w:r>
      <w:r w:rsidRPr="000144AB">
        <w:rPr>
          <w:color w:val="000000" w:themeColor="text1"/>
          <w:vertAlign w:val="superscript"/>
        </w:rPr>
        <w:t>+</w:t>
      </w:r>
      <w:r w:rsidRPr="000144AB">
        <w:rPr>
          <w:color w:val="000000" w:themeColor="text1"/>
        </w:rPr>
        <w:t xml:space="preserve"> SAP and Project: </w:t>
      </w:r>
    </w:p>
    <w:p w14:paraId="7FD886A1" w14:textId="185567C2" w:rsidR="00FE279E" w:rsidRDefault="00D74846" w:rsidP="00A91CB7">
      <w:pPr>
        <w:jc w:val="both"/>
      </w:pPr>
      <w:r w:rsidRPr="000144AB">
        <w:rPr>
          <w:color w:val="000000" w:themeColor="text1"/>
        </w:rPr>
        <w:t xml:space="preserve">The </w:t>
      </w:r>
      <w:r w:rsidRPr="00A91CB7">
        <w:rPr>
          <w:color w:val="000000" w:themeColor="text1"/>
        </w:rPr>
        <w:t>European Marine Strategy Framework Directive</w:t>
      </w:r>
      <w:r w:rsidR="00FE279E" w:rsidRPr="00A91CB7">
        <w:rPr>
          <w:color w:val="000000" w:themeColor="text1"/>
        </w:rPr>
        <w:t xml:space="preserve"> (MSFD)</w:t>
      </w:r>
      <w:r w:rsidRPr="00A91CB7">
        <w:rPr>
          <w:color w:val="000000" w:themeColor="text1"/>
          <w:vertAlign w:val="superscript"/>
        </w:rPr>
        <w:footnoteReference w:id="44"/>
      </w:r>
      <w:r w:rsidR="000144AB" w:rsidRPr="00A91CB7">
        <w:rPr>
          <w:color w:val="000000" w:themeColor="text1"/>
        </w:rPr>
        <w:t xml:space="preserve"> </w:t>
      </w:r>
      <w:r w:rsidR="000144AB" w:rsidRPr="00A91CB7">
        <w:rPr>
          <w:rFonts w:eastAsia="Times New Roman" w:cs="Times New Roman"/>
          <w:color w:val="000000"/>
          <w:lang w:val="en-US" w:eastAsia="es-CO"/>
        </w:rPr>
        <w:t xml:space="preserve">aims to </w:t>
      </w:r>
      <w:r w:rsidR="000144AB" w:rsidRPr="00A91CB7">
        <w:rPr>
          <w:color w:val="000000" w:themeColor="text1"/>
        </w:rPr>
        <w:t>protect more effectively the marine environment across Europe</w:t>
      </w:r>
      <w:r w:rsidR="000144AB" w:rsidRPr="00A91CB7">
        <w:rPr>
          <w:rFonts w:eastAsia="Times New Roman" w:cs="Times New Roman"/>
          <w:color w:val="000000"/>
          <w:lang w:val="en-US" w:eastAsia="es-CO"/>
        </w:rPr>
        <w:t>. It was adopted on 17 June 2008</w:t>
      </w:r>
      <w:r w:rsidRPr="00A91CB7">
        <w:rPr>
          <w:color w:val="000000" w:themeColor="text1"/>
        </w:rPr>
        <w:t xml:space="preserve"> </w:t>
      </w:r>
      <w:r w:rsidR="000144AB" w:rsidRPr="00A91CB7">
        <w:rPr>
          <w:rFonts w:eastAsia="Times New Roman" w:cs="Times New Roman"/>
          <w:color w:val="000000"/>
          <w:lang w:val="en-US" w:eastAsia="es-CO"/>
        </w:rPr>
        <w:t xml:space="preserve">and came into force on 15 June 2008. It was due to be transposed into national legislation by 15 July 2010. </w:t>
      </w:r>
      <w:r w:rsidRPr="00A91CB7">
        <w:rPr>
          <w:rFonts w:eastAsia="Times New Roman" w:cs="Times New Roman"/>
          <w:color w:val="000000"/>
          <w:lang w:val="en-US" w:eastAsia="es-CO"/>
        </w:rPr>
        <w:t xml:space="preserve">The </w:t>
      </w:r>
      <w:r w:rsidR="000144AB" w:rsidRPr="00A91CB7">
        <w:rPr>
          <w:rFonts w:eastAsia="Times New Roman" w:cs="Times New Roman"/>
          <w:color w:val="000000"/>
          <w:lang w:val="en-US" w:eastAsia="es-CO"/>
        </w:rPr>
        <w:t xml:space="preserve">European </w:t>
      </w:r>
      <w:r w:rsidRPr="00A91CB7">
        <w:rPr>
          <w:rFonts w:eastAsia="Times New Roman" w:cs="Times New Roman"/>
          <w:color w:val="000000"/>
          <w:lang w:val="en-US" w:eastAsia="es-CO"/>
        </w:rPr>
        <w:t>Commission produced in 2010 a set of detailed criteria and indicators to help Member States implement the Marine Directive.</w:t>
      </w:r>
      <w:r w:rsidR="000144AB" w:rsidRPr="00A91CB7">
        <w:rPr>
          <w:rFonts w:eastAsia="Times New Roman" w:cs="Times New Roman"/>
          <w:color w:val="000000"/>
          <w:lang w:val="en-US" w:eastAsia="es-CO"/>
        </w:rPr>
        <w:t xml:space="preserve"> The </w:t>
      </w:r>
      <w:r w:rsidRPr="00A91CB7">
        <w:rPr>
          <w:rFonts w:eastAsia="Times New Roman" w:cs="Times New Roman"/>
          <w:color w:val="000000"/>
          <w:lang w:val="en-US" w:eastAsia="es-CO"/>
        </w:rPr>
        <w:t xml:space="preserve">Directive aims to achieve Good Environmental Status (GES) of the EU's marine waters by 2020 and to protect the resource base upon which marine-related economic and social activities depend. It is the first EU legislative instrument related to the protection of marine biodiversity, as it contains the explicit regulatory objective that "biodiversity is maintained by 2020", as the cornerstone for achieving GES. The Directive enshrines in a legislative framework the ecosystem approach to the management of human activities having an impact on the marine environment, integrating the concepts of environmental protection and sustainable use. </w:t>
      </w:r>
      <w:r w:rsidRPr="00A91CB7">
        <w:rPr>
          <w:color w:val="000000"/>
          <w:shd w:val="clear" w:color="auto" w:fill="FFFFFF"/>
        </w:rPr>
        <w:t xml:space="preserve">In order to achieve GES by 2020, each Member State is required to develop a strategy for its marine waters (or Marine Strategy). In addition, because the Directive follows an </w:t>
      </w:r>
      <w:r w:rsidRPr="00A91CB7">
        <w:rPr>
          <w:rFonts w:eastAsia="Times New Roman" w:cs="Times New Roman"/>
          <w:bCs/>
          <w:lang w:val="en-US" w:eastAsia="es-CO"/>
        </w:rPr>
        <w:t>adaptive management</w:t>
      </w:r>
      <w:r w:rsidRPr="00A91CB7">
        <w:rPr>
          <w:rFonts w:eastAsia="Times New Roman" w:cs="Times New Roman"/>
          <w:lang w:val="en-US" w:eastAsia="es-CO"/>
        </w:rPr>
        <w:t> </w:t>
      </w:r>
      <w:r w:rsidRPr="00A91CB7">
        <w:rPr>
          <w:rFonts w:eastAsia="Times New Roman" w:cs="Times New Roman"/>
          <w:color w:val="000000"/>
          <w:lang w:val="en-US" w:eastAsia="es-CO"/>
        </w:rPr>
        <w:t>approach, the Marine Strategies must be kept up-to-date and reviewed every 6 years.</w:t>
      </w:r>
      <w:r w:rsidR="00BA4DC2" w:rsidRPr="00A91CB7">
        <w:rPr>
          <w:rFonts w:eastAsia="Times New Roman" w:cs="Times New Roman"/>
          <w:color w:val="000000"/>
          <w:lang w:val="en-US" w:eastAsia="es-CO"/>
        </w:rPr>
        <w:t xml:space="preserve"> Prior to the MSFD, </w:t>
      </w:r>
      <w:r w:rsidR="00BA4DC2" w:rsidRPr="00A91CB7">
        <w:t>t</w:t>
      </w:r>
      <w:r w:rsidR="00FE279E" w:rsidRPr="00A91CB7">
        <w:t xml:space="preserve">he European Water Framework Directive (WFD) was </w:t>
      </w:r>
      <w:r w:rsidR="00BA4DC2" w:rsidRPr="00A91CB7">
        <w:t xml:space="preserve">already </w:t>
      </w:r>
      <w:r w:rsidR="00FE279E" w:rsidRPr="00A91CB7">
        <w:t>adopted in 2000. It expands the scope of water protection to all European waters (inland as well up to 1nm at the coastline) and sets clear objectives that a “good status” must be achieved for all European waters</w:t>
      </w:r>
      <w:r w:rsidR="00FE279E" w:rsidRPr="00FE279E">
        <w:t xml:space="preserve"> by 2015 and water use has to be sustainable throughout Europe</w:t>
      </w:r>
      <w:r w:rsidR="00BA4DC2">
        <w:t>. In the context of the CLME</w:t>
      </w:r>
      <w:r w:rsidR="00BA4DC2" w:rsidRPr="00A91CB7">
        <w:rPr>
          <w:vertAlign w:val="superscript"/>
        </w:rPr>
        <w:t>+</w:t>
      </w:r>
      <w:r w:rsidR="00BA4DC2">
        <w:t xml:space="preserve"> SAP, it is of relevance as it can contribute to, and facilitate the adoption of the ridge-to-reef approach. </w:t>
      </w:r>
    </w:p>
    <w:p w14:paraId="17492DC8" w14:textId="3210F686" w:rsidR="003C13CB" w:rsidRDefault="003C13CB" w:rsidP="00A91CB7">
      <w:pPr>
        <w:jc w:val="both"/>
      </w:pPr>
      <w:r>
        <w:t xml:space="preserve">The NOAA Caribbean Strategy </w:t>
      </w:r>
      <w:r w:rsidR="00BA4DC2">
        <w:t xml:space="preserve">(USA) </w:t>
      </w:r>
      <w:r>
        <w:t>is intended to better coordinate and integrate the abilities of all NOAA offices to address regional issues and improve partnering, mission effectiveness, and international cooperation in the Caribbean region. As one of many Caribbean nations, the USA recognizes its vested interest in working internally, and with its partners in the region, to ensure a healthy ecosystem that is well understood and that supports the safety and livelihoods of its inhabitants.  The strategy supports the USA National Ocean Policy, and the president’s Climate Action Plan, addressing many high-priority objectives, but with a focus on the Caribbean region. The strategy has three interconnected goals, with subordinate objectives and near-term and long-term actions:</w:t>
      </w:r>
    </w:p>
    <w:p w14:paraId="39DE72A2" w14:textId="77777777" w:rsidR="003C13CB" w:rsidRDefault="003C13CB" w:rsidP="00A91CB7">
      <w:pPr>
        <w:jc w:val="both"/>
      </w:pPr>
    </w:p>
    <w:p w14:paraId="6D6E2250" w14:textId="77777777" w:rsidR="003C13CB" w:rsidRDefault="003C13CB" w:rsidP="00BD43CE">
      <w:pPr>
        <w:pStyle w:val="ListParagraph"/>
        <w:numPr>
          <w:ilvl w:val="0"/>
          <w:numId w:val="98"/>
        </w:numPr>
        <w:contextualSpacing w:val="0"/>
        <w:jc w:val="both"/>
      </w:pPr>
      <w:r>
        <w:lastRenderedPageBreak/>
        <w:t>Goal 1: Improved Conservation and Management of Ocean and Coastal Ecosystems and Resources</w:t>
      </w:r>
    </w:p>
    <w:p w14:paraId="352758A7" w14:textId="77777777" w:rsidR="003C13CB" w:rsidRDefault="003C13CB" w:rsidP="00BD43CE">
      <w:pPr>
        <w:pStyle w:val="ListParagraph"/>
        <w:numPr>
          <w:ilvl w:val="0"/>
          <w:numId w:val="98"/>
        </w:numPr>
        <w:contextualSpacing w:val="0"/>
        <w:jc w:val="both"/>
      </w:pPr>
      <w:r>
        <w:t>Goal 2: Strengthened Understanding of, and Adaptation to, a Changing Climate</w:t>
      </w:r>
    </w:p>
    <w:p w14:paraId="3126000E" w14:textId="6DA069B6" w:rsidR="003C13CB" w:rsidRDefault="003C13CB" w:rsidP="00BD43CE">
      <w:pPr>
        <w:pStyle w:val="ListParagraph"/>
        <w:numPr>
          <w:ilvl w:val="0"/>
          <w:numId w:val="98"/>
        </w:numPr>
        <w:contextualSpacing w:val="0"/>
        <w:jc w:val="both"/>
      </w:pPr>
      <w:r>
        <w:t>Goal 3: Enhanced Multi-Hazard Monitoring, Forecasting, and Risk Management</w:t>
      </w:r>
    </w:p>
    <w:p w14:paraId="549685F1" w14:textId="6A877270" w:rsidR="00A74F13" w:rsidRPr="00A91CB7" w:rsidRDefault="003C13CB" w:rsidP="00A91CB7">
      <w:pPr>
        <w:jc w:val="both"/>
      </w:pPr>
      <w:r>
        <w:t xml:space="preserve">NOAA recognizes that stronger participation of Caribbean countries will extend benefits to the interests of both the USA and the other Caribbean nations. </w:t>
      </w:r>
    </w:p>
    <w:p w14:paraId="61C5AEDA" w14:textId="56B39F43" w:rsidR="005A1049" w:rsidRPr="00590B02" w:rsidRDefault="00DB595F" w:rsidP="00590B02">
      <w:pPr>
        <w:pStyle w:val="Heading4"/>
        <w:spacing w:after="240"/>
        <w:ind w:left="862" w:hanging="862"/>
        <w:jc w:val="both"/>
        <w:rPr>
          <w:color w:val="auto"/>
        </w:rPr>
      </w:pPr>
      <w:r w:rsidRPr="00590B02">
        <w:rPr>
          <w:color w:val="auto"/>
        </w:rPr>
        <w:t xml:space="preserve">IUU Fishing </w:t>
      </w:r>
      <w:r w:rsidR="007C0C1B" w:rsidRPr="00590B02">
        <w:rPr>
          <w:color w:val="auto"/>
        </w:rPr>
        <w:t>(Cross-cutting: SAP Strategies 2, 4, 5 and 6)</w:t>
      </w:r>
    </w:p>
    <w:p w14:paraId="3A1DC51E" w14:textId="13967111" w:rsidR="00912246" w:rsidRPr="00912246" w:rsidRDefault="00DB595F" w:rsidP="00DB595F">
      <w:pPr>
        <w:jc w:val="both"/>
      </w:pPr>
      <w:r w:rsidRPr="00E43FCD">
        <w:t xml:space="preserve">The issue of IUU Fishing has been </w:t>
      </w:r>
      <w:r w:rsidR="00912246" w:rsidRPr="00E43FCD">
        <w:t xml:space="preserve">highlighted under Section 1.3.1 </w:t>
      </w:r>
      <w:r w:rsidRPr="00E43FCD">
        <w:t xml:space="preserve">as a growing threat to </w:t>
      </w:r>
      <w:r w:rsidR="00912246" w:rsidRPr="00E43FCD">
        <w:t xml:space="preserve">both fish stocks, the ecosystem, human livelihoods and social justice </w:t>
      </w:r>
      <w:r w:rsidRPr="00E43FCD">
        <w:t xml:space="preserve">in the region. </w:t>
      </w:r>
      <w:r w:rsidR="00FC42AD" w:rsidRPr="00E43FCD">
        <w:t xml:space="preserve">Due to the nature of </w:t>
      </w:r>
      <w:r w:rsidR="006871CD" w:rsidRPr="00E43FCD">
        <w:t xml:space="preserve">many of </w:t>
      </w:r>
      <w:r w:rsidR="00FC42AD" w:rsidRPr="00E43FCD">
        <w:t>the fisheries in the CLME</w:t>
      </w:r>
      <w:r w:rsidR="00FC42AD" w:rsidRPr="00E43FCD">
        <w:rPr>
          <w:vertAlign w:val="superscript"/>
        </w:rPr>
        <w:t>+</w:t>
      </w:r>
      <w:r w:rsidR="00FC42AD" w:rsidRPr="00E43FCD">
        <w:t xml:space="preserve">, characterized by a </w:t>
      </w:r>
      <w:r w:rsidR="00EF26FF" w:rsidRPr="00E43FCD">
        <w:t>large amount of artisanal/small-</w:t>
      </w:r>
      <w:r w:rsidR="00FC42AD" w:rsidRPr="00E43FCD">
        <w:t xml:space="preserve">scale boats with numerous landing sites, the traditional approach to combat IUU fishing has to be reconsidered. Numerous landing sites, open and </w:t>
      </w:r>
      <w:r w:rsidR="00FC42AD" w:rsidRPr="00E43FCD">
        <w:rPr>
          <w:i/>
        </w:rPr>
        <w:t>de facto</w:t>
      </w:r>
      <w:r w:rsidR="00FC42AD" w:rsidRPr="00E43FCD">
        <w:t xml:space="preserve"> open access, the size of the fleet and the institutional limitations</w:t>
      </w:r>
      <w:r w:rsidR="006871CD" w:rsidRPr="00E43FCD">
        <w:t xml:space="preserve"> and challenges, and inadequate resources</w:t>
      </w:r>
      <w:r w:rsidR="00EF26FF" w:rsidRPr="00E43FCD">
        <w:t>,</w:t>
      </w:r>
      <w:r w:rsidR="00FC42AD" w:rsidRPr="00E43FCD">
        <w:t xml:space="preserve"> make the combat of IUU fishing in the artisanal fisheries sector more difficult compared to the traditional approach used with industrial fisheries.</w:t>
      </w:r>
      <w:r w:rsidRPr="00E43FCD">
        <w:t xml:space="preserve"> Th</w:t>
      </w:r>
      <w:r w:rsidR="00912246" w:rsidRPr="00E43FCD">
        <w:t>e critical importance of this issue</w:t>
      </w:r>
      <w:r w:rsidR="00EF26FF" w:rsidRPr="00E43FCD">
        <w:t xml:space="preserve"> was already </w:t>
      </w:r>
      <w:r w:rsidRPr="00E43FCD">
        <w:t>reflected in the 10-year OSPESCA Regional Fishery Policy (</w:t>
      </w:r>
      <w:r w:rsidRPr="00E43FCD">
        <w:rPr>
          <w:bCs/>
          <w:i/>
          <w:lang w:val="en-US"/>
        </w:rPr>
        <w:t>Política de Integración de Pesca y Acuicultura en el Istmo Centroamericano)</w:t>
      </w:r>
      <w:r w:rsidRPr="00E43FCD">
        <w:t xml:space="preserve"> adopted in 2005</w:t>
      </w:r>
      <w:r w:rsidR="00EF26FF">
        <w:t>,</w:t>
      </w:r>
      <w:r w:rsidRPr="00912246">
        <w:t xml:space="preserve"> which contains an Application Strategy for Surveillance and Control of fishing activities.  </w:t>
      </w:r>
      <w:r w:rsidR="00C52B1F" w:rsidRPr="00C52B1F">
        <w:rPr>
          <w:bCs/>
          <w:lang w:val="en-US"/>
        </w:rPr>
        <w:t>Under the Regional Policy, several actions were implemented and regional regulations adopted</w:t>
      </w:r>
      <w:r w:rsidR="00C52B1F">
        <w:rPr>
          <w:bCs/>
          <w:lang w:val="en-US"/>
        </w:rPr>
        <w:t xml:space="preserve">. </w:t>
      </w:r>
      <w:r w:rsidR="008D07D9">
        <w:rPr>
          <w:bCs/>
          <w:lang w:val="en-US"/>
        </w:rPr>
        <w:t xml:space="preserve"> However, gaps still persists </w:t>
      </w:r>
      <w:r w:rsidR="005606D8">
        <w:rPr>
          <w:bCs/>
          <w:lang w:val="en-US"/>
        </w:rPr>
        <w:t xml:space="preserve">in the implementation of </w:t>
      </w:r>
      <w:r w:rsidR="008D07D9">
        <w:rPr>
          <w:bCs/>
          <w:lang w:val="en-US"/>
        </w:rPr>
        <w:t>the Strategy</w:t>
      </w:r>
      <w:r w:rsidR="005606D8">
        <w:rPr>
          <w:bCs/>
          <w:lang w:val="en-US"/>
        </w:rPr>
        <w:t>,</w:t>
      </w:r>
      <w:r w:rsidR="008D07D9">
        <w:rPr>
          <w:bCs/>
          <w:lang w:val="en-US"/>
        </w:rPr>
        <w:t xml:space="preserve"> </w:t>
      </w:r>
      <w:r w:rsidR="005606D8">
        <w:rPr>
          <w:bCs/>
          <w:lang w:val="en-US"/>
        </w:rPr>
        <w:t xml:space="preserve">under which the initial focus was </w:t>
      </w:r>
      <w:r w:rsidR="008D07D9">
        <w:rPr>
          <w:bCs/>
          <w:lang w:val="en-US"/>
        </w:rPr>
        <w:t xml:space="preserve">primarily on enforcement </w:t>
      </w:r>
      <w:r w:rsidR="00403A22">
        <w:rPr>
          <w:bCs/>
          <w:lang w:val="en-US"/>
        </w:rPr>
        <w:t>measures. Ideally, ensuring compliance should be strived for through a series of measures, including enforcement, education &amp; awareness building, and also the provision of alternatives and enhancement of livelihoods.</w:t>
      </w:r>
      <w:r w:rsidR="008D07D9">
        <w:rPr>
          <w:bCs/>
          <w:lang w:val="en-US"/>
        </w:rPr>
        <w:t xml:space="preserve"> </w:t>
      </w:r>
      <w:r w:rsidR="00C52B1F">
        <w:rPr>
          <w:bCs/>
          <w:lang w:val="en-US"/>
        </w:rPr>
        <w:t xml:space="preserve"> </w:t>
      </w:r>
    </w:p>
    <w:p w14:paraId="231FD25D" w14:textId="0B94D7FB" w:rsidR="00DB595F" w:rsidRPr="00912246" w:rsidRDefault="005606D8" w:rsidP="00DB595F">
      <w:pPr>
        <w:jc w:val="both"/>
      </w:pPr>
      <w:r>
        <w:t xml:space="preserve">Other </w:t>
      </w:r>
      <w:r w:rsidRPr="00912246">
        <w:t xml:space="preserve">binding agreements </w:t>
      </w:r>
      <w:r>
        <w:t xml:space="preserve">adopted by </w:t>
      </w:r>
      <w:r w:rsidR="00DB595F" w:rsidRPr="00912246">
        <w:t>OSPE</w:t>
      </w:r>
      <w:r>
        <w:t xml:space="preserve">SCA Member States also </w:t>
      </w:r>
      <w:r w:rsidR="00DB595F" w:rsidRPr="00912246">
        <w:t>contain elements for addressing issues pertaining to IUU. The most recent binding agreement to be adopted is the Regulation to Prevent Deter and Eliminate IUU Fishing (Regulation OSP-08-2014). Under the regulation the sub-region is required to, amongst other things, prepare a Regional Plan of Action to Com</w:t>
      </w:r>
      <w:r w:rsidR="00364B55">
        <w:t>ba</w:t>
      </w:r>
      <w:r w:rsidR="00DB595F" w:rsidRPr="00912246">
        <w:t xml:space="preserve">t IUU Fishing, as well as </w:t>
      </w:r>
      <w:r>
        <w:t>to</w:t>
      </w:r>
      <w:r w:rsidR="0099557E">
        <w:t xml:space="preserve"> </w:t>
      </w:r>
      <w:r w:rsidR="00DB595F" w:rsidRPr="00912246">
        <w:t>create a</w:t>
      </w:r>
      <w:r w:rsidR="00912246" w:rsidRPr="00912246">
        <w:t xml:space="preserve"> </w:t>
      </w:r>
      <w:r w:rsidR="00DB595F" w:rsidRPr="00912246">
        <w:t>Network</w:t>
      </w:r>
      <w:r w:rsidR="00912246" w:rsidRPr="00912246">
        <w:t xml:space="preserve"> for Monitoring, Control and Surveillance (MCS)</w:t>
      </w:r>
      <w:r w:rsidR="00DB595F" w:rsidRPr="00912246">
        <w:t>.</w:t>
      </w:r>
    </w:p>
    <w:p w14:paraId="16D5F1AF" w14:textId="77777777" w:rsidR="00DB595F" w:rsidRPr="00912246" w:rsidRDefault="00DB595F" w:rsidP="00DB595F">
      <w:pPr>
        <w:jc w:val="both"/>
      </w:pPr>
      <w:r w:rsidRPr="00912246">
        <w:t xml:space="preserve">In 2010, CRFM States adopted the </w:t>
      </w:r>
      <w:r w:rsidRPr="00912246">
        <w:rPr>
          <w:i/>
        </w:rPr>
        <w:t>Castries Declaration on Illegal, Unreported and Unregulated (IUU) Fishing.</w:t>
      </w:r>
      <w:r w:rsidRPr="00912246">
        <w:t xml:space="preserve"> Through the Declaration, CRFM Member States call for the adoption of a comprehensive and integrated approach to prevent and deter IUU Fishing. The Declaration also underscores the need to implement </w:t>
      </w:r>
      <w:r w:rsidR="00912246" w:rsidRPr="00912246">
        <w:t xml:space="preserve">MCS </w:t>
      </w:r>
      <w:r w:rsidRPr="00912246">
        <w:t>schemes with a view to increasing cost-effectiveness of surveillance activities.</w:t>
      </w:r>
    </w:p>
    <w:p w14:paraId="28A58D62" w14:textId="77777777" w:rsidR="00DB595F" w:rsidRPr="00912246" w:rsidRDefault="00DB595F" w:rsidP="00DB595F">
      <w:pPr>
        <w:jc w:val="both"/>
      </w:pPr>
      <w:r w:rsidRPr="00912246">
        <w:t xml:space="preserve">In an attempt to implement the Castries Declaration, in 2014 the CRFM, through its Ministerial </w:t>
      </w:r>
      <w:r w:rsidR="0072133E" w:rsidRPr="00912246">
        <w:t xml:space="preserve">Council meeting </w:t>
      </w:r>
      <w:r w:rsidRPr="00912246">
        <w:t xml:space="preserve">adopted a </w:t>
      </w:r>
      <w:r w:rsidRPr="00756208">
        <w:rPr>
          <w:i/>
        </w:rPr>
        <w:t>Regional Strategy on Monitoring Control and Surveillance to Combat Illegal, Unreported and Unregulated Fishing in the CARICOM/CARIFORUM Region</w:t>
      </w:r>
      <w:r w:rsidRPr="00912246">
        <w:t xml:space="preserve"> (MCS Strategy).  Regional actions proposed in the Strategy reiterate the need for enhanced coordination, collaboration, integration and harmonisation of approaches as defined under the 2012 CRFM-OSPESCA Joint Action Plan, whilst proposed national actions focus more on strengthening national MCS capacity.</w:t>
      </w:r>
    </w:p>
    <w:p w14:paraId="722DB507" w14:textId="16EAB070" w:rsidR="00912246" w:rsidRPr="00912246" w:rsidRDefault="00DB595F" w:rsidP="00DB595F">
      <w:pPr>
        <w:jc w:val="both"/>
      </w:pPr>
      <w:r w:rsidRPr="00912246">
        <w:t>Notwithstanding the foregoing efforts by both CRFM and OSPESCA</w:t>
      </w:r>
      <w:r w:rsidR="00203C68">
        <w:t>, there is recognition within the region</w:t>
      </w:r>
      <w:r w:rsidRPr="00912246">
        <w:t xml:space="preserve"> that</w:t>
      </w:r>
      <w:r w:rsidR="00912246" w:rsidRPr="00912246">
        <w:t xml:space="preserve"> in order to adequately address</w:t>
      </w:r>
      <w:r w:rsidRPr="00912246">
        <w:t xml:space="preserve"> the issue of IUU Fishing</w:t>
      </w:r>
      <w:r w:rsidR="00203C68">
        <w:t>,</w:t>
      </w:r>
      <w:r w:rsidRPr="00912246">
        <w:t xml:space="preserve"> </w:t>
      </w:r>
      <w:r w:rsidR="00912246" w:rsidRPr="00912246">
        <w:t>commitments, coordination and collaboration beyond the</w:t>
      </w:r>
      <w:r w:rsidR="00203C68">
        <w:t xml:space="preserve"> geographic</w:t>
      </w:r>
      <w:r w:rsidR="00912246" w:rsidRPr="00912246">
        <w:t xml:space="preserve"> scope of the </w:t>
      </w:r>
      <w:r w:rsidR="00203C68">
        <w:t xml:space="preserve">individual </w:t>
      </w:r>
      <w:r w:rsidR="00912246" w:rsidRPr="00912246">
        <w:t xml:space="preserve">sub-regional geopolitical integration </w:t>
      </w:r>
      <w:r w:rsidR="00203C68">
        <w:t xml:space="preserve">mechanisms </w:t>
      </w:r>
      <w:r w:rsidR="00912246" w:rsidRPr="00912246">
        <w:t>will be required.</w:t>
      </w:r>
    </w:p>
    <w:p w14:paraId="70629A3D" w14:textId="6B31E69B" w:rsidR="0090208D" w:rsidRPr="005655B9" w:rsidRDefault="005606D8" w:rsidP="005655B9">
      <w:pPr>
        <w:jc w:val="both"/>
      </w:pPr>
      <w:r w:rsidRPr="005606D8">
        <w:lastRenderedPageBreak/>
        <w:t>At its 15</w:t>
      </w:r>
      <w:r w:rsidRPr="005606D8">
        <w:rPr>
          <w:vertAlign w:val="superscript"/>
        </w:rPr>
        <w:t>th</w:t>
      </w:r>
      <w:r w:rsidRPr="005606D8">
        <w:t xml:space="preserve"> Session and </w:t>
      </w:r>
      <w:r>
        <w:t>f</w:t>
      </w:r>
      <w:r w:rsidRPr="005606D8">
        <w:t>or the first time in its 40 years of existence</w:t>
      </w:r>
      <w:r>
        <w:t>,</w:t>
      </w:r>
      <w:r w:rsidRPr="005606D8">
        <w:t xml:space="preserve"> the </w:t>
      </w:r>
      <w:r>
        <w:t xml:space="preserve">WECAFC </w:t>
      </w:r>
      <w:r w:rsidRPr="005606D8">
        <w:t>Commission adopted a range of management recommendations and resolutions</w:t>
      </w:r>
      <w:r>
        <w:t xml:space="preserve">. Adopted resolutions encourage, a.o., </w:t>
      </w:r>
      <w:r w:rsidRPr="005655B9">
        <w:t xml:space="preserve">region-wide implementation of the Castries Declaration on IUU, </w:t>
      </w:r>
      <w:r w:rsidR="005655B9" w:rsidRPr="005655B9">
        <w:t>and of the Port State Measures Agreement and the FAO Voluntary Guidelines on flag State performance.</w:t>
      </w:r>
      <w:r w:rsidR="005655B9">
        <w:t xml:space="preserve"> The </w:t>
      </w:r>
      <w:r w:rsidR="00C01A5A">
        <w:t xml:space="preserve">Commission </w:t>
      </w:r>
      <w:r w:rsidR="005655B9">
        <w:t xml:space="preserve">further also </w:t>
      </w:r>
      <w:r w:rsidR="00DB595F" w:rsidRPr="00912246">
        <w:t xml:space="preserve">agreed to the establishment of a regional Working Group on </w:t>
      </w:r>
      <w:r>
        <w:t xml:space="preserve">IUU </w:t>
      </w:r>
      <w:r w:rsidR="00DB595F" w:rsidRPr="00912246">
        <w:t xml:space="preserve">fishing under which a regional approach </w:t>
      </w:r>
      <w:r>
        <w:t xml:space="preserve">to the problem </w:t>
      </w:r>
      <w:r w:rsidR="005655B9">
        <w:t xml:space="preserve">can then </w:t>
      </w:r>
      <w:r w:rsidR="0072133E" w:rsidRPr="00912246">
        <w:t>be articulated</w:t>
      </w:r>
      <w:r w:rsidR="00DB595F" w:rsidRPr="00912246">
        <w:t>.</w:t>
      </w:r>
      <w:r w:rsidR="003F4525">
        <w:t xml:space="preserve"> </w:t>
      </w:r>
      <w:r w:rsidR="00912246" w:rsidRPr="00912246">
        <w:t>Operationalization of this Working Group is still pending at this stage.</w:t>
      </w:r>
    </w:p>
    <w:p w14:paraId="11C41B63" w14:textId="73208961" w:rsidR="0090208D" w:rsidRPr="00590B02" w:rsidRDefault="00031E39" w:rsidP="00590B02">
      <w:pPr>
        <w:pStyle w:val="Heading4"/>
        <w:spacing w:after="240"/>
        <w:ind w:left="862" w:hanging="862"/>
        <w:jc w:val="both"/>
        <w:rPr>
          <w:color w:val="auto"/>
        </w:rPr>
      </w:pPr>
      <w:r w:rsidRPr="00590B02">
        <w:rPr>
          <w:color w:val="auto"/>
        </w:rPr>
        <w:t>Protection and restoration of key habitats and associated fisheries</w:t>
      </w:r>
      <w:r w:rsidR="007C0C1B" w:rsidRPr="00590B02">
        <w:rPr>
          <w:color w:val="auto"/>
        </w:rPr>
        <w:t xml:space="preserve"> (SAP Strategy 4)</w:t>
      </w:r>
    </w:p>
    <w:p w14:paraId="6A233B4F" w14:textId="3E0DEFAE" w:rsidR="00980035" w:rsidRPr="00EF26FF" w:rsidRDefault="00980035" w:rsidP="00EB2731">
      <w:pPr>
        <w:jc w:val="both"/>
      </w:pPr>
      <w:r w:rsidRPr="00912246">
        <w:t>The significance of the coral reef and associated habitats</w:t>
      </w:r>
      <w:r w:rsidR="00912246">
        <w:t xml:space="preserve"> such as mangroves</w:t>
      </w:r>
      <w:r w:rsidR="00AB75ED">
        <w:t>,</w:t>
      </w:r>
      <w:r w:rsidR="00912246">
        <w:t xml:space="preserve"> seagrass beds </w:t>
      </w:r>
      <w:r w:rsidR="00AB75ED">
        <w:t xml:space="preserve">and coastal lagoons </w:t>
      </w:r>
      <w:r w:rsidRPr="00912246">
        <w:t xml:space="preserve">as well as </w:t>
      </w:r>
      <w:r w:rsidR="00F57C38" w:rsidRPr="00912246">
        <w:t>the threats to th</w:t>
      </w:r>
      <w:r w:rsidR="00912246">
        <w:t>e</w:t>
      </w:r>
      <w:r w:rsidR="00F57C38" w:rsidRPr="00912246">
        <w:t>s</w:t>
      </w:r>
      <w:r w:rsidR="00912246">
        <w:t>e</w:t>
      </w:r>
      <w:r w:rsidR="00F57C38" w:rsidRPr="00912246">
        <w:t xml:space="preserve"> ecos</w:t>
      </w:r>
      <w:r w:rsidR="00F57C38" w:rsidRPr="00AB75ED">
        <w:t>ystem</w:t>
      </w:r>
      <w:r w:rsidR="00912246" w:rsidRPr="00AB75ED">
        <w:t>s/habitat types</w:t>
      </w:r>
      <w:r w:rsidR="00F57C38" w:rsidRPr="00AB75ED">
        <w:t xml:space="preserve"> have been </w:t>
      </w:r>
      <w:r w:rsidR="00F61397">
        <w:t>described</w:t>
      </w:r>
      <w:r w:rsidR="00F57C38" w:rsidRPr="00AB75ED">
        <w:t xml:space="preserve"> under </w:t>
      </w:r>
      <w:r w:rsidR="00F31C69" w:rsidRPr="00AB75ED">
        <w:t>S</w:t>
      </w:r>
      <w:r w:rsidR="00F57C38" w:rsidRPr="00AB75ED">
        <w:t xml:space="preserve">ections </w:t>
      </w:r>
      <w:r w:rsidR="00AB75ED" w:rsidRPr="00AB75ED">
        <w:fldChar w:fldCharType="begin"/>
      </w:r>
      <w:r w:rsidR="00AB75ED" w:rsidRPr="00AB75ED">
        <w:instrText xml:space="preserve"> REF _Ref405215438 \r \h </w:instrText>
      </w:r>
      <w:r w:rsidR="00AB75ED">
        <w:instrText xml:space="preserve"> \* MERGEFORMAT </w:instrText>
      </w:r>
      <w:r w:rsidR="00AB75ED" w:rsidRPr="00AB75ED">
        <w:fldChar w:fldCharType="separate"/>
      </w:r>
      <w:r w:rsidR="00772076">
        <w:t>1.2.3.1</w:t>
      </w:r>
      <w:r w:rsidR="00AB75ED" w:rsidRPr="00AB75ED">
        <w:fldChar w:fldCharType="end"/>
      </w:r>
      <w:r w:rsidR="00F57C38" w:rsidRPr="00AB75ED">
        <w:t xml:space="preserve"> and </w:t>
      </w:r>
      <w:r w:rsidR="00F31C69" w:rsidRPr="00AB75ED">
        <w:fldChar w:fldCharType="begin"/>
      </w:r>
      <w:r w:rsidR="00F31C69" w:rsidRPr="00AB75ED">
        <w:instrText xml:space="preserve"> REF _Ref396302192 \r \h </w:instrText>
      </w:r>
      <w:r w:rsidR="004A3EF2" w:rsidRPr="00AB75ED">
        <w:instrText xml:space="preserve"> \* MERGEFORMAT </w:instrText>
      </w:r>
      <w:r w:rsidR="00F31C69" w:rsidRPr="00AB75ED">
        <w:fldChar w:fldCharType="separate"/>
      </w:r>
      <w:r w:rsidR="00772076">
        <w:t>1.3.1</w:t>
      </w:r>
      <w:r w:rsidR="00F31C69" w:rsidRPr="00AB75ED">
        <w:fldChar w:fldCharType="end"/>
      </w:r>
      <w:r w:rsidR="00F57C38" w:rsidRPr="00AB75ED">
        <w:t xml:space="preserve"> respectively</w:t>
      </w:r>
      <w:r w:rsidR="00F57C38" w:rsidRPr="00912246">
        <w:t xml:space="preserve">. </w:t>
      </w:r>
      <w:r w:rsidR="00A52263" w:rsidRPr="00912246">
        <w:rPr>
          <w:lang w:val="en-US"/>
        </w:rPr>
        <w:t xml:space="preserve"> </w:t>
      </w:r>
      <w:r w:rsidR="00912246">
        <w:rPr>
          <w:lang w:val="en-US"/>
        </w:rPr>
        <w:t>W</w:t>
      </w:r>
      <w:r w:rsidR="00A52263" w:rsidRPr="00912246">
        <w:rPr>
          <w:lang w:val="en-US"/>
        </w:rPr>
        <w:t>ithin the CLME</w:t>
      </w:r>
      <w:r w:rsidR="00A52263" w:rsidRPr="00912246">
        <w:rPr>
          <w:vertAlign w:val="superscript"/>
          <w:lang w:val="en-US"/>
        </w:rPr>
        <w:t>+</w:t>
      </w:r>
      <w:r w:rsidR="00A52263" w:rsidRPr="00912246">
        <w:rPr>
          <w:lang w:val="en-US"/>
        </w:rPr>
        <w:t xml:space="preserve">, </w:t>
      </w:r>
      <w:r w:rsidR="00AB75ED">
        <w:rPr>
          <w:lang w:val="en-US"/>
        </w:rPr>
        <w:t xml:space="preserve">healthy </w:t>
      </w:r>
      <w:r w:rsidR="00EB2731" w:rsidRPr="00912246">
        <w:rPr>
          <w:lang w:val="en-US"/>
        </w:rPr>
        <w:t>coral reef ecosystems</w:t>
      </w:r>
      <w:r w:rsidR="00912246">
        <w:rPr>
          <w:lang w:val="en-US"/>
        </w:rPr>
        <w:t xml:space="preserve"> and associated habitats</w:t>
      </w:r>
      <w:r w:rsidR="00EB2731" w:rsidRPr="00912246">
        <w:rPr>
          <w:lang w:val="en-US"/>
        </w:rPr>
        <w:t xml:space="preserve"> are critical to both </w:t>
      </w:r>
      <w:r w:rsidR="00EB2731" w:rsidRPr="00EF26FF">
        <w:rPr>
          <w:lang w:val="en-US"/>
        </w:rPr>
        <w:t>the tourism and fisheries sectors and by extension, the livelihoods and well-being of coastal communities and Caribbean societies</w:t>
      </w:r>
      <w:r w:rsidR="00912246" w:rsidRPr="00EF26FF">
        <w:rPr>
          <w:lang w:val="en-US"/>
        </w:rPr>
        <w:t>.</w:t>
      </w:r>
    </w:p>
    <w:p w14:paraId="64A724C8" w14:textId="3AF75779" w:rsidR="00980035" w:rsidRPr="00EF26FF" w:rsidRDefault="00F57C38" w:rsidP="00EB2731">
      <w:pPr>
        <w:jc w:val="both"/>
      </w:pPr>
      <w:r w:rsidRPr="00EF26FF">
        <w:t>In an at</w:t>
      </w:r>
      <w:r w:rsidR="00912246" w:rsidRPr="00EF26FF">
        <w:t xml:space="preserve">tempt to adopt </w:t>
      </w:r>
      <w:r w:rsidR="00AB75ED" w:rsidRPr="00EF26FF">
        <w:t xml:space="preserve">the </w:t>
      </w:r>
      <w:r w:rsidR="00912246" w:rsidRPr="00EF26FF">
        <w:t>ecosystem-</w:t>
      </w:r>
      <w:r w:rsidRPr="00EF26FF">
        <w:t>based appr</w:t>
      </w:r>
      <w:r w:rsidR="00EB2731" w:rsidRPr="00EF26FF">
        <w:t>oach in the management of</w:t>
      </w:r>
      <w:r w:rsidRPr="00EF26FF">
        <w:t xml:space="preserve"> </w:t>
      </w:r>
      <w:r w:rsidR="00912246" w:rsidRPr="00EF26FF">
        <w:t>the marine environment in the wider Caribbean</w:t>
      </w:r>
      <w:r w:rsidR="00AB75ED" w:rsidRPr="00EF26FF">
        <w:t xml:space="preserve"> and </w:t>
      </w:r>
      <w:r w:rsidR="00912246" w:rsidRPr="00EF26FF">
        <w:t>CLME</w:t>
      </w:r>
      <w:r w:rsidR="00912246" w:rsidRPr="00EF26FF">
        <w:rPr>
          <w:vertAlign w:val="superscript"/>
        </w:rPr>
        <w:t>+</w:t>
      </w:r>
      <w:r w:rsidR="00912246" w:rsidRPr="00EF26FF">
        <w:t>, t</w:t>
      </w:r>
      <w:r w:rsidRPr="00EF26FF">
        <w:t xml:space="preserve">he Secretariats of the SPAW Protocol and WECAFC initiated </w:t>
      </w:r>
      <w:r w:rsidR="008938BB" w:rsidRPr="00EF26FF">
        <w:t xml:space="preserve">communication regarding the possibility of </w:t>
      </w:r>
      <w:r w:rsidRPr="00EF26FF">
        <w:t xml:space="preserve">collaboration </w:t>
      </w:r>
      <w:r w:rsidR="008938BB" w:rsidRPr="00EF26FF">
        <w:t xml:space="preserve">on the sustainable management of a number of important </w:t>
      </w:r>
      <w:r w:rsidR="00912246" w:rsidRPr="00EF26FF">
        <w:t xml:space="preserve">(reef) </w:t>
      </w:r>
      <w:r w:rsidR="008938BB" w:rsidRPr="00EF26FF">
        <w:t xml:space="preserve">fish species. </w:t>
      </w:r>
      <w:r w:rsidR="00EB2731" w:rsidRPr="00EF26FF">
        <w:t xml:space="preserve"> Such</w:t>
      </w:r>
      <w:r w:rsidR="008938BB" w:rsidRPr="00EF26FF">
        <w:t xml:space="preserve"> support for improved coordination and collaboration on matters of mutual interest (e.g. regional management plans and support to </w:t>
      </w:r>
      <w:r w:rsidR="00AB75ED" w:rsidRPr="00EF26FF">
        <w:t>thematic working groups</w:t>
      </w:r>
      <w:r w:rsidR="008938BB" w:rsidRPr="00EF26FF">
        <w:t xml:space="preserve">) was </w:t>
      </w:r>
      <w:r w:rsidR="00EB2731" w:rsidRPr="00EF26FF">
        <w:t xml:space="preserve">confirmed by the </w:t>
      </w:r>
      <w:r w:rsidR="00AB75ED" w:rsidRPr="00EF26FF">
        <w:t xml:space="preserve">WECAFC </w:t>
      </w:r>
      <w:r w:rsidR="00EB2731" w:rsidRPr="00EF26FF">
        <w:t xml:space="preserve">Commission at </w:t>
      </w:r>
      <w:r w:rsidR="00AB75ED" w:rsidRPr="00EF26FF">
        <w:t xml:space="preserve">its </w:t>
      </w:r>
      <w:r w:rsidR="008938BB" w:rsidRPr="00EF26FF">
        <w:t>15</w:t>
      </w:r>
      <w:r w:rsidR="008938BB" w:rsidRPr="00EF26FF">
        <w:rPr>
          <w:vertAlign w:val="superscript"/>
        </w:rPr>
        <w:t>th</w:t>
      </w:r>
      <w:r w:rsidR="008938BB" w:rsidRPr="00EF26FF">
        <w:t xml:space="preserve"> Session</w:t>
      </w:r>
      <w:r w:rsidR="00912246" w:rsidRPr="00EF26FF">
        <w:t xml:space="preserve">, and constitutes an important step from the traditional </w:t>
      </w:r>
      <w:r w:rsidR="000E2D35">
        <w:t>sectoral</w:t>
      </w:r>
      <w:r w:rsidR="00912246" w:rsidRPr="00EF26FF">
        <w:t xml:space="preserve"> approach towards EBM/EAF. </w:t>
      </w:r>
      <w:r w:rsidR="00EB2731" w:rsidRPr="00EF26FF">
        <w:t xml:space="preserve"> </w:t>
      </w:r>
      <w:r w:rsidR="008938BB" w:rsidRPr="00EF26FF">
        <w:t xml:space="preserve"> </w:t>
      </w:r>
    </w:p>
    <w:p w14:paraId="208C2693" w14:textId="271D75D8" w:rsidR="00912246" w:rsidRPr="00EF26FF" w:rsidRDefault="00EB2731" w:rsidP="00317AA2">
      <w:pPr>
        <w:jc w:val="both"/>
      </w:pPr>
      <w:r w:rsidRPr="00EF26FF">
        <w:t>Sub-regionally</w:t>
      </w:r>
      <w:r w:rsidR="008938BB" w:rsidRPr="00EF26FF">
        <w:t>, in 2012, two organisation under the umbrella of SICA</w:t>
      </w:r>
      <w:r w:rsidR="009B4A99" w:rsidRPr="00EF26FF">
        <w:t>, namely</w:t>
      </w:r>
      <w:r w:rsidR="008938BB" w:rsidRPr="00EF26FF">
        <w:t xml:space="preserve"> OSPESCA and CCAD</w:t>
      </w:r>
      <w:r w:rsidR="009B4A99" w:rsidRPr="00EF26FF">
        <w:t>,</w:t>
      </w:r>
      <w:r w:rsidR="008938BB" w:rsidRPr="00EF26FF">
        <w:t xml:space="preserve"> </w:t>
      </w:r>
      <w:r w:rsidR="00912246" w:rsidRPr="00EF26FF">
        <w:t xml:space="preserve">also </w:t>
      </w:r>
      <w:r w:rsidR="008938BB" w:rsidRPr="00EF26FF">
        <w:t>entered into an M</w:t>
      </w:r>
      <w:r w:rsidR="009B4A99" w:rsidRPr="00EF26FF">
        <w:t xml:space="preserve">emorandum of </w:t>
      </w:r>
      <w:r w:rsidR="008938BB" w:rsidRPr="00EF26FF">
        <w:t>U</w:t>
      </w:r>
      <w:r w:rsidR="009B4A99" w:rsidRPr="00EF26FF">
        <w:t>nderstanding (MoU)</w:t>
      </w:r>
      <w:r w:rsidR="008938BB" w:rsidRPr="00EF26FF">
        <w:t xml:space="preserve"> to work more closely together on matters pertaining to biodiversity</w:t>
      </w:r>
      <w:r w:rsidR="00912246" w:rsidRPr="00EF26FF">
        <w:t>, fisheries</w:t>
      </w:r>
      <w:r w:rsidR="008938BB" w:rsidRPr="00EF26FF">
        <w:t xml:space="preserve"> and the</w:t>
      </w:r>
      <w:r w:rsidR="00912246" w:rsidRPr="00EF26FF">
        <w:t xml:space="preserve"> marine</w:t>
      </w:r>
      <w:r w:rsidR="008938BB" w:rsidRPr="00EF26FF">
        <w:t xml:space="preserve"> environment</w:t>
      </w:r>
      <w:r w:rsidRPr="00EF26FF">
        <w:t xml:space="preserve">.  </w:t>
      </w:r>
      <w:r w:rsidR="005F56CA" w:rsidRPr="00EF26FF">
        <w:t>Although not yet associated with a specific plan for joint action, this MoU reflects the clear intention of both organizations towards strengthened collaboration in the near future on matters –relating to the marine environment – that are of common interest. Strengthened coordination and collaboration between CCAD and OSPESCA will indeed allow the sub-region to move forward towards e.g. the implementation of EBM on the region’s critically important reef ecosystem and its associated habitats (mangroves, seagrass beds…).</w:t>
      </w:r>
      <w:r w:rsidR="00CE0584" w:rsidRPr="00EF26FF">
        <w:t xml:space="preserve">  </w:t>
      </w:r>
      <w:r w:rsidRPr="00EF26FF">
        <w:t>Th</w:t>
      </w:r>
      <w:r w:rsidR="00912246" w:rsidRPr="00EF26FF">
        <w:t>e</w:t>
      </w:r>
      <w:r w:rsidRPr="00EF26FF">
        <w:t>s</w:t>
      </w:r>
      <w:r w:rsidR="003F4525" w:rsidRPr="00EF26FF">
        <w:t>e</w:t>
      </w:r>
      <w:r w:rsidRPr="00EF26FF">
        <w:t xml:space="preserve"> attempt</w:t>
      </w:r>
      <w:r w:rsidR="00905616" w:rsidRPr="00EF26FF">
        <w:t>s</w:t>
      </w:r>
      <w:r w:rsidRPr="00EF26FF">
        <w:t xml:space="preserve"> at enhanced collaboration </w:t>
      </w:r>
      <w:r w:rsidR="00912246" w:rsidRPr="00EF26FF">
        <w:t>are</w:t>
      </w:r>
      <w:r w:rsidRPr="00EF26FF">
        <w:t xml:space="preserve"> consistent with</w:t>
      </w:r>
      <w:r w:rsidR="00912246" w:rsidRPr="00EF26FF">
        <w:t>, and can be seen as “early implementation” activities under</w:t>
      </w:r>
      <w:r w:rsidR="00244593" w:rsidRPr="00EF26FF">
        <w:t xml:space="preserve"> </w:t>
      </w:r>
      <w:r w:rsidRPr="00EF26FF">
        <w:t xml:space="preserve">Action 4.1 </w:t>
      </w:r>
      <w:r w:rsidR="00912246" w:rsidRPr="00EF26FF">
        <w:t>of CLME</w:t>
      </w:r>
      <w:r w:rsidR="00912246" w:rsidRPr="00EF26FF">
        <w:rPr>
          <w:vertAlign w:val="superscript"/>
        </w:rPr>
        <w:t>+</w:t>
      </w:r>
      <w:r w:rsidR="00912246" w:rsidRPr="00EF26FF">
        <w:t xml:space="preserve"> SAP </w:t>
      </w:r>
      <w:r w:rsidRPr="00EF26FF">
        <w:t>Strategy 4.</w:t>
      </w:r>
      <w:r w:rsidRPr="00EF26FF">
        <w:rPr>
          <w:color w:val="BF8F00" w:themeColor="accent4" w:themeShade="BF"/>
        </w:rPr>
        <w:t xml:space="preserve">  </w:t>
      </w:r>
    </w:p>
    <w:p w14:paraId="3BB09791" w14:textId="33137ADC" w:rsidR="00703120" w:rsidRPr="00EF26FF" w:rsidRDefault="00703120" w:rsidP="00480627">
      <w:pPr>
        <w:jc w:val="both"/>
        <w:rPr>
          <w:color w:val="BF8F00" w:themeColor="accent4" w:themeShade="BF"/>
        </w:rPr>
      </w:pPr>
      <w:r w:rsidRPr="00EF26FF">
        <w:t xml:space="preserve">In 2008, a number of the region’s SIDS and </w:t>
      </w:r>
      <w:r w:rsidR="00AB75ED" w:rsidRPr="00EF26FF">
        <w:t xml:space="preserve">international </w:t>
      </w:r>
      <w:r w:rsidRPr="00EF26FF">
        <w:t xml:space="preserve">organisations came together to launch the </w:t>
      </w:r>
      <w:r w:rsidRPr="00EF26FF">
        <w:rPr>
          <w:i/>
        </w:rPr>
        <w:t>Caribbean Challenge Initiative</w:t>
      </w:r>
      <w:r w:rsidRPr="00EF26FF">
        <w:t xml:space="preserve"> (CCI)</w:t>
      </w:r>
      <w:r w:rsidR="005A2122" w:rsidRPr="00EF26FF">
        <w:rPr>
          <w:rStyle w:val="FootnoteReference"/>
        </w:rPr>
        <w:footnoteReference w:id="45"/>
      </w:r>
      <w:r w:rsidR="00AB75ED" w:rsidRPr="00EF26FF">
        <w:t>,</w:t>
      </w:r>
      <w:r w:rsidRPr="00EF26FF">
        <w:t xml:space="preserve"> as an effort to provide greater leadership and to chart a new course for protecting and sustainably managing the marine and coastal environment </w:t>
      </w:r>
      <w:r w:rsidR="00AB75ED" w:rsidRPr="00EF26FF">
        <w:t xml:space="preserve">in the insular </w:t>
      </w:r>
      <w:r w:rsidRPr="00EF26FF">
        <w:t>Caribbean</w:t>
      </w:r>
      <w:r w:rsidR="009B2E8A" w:rsidRPr="00EF26FF">
        <w:t>. Participating countries are B</w:t>
      </w:r>
      <w:r w:rsidRPr="00EF26FF">
        <w:t xml:space="preserve">ahamas, British Virgin Islands, Dominican Republic, Grenada, Jamaica, Puerto Rico, St. Kitts &amp; Nevis, Saint Lucia and St. Vincent &amp; the Grenadines.  As part of the Initiative, participating countries </w:t>
      </w:r>
      <w:r w:rsidR="00EA0C74" w:rsidRPr="00EF26FF">
        <w:t xml:space="preserve">have </w:t>
      </w:r>
      <w:r w:rsidRPr="00EF26FF">
        <w:t>committed to conserving at least 20% of the nearshore environments by 2020 as well as establish sustainable financing architecture that will generate funding for the marine and coastal environment.</w:t>
      </w:r>
      <w:r w:rsidR="009B4A99" w:rsidRPr="00EF26FF">
        <w:t xml:space="preserve"> This commitment comes in addition to related Aichi Target 11 under the CBD, which aims at protecting 10% of the marine space</w:t>
      </w:r>
      <w:r w:rsidR="009B4A99" w:rsidRPr="00EF26FF">
        <w:rPr>
          <w:rStyle w:val="FootnoteReference"/>
        </w:rPr>
        <w:footnoteReference w:id="46"/>
      </w:r>
      <w:r w:rsidR="009B4A99" w:rsidRPr="00EF26FF">
        <w:t>. Associated and</w:t>
      </w:r>
      <w:r w:rsidR="005A2122" w:rsidRPr="00EF26FF">
        <w:t>/or</w:t>
      </w:r>
      <w:r w:rsidR="009B4A99" w:rsidRPr="00EF26FF">
        <w:t xml:space="preserve"> parallel </w:t>
      </w:r>
      <w:r w:rsidR="005A2122" w:rsidRPr="00EF26FF">
        <w:t xml:space="preserve">initiatives to the CCI </w:t>
      </w:r>
      <w:r w:rsidR="009B4A99" w:rsidRPr="00EF26FF">
        <w:t>include</w:t>
      </w:r>
      <w:r w:rsidR="005A2122" w:rsidRPr="00EF26FF">
        <w:t xml:space="preserve">: </w:t>
      </w:r>
      <w:r w:rsidR="009B4A99" w:rsidRPr="00EF26FF">
        <w:t xml:space="preserve">the </w:t>
      </w:r>
      <w:r w:rsidR="009B4A99" w:rsidRPr="00EF26FF">
        <w:rPr>
          <w:i/>
        </w:rPr>
        <w:t>Caribbean</w:t>
      </w:r>
      <w:r w:rsidR="005A2122" w:rsidRPr="00EF26FF">
        <w:rPr>
          <w:i/>
        </w:rPr>
        <w:t xml:space="preserve"> Biodiversity</w:t>
      </w:r>
      <w:r w:rsidR="009B4A99" w:rsidRPr="00EF26FF">
        <w:rPr>
          <w:i/>
        </w:rPr>
        <w:t xml:space="preserve"> Fund</w:t>
      </w:r>
      <w:r w:rsidR="009B4A99" w:rsidRPr="00EF26FF">
        <w:t>,</w:t>
      </w:r>
      <w:r w:rsidR="005A2122" w:rsidRPr="00EF26FF">
        <w:t xml:space="preserve"> </w:t>
      </w:r>
      <w:r w:rsidR="005A2122" w:rsidRPr="00EF26FF">
        <w:rPr>
          <w:i/>
        </w:rPr>
        <w:t>Debt-for-Nature</w:t>
      </w:r>
      <w:r w:rsidR="005A2122" w:rsidRPr="00EF26FF">
        <w:t xml:space="preserve">, </w:t>
      </w:r>
      <w:r w:rsidR="005A2122" w:rsidRPr="00EF26FF">
        <w:rPr>
          <w:i/>
        </w:rPr>
        <w:t>At the Waters’ Edge</w:t>
      </w:r>
      <w:r w:rsidR="00AF6872" w:rsidRPr="00EF26FF">
        <w:rPr>
          <w:i/>
        </w:rPr>
        <w:t xml:space="preserve"> </w:t>
      </w:r>
      <w:r w:rsidR="00AF6872" w:rsidRPr="00EF26FF">
        <w:rPr>
          <w:i/>
        </w:rPr>
        <w:lastRenderedPageBreak/>
        <w:t>(GIZ/PIK/BMUB)</w:t>
      </w:r>
      <w:r w:rsidR="00AF6872" w:rsidRPr="00EF26FF">
        <w:t>,</w:t>
      </w:r>
      <w:r w:rsidR="009B4A99" w:rsidRPr="00EF26FF">
        <w:t xml:space="preserve"> </w:t>
      </w:r>
      <w:r w:rsidR="009B4A99" w:rsidRPr="00EF26FF">
        <w:rPr>
          <w:i/>
        </w:rPr>
        <w:t xml:space="preserve">ECMANN </w:t>
      </w:r>
      <w:r w:rsidR="009B4A99" w:rsidRPr="00EF26FF">
        <w:t>(TNC/BMUB-Germany)</w:t>
      </w:r>
      <w:r w:rsidR="005A2122" w:rsidRPr="00EF26FF">
        <w:t>, Sustainable Financing of Eastern Caribbean Marine Ecosystem (</w:t>
      </w:r>
      <w:r w:rsidR="00AF6872" w:rsidRPr="00EF26FF">
        <w:t>TNC/</w:t>
      </w:r>
      <w:r w:rsidR="005A2122" w:rsidRPr="00EF26FF">
        <w:t xml:space="preserve">World Bank), </w:t>
      </w:r>
      <w:r w:rsidR="009B4A99" w:rsidRPr="00EF26FF">
        <w:t xml:space="preserve">and the </w:t>
      </w:r>
      <w:r w:rsidR="009B4A99" w:rsidRPr="00EF26FF">
        <w:rPr>
          <w:i/>
        </w:rPr>
        <w:t>Caribbean Marine Biodiversity Activity</w:t>
      </w:r>
      <w:r w:rsidR="009B4A99" w:rsidRPr="00EF26FF">
        <w:t xml:space="preserve"> (TNC/USAID)  </w:t>
      </w:r>
    </w:p>
    <w:p w14:paraId="4EA78617" w14:textId="3804AADF" w:rsidR="00280F3D" w:rsidRDefault="00703120" w:rsidP="00F2175D">
      <w:pPr>
        <w:jc w:val="both"/>
      </w:pPr>
      <w:r w:rsidRPr="00EF26FF">
        <w:t>In 2014, a</w:t>
      </w:r>
      <w:r w:rsidR="00D42E68" w:rsidRPr="00EF26FF">
        <w:t xml:space="preserve"> </w:t>
      </w:r>
      <w:r w:rsidR="00D42E68" w:rsidRPr="00EF26FF">
        <w:rPr>
          <w:i/>
        </w:rPr>
        <w:t>Regional Coral Reef Plan of Action for CARICOM</w:t>
      </w:r>
      <w:r w:rsidR="00D42E68" w:rsidRPr="00EF26FF">
        <w:t xml:space="preserve"> Member States was endorsed by ministers and other officials at the </w:t>
      </w:r>
      <w:r w:rsidR="00AF6872" w:rsidRPr="00EF26FF">
        <w:t>8</w:t>
      </w:r>
      <w:r w:rsidR="00AF6872" w:rsidRPr="00EF26FF">
        <w:rPr>
          <w:vertAlign w:val="superscript"/>
        </w:rPr>
        <w:t>th</w:t>
      </w:r>
      <w:r w:rsidR="00D42E68" w:rsidRPr="00EF26FF">
        <w:t xml:space="preserve"> </w:t>
      </w:r>
      <w:r w:rsidRPr="00EF26FF">
        <w:t xml:space="preserve">CRFM </w:t>
      </w:r>
      <w:r w:rsidR="00D42E68" w:rsidRPr="00EF26FF">
        <w:t>Ministerial Council</w:t>
      </w:r>
      <w:r w:rsidRPr="00EF26FF">
        <w:t xml:space="preserve"> Meeting</w:t>
      </w:r>
      <w:r w:rsidR="00D42E68" w:rsidRPr="00EF26FF">
        <w:t>.  The Action Plan, which is aligned with the CLME</w:t>
      </w:r>
      <w:r w:rsidR="00D42E68" w:rsidRPr="00EF26FF">
        <w:rPr>
          <w:vertAlign w:val="superscript"/>
        </w:rPr>
        <w:t>+</w:t>
      </w:r>
      <w:r w:rsidR="00D42E68" w:rsidRPr="00EF26FF">
        <w:t xml:space="preserve"> SAP, seeks to improve the health and resilience of the coral reefs </w:t>
      </w:r>
      <w:r w:rsidRPr="00EF26FF">
        <w:t xml:space="preserve">in the CARICOM region </w:t>
      </w:r>
      <w:r w:rsidR="00AF6872" w:rsidRPr="00EF26FF">
        <w:t>and</w:t>
      </w:r>
      <w:r w:rsidR="00D42E68" w:rsidRPr="00EF26FF">
        <w:t xml:space="preserve"> strengthen the adaptive capacity of coastal communities</w:t>
      </w:r>
      <w:r w:rsidR="00317AA2" w:rsidRPr="00EF26FF">
        <w:t xml:space="preserve"> whilst also advocating for stronger action on climate change</w:t>
      </w:r>
      <w:r w:rsidR="002D3DF0">
        <w:t xml:space="preserve"> (</w:t>
      </w:r>
      <w:r w:rsidR="002D3DF0" w:rsidRPr="002D3DF0">
        <w:t>Australia Caribbean Coral Reef Collaboration</w:t>
      </w:r>
      <w:r w:rsidR="002D3DF0">
        <w:t>,</w:t>
      </w:r>
      <w:r w:rsidR="002D3DF0" w:rsidRPr="002D3DF0">
        <w:t xml:space="preserve"> 2014</w:t>
      </w:r>
      <w:r w:rsidR="002D3DF0">
        <w:t>).</w:t>
      </w:r>
      <w:r w:rsidR="00D42E68" w:rsidRPr="00EF26FF">
        <w:t xml:space="preserve"> </w:t>
      </w:r>
      <w:r w:rsidR="00480627" w:rsidRPr="00EF26FF">
        <w:t xml:space="preserve"> Investment in achieving the goals and objectives of the plan will be supported through the development of an associated implementation plan, and a program of monitoring, evaluation and reporting.</w:t>
      </w:r>
    </w:p>
    <w:p w14:paraId="1A4B8541" w14:textId="6747A93C" w:rsidR="00905616" w:rsidRPr="00E43FCD" w:rsidRDefault="00280F3D" w:rsidP="00F2175D">
      <w:pPr>
        <w:jc w:val="both"/>
      </w:pPr>
      <w:r>
        <w:t>National Biodiversity Strategies and Action Plans (NBSAPS), updated in alignment with the CBD Strategic Action Plan 2011-2020, were expected to be produced and submitted for the CBD</w:t>
      </w:r>
      <w:r w:rsidR="00703120" w:rsidRPr="00EF26FF">
        <w:t xml:space="preserve"> </w:t>
      </w:r>
      <w:r>
        <w:t>COP 12. Several of the CLME</w:t>
      </w:r>
      <w:r w:rsidRPr="00280F3D">
        <w:rPr>
          <w:vertAlign w:val="superscript"/>
        </w:rPr>
        <w:t>+</w:t>
      </w:r>
      <w:r>
        <w:t xml:space="preserve"> countries indeed produced </w:t>
      </w:r>
      <w:r w:rsidRPr="00E43FCD">
        <w:t>such updated NBSAPs (with marine components to it), and opportunities for enhanced coordination and collaboration among nations, and common capacity building needs in relation to (the implementation of) these NBSAPS, were preliminary discussed in a CLME</w:t>
      </w:r>
      <w:r w:rsidRPr="00E43FCD">
        <w:rPr>
          <w:vertAlign w:val="superscript"/>
        </w:rPr>
        <w:t>+</w:t>
      </w:r>
      <w:r w:rsidRPr="00E43FCD">
        <w:t xml:space="preserve"> steered session at a CBD sub-regional training workshop (2014). </w:t>
      </w:r>
    </w:p>
    <w:p w14:paraId="33059FFC" w14:textId="64583637" w:rsidR="00120ACA" w:rsidRPr="00E43FCD" w:rsidRDefault="00DE6E55" w:rsidP="00F2175D">
      <w:pPr>
        <w:jc w:val="both"/>
      </w:pPr>
      <w:r w:rsidRPr="00E43FCD">
        <w:t xml:space="preserve">At a more local scale, </w:t>
      </w:r>
      <w:r w:rsidRPr="00E43FCD">
        <w:rPr>
          <w:i/>
        </w:rPr>
        <w:t>C-FISH</w:t>
      </w:r>
      <w:r w:rsidR="00BA6383" w:rsidRPr="00E43FCD">
        <w:t xml:space="preserve"> (Caribsave)</w:t>
      </w:r>
      <w:r w:rsidRPr="00E43FCD">
        <w:t xml:space="preserve"> approaches marine conservation through partnerships between businesses, communities and governments.</w:t>
      </w:r>
      <w:r w:rsidR="00120ACA" w:rsidRPr="00E43FCD">
        <w:t xml:space="preserve"> A variety of small grants programmes are also being executed across the region, to support grassroots level actions (CamPam SGP, GEF SGPs, CANARI SGP, etc.). I</w:t>
      </w:r>
      <w:r w:rsidRPr="00E43FCD">
        <w:t>nitiatives such as coral reef and mangrove restoratio</w:t>
      </w:r>
      <w:r w:rsidR="00BA6383" w:rsidRPr="00E43FCD">
        <w:t>n efforts</w:t>
      </w:r>
      <w:r w:rsidR="002E1104" w:rsidRPr="00E43FCD">
        <w:t xml:space="preserve"> </w:t>
      </w:r>
      <w:r w:rsidR="00BA6383" w:rsidRPr="00E43FCD">
        <w:t xml:space="preserve">are </w:t>
      </w:r>
      <w:r w:rsidR="00120ACA" w:rsidRPr="00E43FCD">
        <w:t xml:space="preserve">steadily increasing; </w:t>
      </w:r>
      <w:r w:rsidRPr="00E43FCD">
        <w:t xml:space="preserve">most of them </w:t>
      </w:r>
      <w:r w:rsidR="00120ACA" w:rsidRPr="00E43FCD">
        <w:t xml:space="preserve">are </w:t>
      </w:r>
      <w:r w:rsidRPr="00E43FCD">
        <w:t>however still disconnected and at a very local scale.</w:t>
      </w:r>
      <w:r w:rsidR="00120ACA" w:rsidRPr="00E43FCD">
        <w:t xml:space="preserve"> Notwithstanding this, individual, country-level efforts are already being undertaken to leverage the substantial amount of financing that will be needed to raise coral reef restoration and rehabilitation to the urgently needed, much higher scale</w:t>
      </w:r>
      <w:r w:rsidR="00120ACA" w:rsidRPr="00E43FCD">
        <w:rPr>
          <w:rStyle w:val="FootnoteReference"/>
        </w:rPr>
        <w:footnoteReference w:id="47"/>
      </w:r>
      <w:r w:rsidR="00120ACA" w:rsidRPr="00E43FCD">
        <w:rPr>
          <w:vertAlign w:val="superscript"/>
        </w:rPr>
        <w:t>,</w:t>
      </w:r>
      <w:r w:rsidR="00120ACA" w:rsidRPr="00E43FCD">
        <w:rPr>
          <w:rStyle w:val="FootnoteReference"/>
        </w:rPr>
        <w:footnoteReference w:id="48"/>
      </w:r>
      <w:r w:rsidR="00120ACA" w:rsidRPr="00E43FCD">
        <w:t>.</w:t>
      </w:r>
      <w:r w:rsidR="00120ACA" w:rsidRPr="00E43FCD">
        <w:rPr>
          <w:rFonts w:ascii="Calibri" w:hAnsi="Calibri"/>
          <w:b/>
          <w:bCs/>
          <w:color w:val="1F497D"/>
          <w:lang w:val="en-US"/>
        </w:rPr>
        <w:t xml:space="preserve"> </w:t>
      </w:r>
    </w:p>
    <w:p w14:paraId="00CAC2C7" w14:textId="77777777" w:rsidR="00120ACA" w:rsidRPr="00E43FCD" w:rsidRDefault="00120ACA" w:rsidP="00120ACA">
      <w:pPr>
        <w:jc w:val="both"/>
      </w:pPr>
      <w:r w:rsidRPr="00E43FCD">
        <w:t>In 2013, a Regional Strategy for the Control of the Invasive Lionfish in the Wider Caribbean was released by the Regional Lionfish Committee</w:t>
      </w:r>
      <w:r w:rsidRPr="00E43FCD">
        <w:rPr>
          <w:rStyle w:val="FootnoteReference"/>
        </w:rPr>
        <w:footnoteReference w:id="49"/>
      </w:r>
      <w:r w:rsidRPr="00E43FCD">
        <w:t xml:space="preserve"> (established in 2010), in 2013.</w:t>
      </w:r>
    </w:p>
    <w:p w14:paraId="78C1A27D" w14:textId="77777777" w:rsidR="00120ACA" w:rsidRPr="00DA5D58" w:rsidRDefault="00120ACA" w:rsidP="00120ACA">
      <w:pPr>
        <w:jc w:val="both"/>
      </w:pPr>
      <w:r w:rsidRPr="00E43FCD">
        <w:t xml:space="preserve">Better linkages between terrestrial activities and the marine environment under the concept of the ridge-to-reef approach (promoted under SAP Strategy 1) are or will soon be looked at under initiatives in the insular Caribbean such as the </w:t>
      </w:r>
      <w:r w:rsidRPr="00E43FCD">
        <w:rPr>
          <w:i/>
        </w:rPr>
        <w:t>Caribbean Aqua-Terrestrial Solutions Programme</w:t>
      </w:r>
      <w:r w:rsidRPr="00E43FCD">
        <w:t xml:space="preserve"> (CARICOM, GIZ/BMZ) and IWEco (UNEP/UNDP/GEF) and in association with activities under the Guiana Shield Initiative (UNDP), and under the forthcoming </w:t>
      </w:r>
      <w:r w:rsidRPr="00E43FCD">
        <w:rPr>
          <w:i/>
        </w:rPr>
        <w:t>MAR2R</w:t>
      </w:r>
      <w:r w:rsidRPr="00E43FCD">
        <w:t xml:space="preserve"> Project (WWF/CCAD/GEF) in the case of the countries of the Mesoamerican Barrier Reef</w:t>
      </w:r>
      <w:r w:rsidRPr="00DA5D58">
        <w:t xml:space="preserve">. The </w:t>
      </w:r>
      <w:r w:rsidRPr="00DA5D58">
        <w:rPr>
          <w:i/>
        </w:rPr>
        <w:t>MARFund</w:t>
      </w:r>
      <w:r w:rsidRPr="00DA5D58">
        <w:t xml:space="preserve"> (KfW) is then again a sustainable financing mechanism, specifically for solutions to issues affecting the Mesoamerican Reef.</w:t>
      </w:r>
    </w:p>
    <w:p w14:paraId="0FB15E21" w14:textId="4B29DB26" w:rsidR="00120ACA" w:rsidRPr="00DA5D58" w:rsidRDefault="00120ACA" w:rsidP="00120ACA">
      <w:pPr>
        <w:jc w:val="both"/>
      </w:pPr>
      <w:r w:rsidRPr="00DA5D58">
        <w:t>Actions entailing a more holistic approach will indeed be urgently needed given the status description presented in the “</w:t>
      </w:r>
      <w:r w:rsidRPr="00DA5D58">
        <w:rPr>
          <w:i/>
        </w:rPr>
        <w:t>Reefs at Risk in the Caribbean</w:t>
      </w:r>
      <w:r w:rsidRPr="00DA5D58">
        <w:t>” (Burke et al., 2004), and conclusions included in the “</w:t>
      </w:r>
      <w:r w:rsidRPr="00DA5D58">
        <w:rPr>
          <w:i/>
        </w:rPr>
        <w:t>Caribbean Coral Reefs – Status 1970 – 2012</w:t>
      </w:r>
      <w:r w:rsidRPr="00DA5D58">
        <w:t>” (Jackson et al. (Eds.), 2014) reports.</w:t>
      </w:r>
    </w:p>
    <w:p w14:paraId="323EF00E" w14:textId="24102FF4" w:rsidR="00DE6E55" w:rsidRPr="00DA5D58" w:rsidRDefault="00DE6E55" w:rsidP="00F2175D">
      <w:pPr>
        <w:jc w:val="both"/>
      </w:pPr>
      <w:r w:rsidRPr="00DA5D58">
        <w:t>The initiatives referred to above are only a subset of the vast array of programmes, projects and initiatives identified</w:t>
      </w:r>
      <w:r w:rsidRPr="00DA5D58">
        <w:rPr>
          <w:rStyle w:val="FootnoteReference"/>
        </w:rPr>
        <w:footnoteReference w:id="50"/>
      </w:r>
      <w:r w:rsidRPr="00DA5D58">
        <w:t xml:space="preserve"> under the baseline inventory conducted by CERMES (UWI) during the CLME</w:t>
      </w:r>
      <w:r w:rsidRPr="00DA5D58">
        <w:rPr>
          <w:vertAlign w:val="superscript"/>
        </w:rPr>
        <w:t>+</w:t>
      </w:r>
      <w:r w:rsidRPr="00DA5D58">
        <w:t xml:space="preserve"> Project Preparation Period.</w:t>
      </w:r>
    </w:p>
    <w:p w14:paraId="5E43CF0D" w14:textId="5763697C" w:rsidR="008E1A84" w:rsidRPr="00A91CB7" w:rsidRDefault="00DE6E55" w:rsidP="00A91CB7">
      <w:pPr>
        <w:jc w:val="both"/>
        <w:rPr>
          <w:color w:val="FF0000"/>
        </w:rPr>
      </w:pPr>
      <w:r w:rsidRPr="00DA5D58">
        <w:lastRenderedPageBreak/>
        <w:t>Enhanced articulation and coordination among the different initiatives</w:t>
      </w:r>
      <w:r w:rsidR="00343815" w:rsidRPr="00DA5D58">
        <w:t xml:space="preserve"> is expected to facilitate possible economies of scale, and allow for higher returns on investments. The adoption of more holistic approaches that combine measures dealing with e.g. invasives, pollution, habitat degradation, unsustainable or detrimental fishing practices and enhanced/alternative livelihoods will however be an essential condition for long-term success.  </w:t>
      </w:r>
    </w:p>
    <w:p w14:paraId="27117B05" w14:textId="0D83B09A" w:rsidR="00D51507" w:rsidRPr="00590B02" w:rsidRDefault="00D51507" w:rsidP="00590B02">
      <w:pPr>
        <w:pStyle w:val="Heading4"/>
        <w:spacing w:after="240"/>
        <w:ind w:left="862" w:hanging="862"/>
        <w:jc w:val="both"/>
        <w:rPr>
          <w:color w:val="auto"/>
        </w:rPr>
      </w:pPr>
      <w:r w:rsidRPr="00590B02">
        <w:rPr>
          <w:color w:val="auto"/>
        </w:rPr>
        <w:t>EAF for spiny lobster fisheries</w:t>
      </w:r>
      <w:r w:rsidR="007C0C1B" w:rsidRPr="00590B02">
        <w:rPr>
          <w:color w:val="auto"/>
        </w:rPr>
        <w:t xml:space="preserve"> (SAP Strategy 4A)</w:t>
      </w:r>
    </w:p>
    <w:p w14:paraId="49CE8F50" w14:textId="6AF71C2F" w:rsidR="00897242" w:rsidRPr="00493585" w:rsidRDefault="00E46860" w:rsidP="00493585">
      <w:pPr>
        <w:jc w:val="both"/>
      </w:pPr>
      <w:r w:rsidRPr="00E43FCD">
        <w:rPr>
          <w:color w:val="000000" w:themeColor="text1"/>
        </w:rPr>
        <w:t>The management of the Caribbean s</w:t>
      </w:r>
      <w:r w:rsidR="00C84867" w:rsidRPr="00E43FCD">
        <w:rPr>
          <w:color w:val="000000" w:themeColor="text1"/>
        </w:rPr>
        <w:t>piny lobster</w:t>
      </w:r>
      <w:r w:rsidR="00263BA7" w:rsidRPr="00E43FCD">
        <w:rPr>
          <w:rFonts w:ascii="Times New Roman" w:hAnsi="Times New Roman" w:cs="Times New Roman"/>
          <w:i/>
          <w:iCs/>
          <w:color w:val="000000"/>
        </w:rPr>
        <w:t xml:space="preserve"> (</w:t>
      </w:r>
      <w:r w:rsidR="00263BA7" w:rsidRPr="00E43FCD">
        <w:rPr>
          <w:i/>
          <w:iCs/>
          <w:color w:val="000000" w:themeColor="text1"/>
        </w:rPr>
        <w:t>Panulirus argus</w:t>
      </w:r>
      <w:r w:rsidR="00263BA7" w:rsidRPr="00E43FCD">
        <w:rPr>
          <w:color w:val="000000" w:themeColor="text1"/>
        </w:rPr>
        <w:t xml:space="preserve">) </w:t>
      </w:r>
      <w:r w:rsidR="007626E9" w:rsidRPr="00E43FCD">
        <w:rPr>
          <w:color w:val="000000" w:themeColor="text1"/>
        </w:rPr>
        <w:t xml:space="preserve">is </w:t>
      </w:r>
      <w:r w:rsidR="00C84867" w:rsidRPr="00E43FCD">
        <w:rPr>
          <w:color w:val="000000" w:themeColor="text1"/>
        </w:rPr>
        <w:t xml:space="preserve">one of the top priority areas for cooperation agreed to under the </w:t>
      </w:r>
      <w:r w:rsidR="00100026" w:rsidRPr="00E43FCD">
        <w:rPr>
          <w:color w:val="000000" w:themeColor="text1"/>
        </w:rPr>
        <w:t xml:space="preserve">2012 </w:t>
      </w:r>
      <w:r w:rsidR="00C84867" w:rsidRPr="00E43FCD">
        <w:rPr>
          <w:i/>
          <w:color w:val="000000" w:themeColor="text1"/>
        </w:rPr>
        <w:t>CRFM-OSPESCA Joint Action Plan</w:t>
      </w:r>
      <w:r w:rsidR="00C84867" w:rsidRPr="00E43FCD">
        <w:rPr>
          <w:color w:val="000000" w:themeColor="text1"/>
        </w:rPr>
        <w:t>.  As has been stated under</w:t>
      </w:r>
      <w:r w:rsidR="00C84867" w:rsidRPr="00703120">
        <w:rPr>
          <w:color w:val="000000" w:themeColor="text1"/>
        </w:rPr>
        <w:t xml:space="preserve"> Section 1.2.3, the Caribbean </w:t>
      </w:r>
      <w:r w:rsidR="00C54B24">
        <w:rPr>
          <w:color w:val="000000" w:themeColor="text1"/>
        </w:rPr>
        <w:t>s</w:t>
      </w:r>
      <w:r w:rsidR="00C54B24" w:rsidRPr="00703120">
        <w:rPr>
          <w:color w:val="000000" w:themeColor="text1"/>
        </w:rPr>
        <w:t xml:space="preserve">piny </w:t>
      </w:r>
      <w:r w:rsidR="00C54B24">
        <w:rPr>
          <w:color w:val="000000" w:themeColor="text1"/>
        </w:rPr>
        <w:t>l</w:t>
      </w:r>
      <w:r w:rsidR="00C54B24" w:rsidRPr="00703120">
        <w:rPr>
          <w:color w:val="000000" w:themeColor="text1"/>
        </w:rPr>
        <w:t>obster</w:t>
      </w:r>
      <w:r w:rsidR="00C84867" w:rsidRPr="00703120">
        <w:rPr>
          <w:color w:val="000000" w:themeColor="text1"/>
        </w:rPr>
        <w:t xml:space="preserve">, which </w:t>
      </w:r>
      <w:r w:rsidR="00890710">
        <w:rPr>
          <w:color w:val="000000" w:themeColor="text1"/>
        </w:rPr>
        <w:t>is known to be highly migratory -</w:t>
      </w:r>
      <w:r w:rsidR="00C84867" w:rsidRPr="00703120">
        <w:rPr>
          <w:color w:val="000000" w:themeColor="text1"/>
        </w:rPr>
        <w:t xml:space="preserve"> particularly during its</w:t>
      </w:r>
      <w:r w:rsidR="00244593">
        <w:rPr>
          <w:color w:val="000000" w:themeColor="text1"/>
        </w:rPr>
        <w:t xml:space="preserve"> larval stage</w:t>
      </w:r>
      <w:r w:rsidR="00890710">
        <w:rPr>
          <w:color w:val="000000" w:themeColor="text1"/>
        </w:rPr>
        <w:t xml:space="preserve"> (</w:t>
      </w:r>
      <w:r w:rsidR="00890710">
        <w:rPr>
          <w:rFonts w:eastAsia="Times New Roman" w:cs="Times New Roman"/>
          <w:lang w:eastAsia="en-GB"/>
        </w:rPr>
        <w:t>Butler et al., 2009)</w:t>
      </w:r>
      <w:r w:rsidR="00890710">
        <w:rPr>
          <w:color w:val="000000" w:themeColor="text1"/>
        </w:rPr>
        <w:t xml:space="preserve"> -</w:t>
      </w:r>
      <w:r w:rsidR="00C84867" w:rsidRPr="00703120">
        <w:rPr>
          <w:color w:val="000000" w:themeColor="text1"/>
        </w:rPr>
        <w:t xml:space="preserve">, is an economically important fishery for a </w:t>
      </w:r>
      <w:r w:rsidR="00703120" w:rsidRPr="00703120">
        <w:rPr>
          <w:color w:val="000000" w:themeColor="text1"/>
        </w:rPr>
        <w:t xml:space="preserve">large </w:t>
      </w:r>
      <w:r w:rsidR="00C84867" w:rsidRPr="00703120">
        <w:rPr>
          <w:color w:val="000000" w:themeColor="text1"/>
        </w:rPr>
        <w:t>number of CLME</w:t>
      </w:r>
      <w:r w:rsidR="00C84867" w:rsidRPr="00703120">
        <w:rPr>
          <w:color w:val="000000" w:themeColor="text1"/>
          <w:vertAlign w:val="superscript"/>
        </w:rPr>
        <w:t>+</w:t>
      </w:r>
      <w:r w:rsidR="00C84867" w:rsidRPr="00703120">
        <w:rPr>
          <w:color w:val="000000" w:themeColor="text1"/>
        </w:rPr>
        <w:t xml:space="preserve"> countries</w:t>
      </w:r>
      <w:r w:rsidR="00263BA7">
        <w:rPr>
          <w:color w:val="000000" w:themeColor="text1"/>
        </w:rPr>
        <w:t xml:space="preserve"> generating an estimated </w:t>
      </w:r>
      <w:r w:rsidR="00263BA7" w:rsidRPr="00263BA7">
        <w:rPr>
          <w:color w:val="000000" w:themeColor="text1"/>
        </w:rPr>
        <w:t>US</w:t>
      </w:r>
      <w:r w:rsidR="00364B55">
        <w:rPr>
          <w:color w:val="000000" w:themeColor="text1"/>
        </w:rPr>
        <w:t xml:space="preserve">D </w:t>
      </w:r>
      <w:r w:rsidR="00263BA7" w:rsidRPr="00263BA7">
        <w:rPr>
          <w:color w:val="000000" w:themeColor="text1"/>
        </w:rPr>
        <w:t>456 million to fishers per year</w:t>
      </w:r>
      <w:r w:rsidR="002D3DF0">
        <w:rPr>
          <w:color w:val="000000" w:themeColor="text1"/>
        </w:rPr>
        <w:t xml:space="preserve"> (</w:t>
      </w:r>
      <w:r w:rsidR="002D3DF0" w:rsidRPr="002D3DF0">
        <w:rPr>
          <w:color w:val="000000" w:themeColor="text1"/>
        </w:rPr>
        <w:t>Ehrhardt, N. M</w:t>
      </w:r>
      <w:r w:rsidR="002D3DF0">
        <w:rPr>
          <w:color w:val="000000" w:themeColor="text1"/>
        </w:rPr>
        <w:t>;</w:t>
      </w:r>
      <w:r w:rsidR="002D3DF0" w:rsidRPr="002D3DF0">
        <w:rPr>
          <w:color w:val="000000" w:themeColor="text1"/>
        </w:rPr>
        <w:t xml:space="preserve"> 2005)</w:t>
      </w:r>
      <w:r w:rsidR="00C84867" w:rsidRPr="00703120">
        <w:rPr>
          <w:color w:val="000000" w:themeColor="text1"/>
        </w:rPr>
        <w:t>.</w:t>
      </w:r>
      <w:r w:rsidR="002D3DF0">
        <w:rPr>
          <w:color w:val="000000" w:themeColor="text1"/>
        </w:rPr>
        <w:t xml:space="preserve"> </w:t>
      </w:r>
      <w:r w:rsidR="00807266" w:rsidRPr="00807266">
        <w:rPr>
          <w:color w:val="000000" w:themeColor="text1"/>
        </w:rPr>
        <w:t>The lobster chain, from harvest to distribution</w:t>
      </w:r>
      <w:r w:rsidR="00364B55">
        <w:rPr>
          <w:color w:val="000000" w:themeColor="text1"/>
        </w:rPr>
        <w:t xml:space="preserve"> and consumption</w:t>
      </w:r>
      <w:r w:rsidR="00807266" w:rsidRPr="00807266">
        <w:rPr>
          <w:color w:val="000000" w:themeColor="text1"/>
        </w:rPr>
        <w:t>, is wide ranging throughout the Caribbean</w:t>
      </w:r>
      <w:r w:rsidR="00364B55">
        <w:rPr>
          <w:color w:val="000000" w:themeColor="text1"/>
        </w:rPr>
        <w:t xml:space="preserve"> and beyond</w:t>
      </w:r>
      <w:r w:rsidR="00807266">
        <w:rPr>
          <w:color w:val="000000" w:themeColor="text1"/>
        </w:rPr>
        <w:t xml:space="preserve">.  </w:t>
      </w:r>
      <w:r w:rsidR="00807266" w:rsidRPr="00807266">
        <w:rPr>
          <w:color w:val="000000" w:themeColor="text1"/>
        </w:rPr>
        <w:t>Apart from retailers and restaurants, the principal chain actors are the importers, processors/exporters located in the Caribbean, various types of intermediaries</w:t>
      </w:r>
      <w:r w:rsidR="00890710">
        <w:rPr>
          <w:color w:val="000000" w:themeColor="text1"/>
        </w:rPr>
        <w:t>,</w:t>
      </w:r>
      <w:r w:rsidR="00807266" w:rsidRPr="00807266">
        <w:rPr>
          <w:color w:val="000000" w:themeColor="text1"/>
        </w:rPr>
        <w:t xml:space="preserve"> fishers</w:t>
      </w:r>
      <w:r w:rsidR="00890710">
        <w:rPr>
          <w:color w:val="000000" w:themeColor="text1"/>
        </w:rPr>
        <w:t>, and regional and international consumers</w:t>
      </w:r>
      <w:r w:rsidR="002D3DF0">
        <w:rPr>
          <w:color w:val="000000" w:themeColor="text1"/>
        </w:rPr>
        <w:t xml:space="preserve"> (</w:t>
      </w:r>
      <w:r w:rsidR="002D3DF0" w:rsidRPr="002D3DF0">
        <w:rPr>
          <w:color w:val="000000" w:themeColor="text1"/>
        </w:rPr>
        <w:t>Monnereau, I. and Helmsing</w:t>
      </w:r>
      <w:r w:rsidR="002D3DF0">
        <w:rPr>
          <w:color w:val="000000" w:themeColor="text1"/>
        </w:rPr>
        <w:t xml:space="preserve">, </w:t>
      </w:r>
      <w:r w:rsidR="002D3DF0" w:rsidRPr="002D3DF0">
        <w:rPr>
          <w:color w:val="000000" w:themeColor="text1"/>
        </w:rPr>
        <w:t>A.H.J.</w:t>
      </w:r>
      <w:r w:rsidR="002D3DF0">
        <w:rPr>
          <w:color w:val="000000" w:themeColor="text1"/>
        </w:rPr>
        <w:t xml:space="preserve"> </w:t>
      </w:r>
      <w:r w:rsidR="002D3DF0" w:rsidRPr="002D3DF0">
        <w:rPr>
          <w:color w:val="000000" w:themeColor="text1"/>
        </w:rPr>
        <w:t>2010)</w:t>
      </w:r>
      <w:r w:rsidR="00807266" w:rsidRPr="00807266">
        <w:rPr>
          <w:color w:val="000000" w:themeColor="text1"/>
        </w:rPr>
        <w:t xml:space="preserve">. </w:t>
      </w:r>
    </w:p>
    <w:p w14:paraId="145CBF1D" w14:textId="588E5273" w:rsidR="0025582C" w:rsidRPr="00703120" w:rsidRDefault="00C84867" w:rsidP="00A82B7F">
      <w:pPr>
        <w:jc w:val="both"/>
      </w:pPr>
      <w:r w:rsidRPr="00703120">
        <w:t>It is estimated that approximately 50,000 lobster fishers are active in the Caribbean region, with an additional 200,000 people working in positions related to the lobster fishery</w:t>
      </w:r>
      <w:r w:rsidR="002D3DF0">
        <w:t xml:space="preserve"> (CRFM, 2011)</w:t>
      </w:r>
      <w:r w:rsidRPr="00703120">
        <w:t xml:space="preserve">. </w:t>
      </w:r>
      <w:r w:rsidR="00807266">
        <w:t>A</w:t>
      </w:r>
      <w:r w:rsidR="00807266" w:rsidRPr="00807266">
        <w:t>mong the countries that harvested Caribbean spiny lobster from 1996 through 2005 and reported those landings to the FAO, the Bahamas had the largest average annual landings, followed by Cuba, Brazil, Nicaragua, and the United States</w:t>
      </w:r>
      <w:r w:rsidR="00EA0C74">
        <w:t xml:space="preserve"> of America</w:t>
      </w:r>
      <w:r w:rsidR="002D3DF0">
        <w:t xml:space="preserve"> (</w:t>
      </w:r>
      <w:r w:rsidR="002D3DF0" w:rsidRPr="002D3DF0">
        <w:t>CFMC</w:t>
      </w:r>
      <w:r w:rsidR="002D3DF0">
        <w:t>,</w:t>
      </w:r>
      <w:r w:rsidR="002D3DF0" w:rsidRPr="002D3DF0">
        <w:t xml:space="preserve"> NMFS</w:t>
      </w:r>
      <w:r w:rsidR="002D3DF0">
        <w:t>,</w:t>
      </w:r>
      <w:r w:rsidR="002D3DF0" w:rsidRPr="002D3DF0">
        <w:t xml:space="preserve"> GMFMC</w:t>
      </w:r>
      <w:r w:rsidR="002D3DF0">
        <w:t>,</w:t>
      </w:r>
      <w:r w:rsidR="002D3DF0" w:rsidRPr="002D3DF0">
        <w:t xml:space="preserve"> SAFMC</w:t>
      </w:r>
      <w:r w:rsidR="002D3DF0">
        <w:t>,</w:t>
      </w:r>
      <w:r w:rsidR="002D3DF0" w:rsidRPr="002D3DF0">
        <w:t xml:space="preserve"> 2008)</w:t>
      </w:r>
      <w:r w:rsidR="00E46860">
        <w:t xml:space="preserve">. </w:t>
      </w:r>
      <w:r w:rsidR="00807266" w:rsidRPr="00807266">
        <w:t xml:space="preserve"> </w:t>
      </w:r>
      <w:r w:rsidR="0025582C">
        <w:t>The transboundary nature of the resource, mobile fishing fleets, and the international aspects of the lobster trade closely</w:t>
      </w:r>
      <w:r w:rsidR="00092987">
        <w:t xml:space="preserve"> link the fisheries throughout the region</w:t>
      </w:r>
      <w:r w:rsidR="002D3DF0">
        <w:t xml:space="preserve"> (CRFM, 2011)</w:t>
      </w:r>
      <w:r w:rsidR="00092987">
        <w:t>.</w:t>
      </w:r>
      <w:r w:rsidR="002D3DF0">
        <w:t xml:space="preserve"> </w:t>
      </w:r>
      <w:r w:rsidR="00493585">
        <w:t xml:space="preserve">This thereby </w:t>
      </w:r>
      <w:r w:rsidR="00092987">
        <w:t>requires, as was recommended by Chakalall &amp; Cochrane (2007), that</w:t>
      </w:r>
      <w:r w:rsidR="00890710">
        <w:t xml:space="preserve"> a regional, cooperative and coordinated approach is adopted in</w:t>
      </w:r>
      <w:r w:rsidR="00092987">
        <w:t xml:space="preserve"> the management of </w:t>
      </w:r>
      <w:r w:rsidR="00422829">
        <w:t xml:space="preserve">Caribbean spiny </w:t>
      </w:r>
      <w:r w:rsidR="00092987">
        <w:t>lobster fisheries</w:t>
      </w:r>
      <w:r w:rsidR="002D3DF0">
        <w:t xml:space="preserve"> (</w:t>
      </w:r>
      <w:r w:rsidR="002D3DF0" w:rsidRPr="002D3DF0">
        <w:t>Chakalall, B</w:t>
      </w:r>
      <w:r w:rsidR="002D3DF0">
        <w:t>. and</w:t>
      </w:r>
      <w:r w:rsidR="002D3DF0" w:rsidRPr="002D3DF0">
        <w:t xml:space="preserve"> Cochrane, K</w:t>
      </w:r>
      <w:r w:rsidR="002D3DF0">
        <w:t>;</w:t>
      </w:r>
      <w:r w:rsidR="002D3DF0" w:rsidRPr="002D3DF0">
        <w:t xml:space="preserve"> 2007</w:t>
      </w:r>
      <w:r w:rsidR="002D3DF0">
        <w:t>)</w:t>
      </w:r>
      <w:r w:rsidR="00E46860">
        <w:t>.</w:t>
      </w:r>
      <w:r w:rsidR="00092987">
        <w:t xml:space="preserve">  </w:t>
      </w:r>
      <w:r w:rsidR="00092987" w:rsidRPr="00092987">
        <w:t xml:space="preserve">Currently, control of fishing capacities and landings are rare, and a region-wide lack of </w:t>
      </w:r>
      <w:r w:rsidR="00EE2361">
        <w:t xml:space="preserve">effective </w:t>
      </w:r>
      <w:r w:rsidR="00092987" w:rsidRPr="00092987">
        <w:t>enforcement prevent</w:t>
      </w:r>
      <w:r w:rsidR="00EE2361">
        <w:t>s</w:t>
      </w:r>
      <w:r w:rsidR="00092987" w:rsidRPr="00092987">
        <w:t xml:space="preserve"> </w:t>
      </w:r>
      <w:r w:rsidR="00EE2361">
        <w:t xml:space="preserve">a sustainable </w:t>
      </w:r>
      <w:r w:rsidR="00092987" w:rsidRPr="00092987">
        <w:t>management of the resource</w:t>
      </w:r>
      <w:r w:rsidR="002D3DF0">
        <w:t xml:space="preserve"> (CRFM, 2011)</w:t>
      </w:r>
      <w:r w:rsidR="00092987">
        <w:t xml:space="preserve">. </w:t>
      </w:r>
      <w:r w:rsidR="00092987" w:rsidRPr="00092987">
        <w:t xml:space="preserve"> </w:t>
      </w:r>
      <w:r w:rsidRPr="00092987">
        <w:rPr>
          <w:color w:val="000000" w:themeColor="text1"/>
        </w:rPr>
        <w:t xml:space="preserve">As such, </w:t>
      </w:r>
      <w:r w:rsidRPr="00703120">
        <w:t>there is a need for greater coordination and integration among States</w:t>
      </w:r>
      <w:r w:rsidR="00EE2361">
        <w:t xml:space="preserve"> and for international support (incl. from markets)</w:t>
      </w:r>
      <w:r w:rsidRPr="00703120">
        <w:t xml:space="preserve"> when defining</w:t>
      </w:r>
      <w:r w:rsidR="00EE2361">
        <w:t xml:space="preserve">, </w:t>
      </w:r>
      <w:r w:rsidRPr="00703120">
        <w:t xml:space="preserve">agreeing </w:t>
      </w:r>
      <w:r w:rsidR="00EE2361">
        <w:t xml:space="preserve">and implementing </w:t>
      </w:r>
      <w:r w:rsidRPr="00703120">
        <w:t>mana</w:t>
      </w:r>
      <w:r w:rsidR="00A82B7F" w:rsidRPr="00703120">
        <w:t>gement measures for this shared specie</w:t>
      </w:r>
      <w:r w:rsidR="00703120" w:rsidRPr="00703120">
        <w:t>s</w:t>
      </w:r>
      <w:r w:rsidR="00A82B7F" w:rsidRPr="00703120">
        <w:t>.</w:t>
      </w:r>
      <w:r w:rsidRPr="00703120">
        <w:t xml:space="preserve">  </w:t>
      </w:r>
    </w:p>
    <w:p w14:paraId="451C8736" w14:textId="60FAE695" w:rsidR="00A82B7F" w:rsidRPr="00703120" w:rsidRDefault="00703120" w:rsidP="00A82B7F">
      <w:pPr>
        <w:jc w:val="both"/>
      </w:pPr>
      <w:r w:rsidRPr="00703120">
        <w:t>A</w:t>
      </w:r>
      <w:r w:rsidR="00C84867" w:rsidRPr="00703120">
        <w:t xml:space="preserve"> </w:t>
      </w:r>
      <w:r w:rsidRPr="00703120">
        <w:rPr>
          <w:i/>
        </w:rPr>
        <w:t>J</w:t>
      </w:r>
      <w:r w:rsidR="00C84867" w:rsidRPr="00703120">
        <w:rPr>
          <w:i/>
        </w:rPr>
        <w:t>oint OSPESCA/WECAFC/CFRM/CFMC Working Group on Spiny Lobster</w:t>
      </w:r>
      <w:r w:rsidR="00C84867" w:rsidRPr="00703120">
        <w:t xml:space="preserve"> </w:t>
      </w:r>
      <w:r w:rsidR="003227E4">
        <w:t xml:space="preserve">was re-established by the </w:t>
      </w:r>
      <w:r w:rsidR="00100026">
        <w:t xml:space="preserve">WECAFC </w:t>
      </w:r>
      <w:r w:rsidR="003227E4">
        <w:t xml:space="preserve">Commission in 2012 at </w:t>
      </w:r>
      <w:r w:rsidR="00100026">
        <w:t xml:space="preserve">its </w:t>
      </w:r>
      <w:r w:rsidR="003227E4">
        <w:t>14</w:t>
      </w:r>
      <w:r w:rsidR="003227E4" w:rsidRPr="003227E4">
        <w:rPr>
          <w:vertAlign w:val="superscript"/>
        </w:rPr>
        <w:t>th</w:t>
      </w:r>
      <w:r w:rsidR="003227E4">
        <w:t xml:space="preserve"> Session. </w:t>
      </w:r>
      <w:r w:rsidR="00C84867" w:rsidRPr="00703120">
        <w:t xml:space="preserve">  </w:t>
      </w:r>
      <w:r w:rsidR="00A82B7F" w:rsidRPr="00703120">
        <w:t xml:space="preserve">The Joint Spiny Lobster Working Group works to develop methodologies for </w:t>
      </w:r>
      <w:r w:rsidRPr="00703120">
        <w:t xml:space="preserve">the </w:t>
      </w:r>
      <w:r w:rsidR="00A82B7F" w:rsidRPr="00703120">
        <w:t xml:space="preserve">assessment and monitoring </w:t>
      </w:r>
      <w:r w:rsidRPr="00703120">
        <w:t xml:space="preserve">of </w:t>
      </w:r>
      <w:r w:rsidR="00A82B7F" w:rsidRPr="00703120">
        <w:t xml:space="preserve">spiny lobster stocks, as well as </w:t>
      </w:r>
      <w:r w:rsidRPr="00703120">
        <w:t xml:space="preserve">to </w:t>
      </w:r>
      <w:r w:rsidR="00A82B7F" w:rsidRPr="00703120">
        <w:t xml:space="preserve">provide management advice to countries and regional organisations. </w:t>
      </w:r>
    </w:p>
    <w:p w14:paraId="727C0DFD" w14:textId="07CCCBC7" w:rsidR="00703120" w:rsidRDefault="00703120" w:rsidP="00A82B7F">
      <w:pPr>
        <w:jc w:val="both"/>
      </w:pPr>
      <w:r w:rsidRPr="00703120">
        <w:t>Sub-r</w:t>
      </w:r>
      <w:r w:rsidR="00A82B7F" w:rsidRPr="00703120">
        <w:t>egionally, OSPESCA Member States have adopted binding agreements that outline management measures for the spiny lobster</w:t>
      </w:r>
      <w:r w:rsidRPr="00703120">
        <w:t>, including the definition of a (largely) simultaneous closed season across the Central American fisheries (and including the Dominican Republic)</w:t>
      </w:r>
      <w:r w:rsidR="005A1049">
        <w:t>.</w:t>
      </w:r>
      <w:r w:rsidR="00A82B7F" w:rsidRPr="00703120">
        <w:t xml:space="preserve"> This shared closed season has been in effect </w:t>
      </w:r>
      <w:r w:rsidR="005A1049">
        <w:t>since</w:t>
      </w:r>
      <w:r w:rsidR="00A82B7F" w:rsidRPr="00703120">
        <w:t xml:space="preserve"> 2009</w:t>
      </w:r>
      <w:r w:rsidR="00AB7385">
        <w:t>.</w:t>
      </w:r>
      <w:r w:rsidR="009C15CA" w:rsidRPr="00703120">
        <w:t xml:space="preserve"> OSPESCA States also have harmonized minimum size and weight for harvest and trade of spiny lobster.  </w:t>
      </w:r>
    </w:p>
    <w:p w14:paraId="1C3187EA" w14:textId="580120DB" w:rsidR="00154D48" w:rsidRDefault="00A82B7F" w:rsidP="00A82B7F">
      <w:pPr>
        <w:jc w:val="both"/>
        <w:rPr>
          <w:color w:val="000000" w:themeColor="text1"/>
        </w:rPr>
      </w:pPr>
      <w:r w:rsidRPr="00703120">
        <w:rPr>
          <w:color w:val="000000" w:themeColor="text1"/>
        </w:rPr>
        <w:t>As part of the CLME Project</w:t>
      </w:r>
      <w:r w:rsidR="00703120" w:rsidRPr="00703120">
        <w:rPr>
          <w:color w:val="000000" w:themeColor="text1"/>
        </w:rPr>
        <w:t>,</w:t>
      </w:r>
      <w:r w:rsidRPr="00703120">
        <w:rPr>
          <w:color w:val="000000" w:themeColor="text1"/>
        </w:rPr>
        <w:t xml:space="preserve"> a Sub-Regional Management Plan for the </w:t>
      </w:r>
      <w:r w:rsidR="00364B55" w:rsidRPr="00703120">
        <w:rPr>
          <w:color w:val="000000" w:themeColor="text1"/>
        </w:rPr>
        <w:t xml:space="preserve">Central American </w:t>
      </w:r>
      <w:r w:rsidRPr="00703120">
        <w:rPr>
          <w:color w:val="000000" w:themeColor="text1"/>
        </w:rPr>
        <w:t>Lobster Fishery was drafted.  The Draft Lobster Plan seeks to promote the sustainable exploitation of the resource whilst at the same time ensuring social and economic benefits for stakeholders. However</w:t>
      </w:r>
      <w:r w:rsidR="00100026">
        <w:rPr>
          <w:color w:val="000000" w:themeColor="text1"/>
        </w:rPr>
        <w:t>,</w:t>
      </w:r>
      <w:r w:rsidRPr="00703120">
        <w:rPr>
          <w:color w:val="000000" w:themeColor="text1"/>
        </w:rPr>
        <w:t xml:space="preserve"> there is a need for further consultation with stakeholders regarding the proposed management actions at the regional, sub-regional, national and local levels</w:t>
      </w:r>
      <w:r w:rsidR="00703120" w:rsidRPr="00703120">
        <w:rPr>
          <w:color w:val="000000" w:themeColor="text1"/>
        </w:rPr>
        <w:t xml:space="preserve">, </w:t>
      </w:r>
      <w:r w:rsidR="00100026">
        <w:rPr>
          <w:color w:val="000000" w:themeColor="text1"/>
        </w:rPr>
        <w:t xml:space="preserve">as </w:t>
      </w:r>
      <w:r w:rsidR="00703120" w:rsidRPr="00703120">
        <w:rPr>
          <w:color w:val="000000" w:themeColor="text1"/>
        </w:rPr>
        <w:t xml:space="preserve">buy-in across the </w:t>
      </w:r>
      <w:r w:rsidR="00100026">
        <w:rPr>
          <w:color w:val="000000" w:themeColor="text1"/>
        </w:rPr>
        <w:t>wider range of stakeholders will be essential for success</w:t>
      </w:r>
      <w:r w:rsidR="005A1049">
        <w:rPr>
          <w:color w:val="000000" w:themeColor="text1"/>
        </w:rPr>
        <w:t xml:space="preserve">. This way, </w:t>
      </w:r>
      <w:r w:rsidR="005A1049" w:rsidRPr="005A1049">
        <w:rPr>
          <w:color w:val="000000" w:themeColor="text1"/>
        </w:rPr>
        <w:t xml:space="preserve">formal </w:t>
      </w:r>
      <w:r w:rsidRPr="005A1049">
        <w:rPr>
          <w:color w:val="000000" w:themeColor="text1"/>
        </w:rPr>
        <w:t xml:space="preserve">adoption </w:t>
      </w:r>
      <w:r w:rsidR="00703120" w:rsidRPr="005A1049">
        <w:rPr>
          <w:color w:val="000000" w:themeColor="text1"/>
        </w:rPr>
        <w:t xml:space="preserve">and implementation </w:t>
      </w:r>
      <w:r w:rsidRPr="005A1049">
        <w:rPr>
          <w:color w:val="000000" w:themeColor="text1"/>
        </w:rPr>
        <w:t xml:space="preserve">of the </w:t>
      </w:r>
      <w:r w:rsidRPr="005A1049">
        <w:rPr>
          <w:color w:val="000000" w:themeColor="text1"/>
        </w:rPr>
        <w:lastRenderedPageBreak/>
        <w:t xml:space="preserve">proposed plan </w:t>
      </w:r>
      <w:r w:rsidR="005A1049" w:rsidRPr="005A1049">
        <w:rPr>
          <w:color w:val="000000" w:themeColor="text1"/>
        </w:rPr>
        <w:t>will become possible</w:t>
      </w:r>
      <w:r w:rsidR="00100026">
        <w:rPr>
          <w:color w:val="000000" w:themeColor="text1"/>
        </w:rPr>
        <w:t>, and broadly supported</w:t>
      </w:r>
      <w:r w:rsidRPr="005A1049">
        <w:rPr>
          <w:color w:val="000000" w:themeColor="text1"/>
        </w:rPr>
        <w:t>.</w:t>
      </w:r>
      <w:r w:rsidR="00100026">
        <w:rPr>
          <w:color w:val="000000" w:themeColor="text1"/>
        </w:rPr>
        <w:t xml:space="preserve"> Further, an e</w:t>
      </w:r>
      <w:r w:rsidR="00EE2361" w:rsidRPr="005A1049">
        <w:rPr>
          <w:color w:val="000000" w:themeColor="text1"/>
        </w:rPr>
        <w:t xml:space="preserve">xpanse of the </w:t>
      </w:r>
      <w:r w:rsidR="00100026">
        <w:rPr>
          <w:color w:val="000000" w:themeColor="text1"/>
        </w:rPr>
        <w:t xml:space="preserve">current geopolitically defined </w:t>
      </w:r>
      <w:r w:rsidR="00EE2361" w:rsidRPr="005A1049">
        <w:rPr>
          <w:color w:val="000000" w:themeColor="text1"/>
        </w:rPr>
        <w:t>geographic scope of the OSPESCA arrangements</w:t>
      </w:r>
      <w:r w:rsidR="005A1049" w:rsidRPr="005A1049">
        <w:rPr>
          <w:color w:val="000000" w:themeColor="text1"/>
        </w:rPr>
        <w:t xml:space="preserve"> </w:t>
      </w:r>
      <w:r w:rsidR="00100026">
        <w:rPr>
          <w:color w:val="000000" w:themeColor="text1"/>
        </w:rPr>
        <w:t xml:space="preserve">for sustainable lobster fisheries is </w:t>
      </w:r>
      <w:r w:rsidR="00EE2361" w:rsidRPr="005A1049">
        <w:rPr>
          <w:color w:val="000000" w:themeColor="text1"/>
        </w:rPr>
        <w:t xml:space="preserve">projected </w:t>
      </w:r>
      <w:r w:rsidR="00100026">
        <w:rPr>
          <w:color w:val="000000" w:themeColor="text1"/>
        </w:rPr>
        <w:t xml:space="preserve">to take place </w:t>
      </w:r>
      <w:r w:rsidR="00EE2361" w:rsidRPr="005A1049">
        <w:rPr>
          <w:color w:val="000000" w:themeColor="text1"/>
        </w:rPr>
        <w:t xml:space="preserve">under </w:t>
      </w:r>
      <w:r w:rsidR="005A1049" w:rsidRPr="005A1049">
        <w:rPr>
          <w:color w:val="000000" w:themeColor="text1"/>
        </w:rPr>
        <w:t xml:space="preserve">both the </w:t>
      </w:r>
      <w:r w:rsidR="00EE2361" w:rsidRPr="005A1049">
        <w:rPr>
          <w:color w:val="000000" w:themeColor="text1"/>
        </w:rPr>
        <w:t xml:space="preserve">SAP and </w:t>
      </w:r>
      <w:r w:rsidR="005A1049" w:rsidRPr="005A1049">
        <w:rPr>
          <w:color w:val="000000" w:themeColor="text1"/>
        </w:rPr>
        <w:t xml:space="preserve">the </w:t>
      </w:r>
      <w:r w:rsidR="00EE2361" w:rsidRPr="005A1049">
        <w:rPr>
          <w:color w:val="000000" w:themeColor="text1"/>
        </w:rPr>
        <w:t xml:space="preserve">joint </w:t>
      </w:r>
      <w:r w:rsidR="005A1049" w:rsidRPr="005A1049">
        <w:rPr>
          <w:color w:val="000000" w:themeColor="text1"/>
        </w:rPr>
        <w:t xml:space="preserve">CRFM-OSPESCA </w:t>
      </w:r>
      <w:r w:rsidR="00EE2361" w:rsidRPr="005A1049">
        <w:rPr>
          <w:color w:val="000000" w:themeColor="text1"/>
        </w:rPr>
        <w:t>Action Plan.</w:t>
      </w:r>
    </w:p>
    <w:p w14:paraId="3337F027" w14:textId="43C87481" w:rsidR="00087D49" w:rsidRDefault="00087D49" w:rsidP="00087D49">
      <w:pPr>
        <w:jc w:val="both"/>
        <w:rPr>
          <w:color w:val="000000" w:themeColor="text1"/>
        </w:rPr>
      </w:pPr>
      <w:r>
        <w:rPr>
          <w:color w:val="000000" w:themeColor="text1"/>
        </w:rPr>
        <w:t>T</w:t>
      </w:r>
      <w:r w:rsidRPr="00087D49">
        <w:rPr>
          <w:color w:val="000000" w:themeColor="text1"/>
        </w:rPr>
        <w:t xml:space="preserve">here is </w:t>
      </w:r>
      <w:r>
        <w:rPr>
          <w:color w:val="000000" w:themeColor="text1"/>
        </w:rPr>
        <w:t xml:space="preserve">thus </w:t>
      </w:r>
      <w:r w:rsidRPr="00087D49">
        <w:rPr>
          <w:color w:val="000000" w:themeColor="text1"/>
        </w:rPr>
        <w:t xml:space="preserve">a need for greater efforts </w:t>
      </w:r>
      <w:r w:rsidR="005A1049">
        <w:rPr>
          <w:color w:val="000000" w:themeColor="text1"/>
        </w:rPr>
        <w:t>towards</w:t>
      </w:r>
      <w:r w:rsidR="00D67E85">
        <w:rPr>
          <w:color w:val="000000" w:themeColor="text1"/>
        </w:rPr>
        <w:t xml:space="preserve"> coordination, collaboration and</w:t>
      </w:r>
      <w:r w:rsidRPr="00087D49">
        <w:rPr>
          <w:color w:val="000000" w:themeColor="text1"/>
        </w:rPr>
        <w:t xml:space="preserve"> harmonisation – where</w:t>
      </w:r>
      <w:r w:rsidR="005A1049">
        <w:rPr>
          <w:color w:val="000000" w:themeColor="text1"/>
        </w:rPr>
        <w:t>ver</w:t>
      </w:r>
      <w:r w:rsidRPr="00087D49">
        <w:rPr>
          <w:color w:val="000000" w:themeColor="text1"/>
        </w:rPr>
        <w:t xml:space="preserve"> </w:t>
      </w:r>
      <w:r w:rsidR="005A1049">
        <w:rPr>
          <w:color w:val="000000" w:themeColor="text1"/>
        </w:rPr>
        <w:t xml:space="preserve">such </w:t>
      </w:r>
      <w:r w:rsidRPr="00087D49">
        <w:rPr>
          <w:color w:val="000000" w:themeColor="text1"/>
        </w:rPr>
        <w:t>proves to be meaningful</w:t>
      </w:r>
      <w:r w:rsidR="005A1049">
        <w:rPr>
          <w:color w:val="000000" w:themeColor="text1"/>
        </w:rPr>
        <w:t xml:space="preserve"> </w:t>
      </w:r>
      <w:r w:rsidRPr="00087D49">
        <w:rPr>
          <w:color w:val="000000" w:themeColor="text1"/>
        </w:rPr>
        <w:t>from a stock (ecological reason) and/or market (compliance/enforcement</w:t>
      </w:r>
      <w:r>
        <w:rPr>
          <w:color w:val="000000" w:themeColor="text1"/>
        </w:rPr>
        <w:t>)</w:t>
      </w:r>
      <w:r w:rsidRPr="00087D49">
        <w:rPr>
          <w:color w:val="000000" w:themeColor="text1"/>
        </w:rPr>
        <w:t xml:space="preserve"> perspective</w:t>
      </w:r>
      <w:r w:rsidR="005A1049">
        <w:rPr>
          <w:color w:val="000000" w:themeColor="text1"/>
        </w:rPr>
        <w:t>-</w:t>
      </w:r>
      <w:r w:rsidRPr="00087D49">
        <w:rPr>
          <w:color w:val="000000" w:themeColor="text1"/>
        </w:rPr>
        <w:t xml:space="preserve"> </w:t>
      </w:r>
      <w:r w:rsidR="005A1049">
        <w:rPr>
          <w:color w:val="000000" w:themeColor="text1"/>
        </w:rPr>
        <w:t xml:space="preserve">across </w:t>
      </w:r>
      <w:r w:rsidRPr="00087D49">
        <w:rPr>
          <w:color w:val="000000" w:themeColor="text1"/>
        </w:rPr>
        <w:t>the range of the Caribbean spiny lobster</w:t>
      </w:r>
      <w:r w:rsidR="005A1049">
        <w:rPr>
          <w:color w:val="000000" w:themeColor="text1"/>
        </w:rPr>
        <w:t xml:space="preserve">. Only by doing so can a </w:t>
      </w:r>
      <w:r w:rsidRPr="00087D49">
        <w:rPr>
          <w:color w:val="000000" w:themeColor="text1"/>
        </w:rPr>
        <w:t>sustainable exploitation of this economically important specie</w:t>
      </w:r>
      <w:r w:rsidR="005A1049">
        <w:rPr>
          <w:color w:val="000000" w:themeColor="text1"/>
        </w:rPr>
        <w:t>s be secured</w:t>
      </w:r>
      <w:r w:rsidRPr="00087D49">
        <w:rPr>
          <w:color w:val="000000" w:themeColor="text1"/>
        </w:rPr>
        <w:t>.</w:t>
      </w:r>
    </w:p>
    <w:p w14:paraId="50590BC2" w14:textId="0D9C7320" w:rsidR="00EE2361" w:rsidRDefault="00100026" w:rsidP="00087D49">
      <w:pPr>
        <w:jc w:val="both"/>
        <w:rPr>
          <w:color w:val="000000" w:themeColor="text1"/>
        </w:rPr>
      </w:pPr>
      <w:r w:rsidRPr="00100026">
        <w:rPr>
          <w:color w:val="000000" w:themeColor="text1"/>
        </w:rPr>
        <w:t xml:space="preserve">Effectiveness of such regionalization of policies and regulations can further be supported by national-level actions to improve fisheries practices, such as those aimed at under the Spiny Lobster Fishery Improvement Projects (FIPs) that are currently being executed or planned in Bahamas, Honduras, Nicaragua and Brazil. </w:t>
      </w:r>
    </w:p>
    <w:p w14:paraId="0404E156" w14:textId="473EDC33" w:rsidR="00087D49" w:rsidRPr="00703120" w:rsidRDefault="00F74582" w:rsidP="00A82B7F">
      <w:pPr>
        <w:jc w:val="both"/>
        <w:rPr>
          <w:color w:val="000000" w:themeColor="text1"/>
        </w:rPr>
      </w:pPr>
      <w:r>
        <w:rPr>
          <w:color w:val="000000" w:themeColor="text1"/>
        </w:rPr>
        <w:t>A</w:t>
      </w:r>
      <w:r w:rsidR="00F61397">
        <w:rPr>
          <w:color w:val="000000" w:themeColor="text1"/>
        </w:rPr>
        <w:t>nother, mostly national-level problem but which has stirred international commotion and concern is the</w:t>
      </w:r>
      <w:r>
        <w:rPr>
          <w:color w:val="000000" w:themeColor="text1"/>
        </w:rPr>
        <w:t xml:space="preserve"> high level of casualties</w:t>
      </w:r>
      <w:r w:rsidR="00F61397">
        <w:rPr>
          <w:color w:val="000000" w:themeColor="text1"/>
        </w:rPr>
        <w:t xml:space="preserve"> and impaired fishermen</w:t>
      </w:r>
      <w:r>
        <w:rPr>
          <w:color w:val="000000" w:themeColor="text1"/>
        </w:rPr>
        <w:t xml:space="preserve"> in the industrial lobster scuba diving industry in some CLME</w:t>
      </w:r>
      <w:r w:rsidRPr="00F74582">
        <w:rPr>
          <w:color w:val="000000" w:themeColor="text1"/>
          <w:vertAlign w:val="superscript"/>
        </w:rPr>
        <w:t>+</w:t>
      </w:r>
      <w:r>
        <w:rPr>
          <w:color w:val="000000" w:themeColor="text1"/>
        </w:rPr>
        <w:t xml:space="preserve"> countries</w:t>
      </w:r>
      <w:r w:rsidR="00F61397">
        <w:rPr>
          <w:color w:val="000000" w:themeColor="text1"/>
        </w:rPr>
        <w:t xml:space="preserve">. </w:t>
      </w:r>
      <w:r w:rsidR="00200297">
        <w:rPr>
          <w:color w:val="000000" w:themeColor="text1"/>
        </w:rPr>
        <w:t xml:space="preserve">Despite a </w:t>
      </w:r>
      <w:r w:rsidR="00F61397">
        <w:rPr>
          <w:color w:val="000000" w:themeColor="text1"/>
        </w:rPr>
        <w:t>sub-</w:t>
      </w:r>
      <w:r w:rsidR="00200297">
        <w:rPr>
          <w:color w:val="000000" w:themeColor="text1"/>
        </w:rPr>
        <w:t xml:space="preserve">regional regulation that </w:t>
      </w:r>
      <w:r>
        <w:rPr>
          <w:color w:val="000000" w:themeColor="text1"/>
        </w:rPr>
        <w:t>bans industrial lobster scuba diving activities in Central American countries, absence of immediate alternative viable legal livelihoods</w:t>
      </w:r>
      <w:r w:rsidR="00F61397">
        <w:rPr>
          <w:color w:val="000000" w:themeColor="text1"/>
        </w:rPr>
        <w:t>, or of the means to implement them,</w:t>
      </w:r>
      <w:r>
        <w:rPr>
          <w:color w:val="000000" w:themeColor="text1"/>
        </w:rPr>
        <w:t xml:space="preserve"> have caused delays in the national-level application of this regulation. This has in turn led to, </w:t>
      </w:r>
      <w:r w:rsidR="00200297">
        <w:rPr>
          <w:color w:val="000000" w:themeColor="text1"/>
        </w:rPr>
        <w:t>for example</w:t>
      </w:r>
      <w:r>
        <w:rPr>
          <w:color w:val="000000" w:themeColor="text1"/>
        </w:rPr>
        <w:t>,</w:t>
      </w:r>
      <w:r w:rsidR="00200297">
        <w:rPr>
          <w:color w:val="000000" w:themeColor="text1"/>
        </w:rPr>
        <w:t xml:space="preserve"> a pledge by m</w:t>
      </w:r>
      <w:r w:rsidR="00200297" w:rsidRPr="00200297">
        <w:rPr>
          <w:color w:val="000000" w:themeColor="text1"/>
        </w:rPr>
        <w:t xml:space="preserve">ajor seafood importers in the United States </w:t>
      </w:r>
      <w:r w:rsidR="00200297">
        <w:rPr>
          <w:color w:val="000000" w:themeColor="text1"/>
        </w:rPr>
        <w:t xml:space="preserve">of America to take action to </w:t>
      </w:r>
      <w:r w:rsidR="00200297" w:rsidRPr="00200297">
        <w:rPr>
          <w:color w:val="000000" w:themeColor="text1"/>
        </w:rPr>
        <w:t xml:space="preserve">prevent Spiny Lobster caught by </w:t>
      </w:r>
      <w:r w:rsidR="00200297">
        <w:rPr>
          <w:color w:val="000000" w:themeColor="text1"/>
        </w:rPr>
        <w:t>acknowledged unsafe diving practices in a given CLME</w:t>
      </w:r>
      <w:r w:rsidR="00200297" w:rsidRPr="00200297">
        <w:rPr>
          <w:color w:val="000000" w:themeColor="text1"/>
          <w:vertAlign w:val="superscript"/>
        </w:rPr>
        <w:t>+</w:t>
      </w:r>
      <w:r w:rsidR="00200297">
        <w:rPr>
          <w:color w:val="000000" w:themeColor="text1"/>
        </w:rPr>
        <w:t xml:space="preserve"> country from entering their </w:t>
      </w:r>
      <w:r w:rsidR="00200297" w:rsidRPr="00200297">
        <w:rPr>
          <w:color w:val="000000" w:themeColor="text1"/>
        </w:rPr>
        <w:t>supply chains</w:t>
      </w:r>
      <w:r w:rsidR="00200297">
        <w:rPr>
          <w:color w:val="000000" w:themeColor="text1"/>
        </w:rPr>
        <w:t>.</w:t>
      </w:r>
      <w:r w:rsidR="00EE2361">
        <w:rPr>
          <w:rStyle w:val="FootnoteReference"/>
          <w:color w:val="000000" w:themeColor="text1"/>
        </w:rPr>
        <w:footnoteReference w:id="51"/>
      </w:r>
      <w:r w:rsidR="00F61397">
        <w:rPr>
          <w:color w:val="000000" w:themeColor="text1"/>
        </w:rPr>
        <w:t xml:space="preserve"> At the technical level, a proposal for a transit out of the scuba diving industry in Honduras has been made (Box, S., 2013).  </w:t>
      </w:r>
    </w:p>
    <w:p w14:paraId="6189C16D" w14:textId="79DCB96F" w:rsidR="00C84867" w:rsidRPr="00590B02" w:rsidRDefault="007C6D63" w:rsidP="00590B02">
      <w:pPr>
        <w:pStyle w:val="Heading4"/>
        <w:spacing w:after="240"/>
        <w:ind w:left="862" w:hanging="862"/>
        <w:jc w:val="both"/>
        <w:rPr>
          <w:color w:val="auto"/>
        </w:rPr>
      </w:pPr>
      <w:r>
        <w:rPr>
          <w:color w:val="auto"/>
        </w:rPr>
        <w:t xml:space="preserve">EAF for flyingfish </w:t>
      </w:r>
      <w:r w:rsidR="00C84867" w:rsidRPr="00590B02">
        <w:rPr>
          <w:color w:val="auto"/>
        </w:rPr>
        <w:t>fisheries</w:t>
      </w:r>
      <w:r>
        <w:rPr>
          <w:color w:val="auto"/>
        </w:rPr>
        <w:t xml:space="preserve"> (SAP Strategy </w:t>
      </w:r>
      <w:r w:rsidR="005A1049" w:rsidRPr="00590B02">
        <w:rPr>
          <w:color w:val="auto"/>
        </w:rPr>
        <w:t>5A</w:t>
      </w:r>
      <w:r w:rsidR="007C0C1B" w:rsidRPr="00590B02">
        <w:rPr>
          <w:color w:val="auto"/>
        </w:rPr>
        <w:t>)</w:t>
      </w:r>
    </w:p>
    <w:p w14:paraId="14D80E03" w14:textId="03A9A2E4" w:rsidR="00226029" w:rsidRPr="00703120" w:rsidRDefault="007B7A46" w:rsidP="00703120">
      <w:pPr>
        <w:jc w:val="both"/>
      </w:pPr>
      <w:r w:rsidRPr="00E43FCD">
        <w:t xml:space="preserve">Locally important </w:t>
      </w:r>
      <w:r w:rsidR="00485FF3" w:rsidRPr="00E43FCD">
        <w:t>four-wing flyingfish fisheries are concentrated in the southern end of the Lesser Antilles chain. Barbados, Tobago,</w:t>
      </w:r>
      <w:r w:rsidRPr="00E43FCD">
        <w:t xml:space="preserve"> Saint Lucia,</w:t>
      </w:r>
      <w:r w:rsidR="00485FF3" w:rsidRPr="00E43FCD">
        <w:t xml:space="preserve"> Martinique</w:t>
      </w:r>
      <w:r w:rsidRPr="00E43FCD">
        <w:t xml:space="preserve"> and to a lesser extent Dominica and Grenada</w:t>
      </w:r>
      <w:r w:rsidR="00485FF3" w:rsidRPr="00E43FCD">
        <w:t xml:space="preserve"> all </w:t>
      </w:r>
      <w:r w:rsidRPr="00E43FCD">
        <w:t>participate in the</w:t>
      </w:r>
      <w:r w:rsidR="00E5564F" w:rsidRPr="00E43FCD">
        <w:t xml:space="preserve"> targeted</w:t>
      </w:r>
      <w:r w:rsidRPr="00E43FCD">
        <w:t xml:space="preserve"> fishing of the eastern Caribbean four-wing flyingfish stock</w:t>
      </w:r>
      <w:r w:rsidR="00485FF3" w:rsidRPr="00E43FCD">
        <w:t>.  Barbados accounts for about two-thirds of the regional catch</w:t>
      </w:r>
      <w:r w:rsidR="00485FF3" w:rsidRPr="00703120">
        <w:t xml:space="preserve"> of this resource. The fishing effort for flyingfish is highly seasonal (December – June), driven by the seasonal availability of both flyingfish and the large pelagic species, particularly dolphinfish which </w:t>
      </w:r>
      <w:r>
        <w:t xml:space="preserve">preys upon the </w:t>
      </w:r>
      <w:r w:rsidR="00485FF3" w:rsidRPr="00703120">
        <w:t>flyingfish.</w:t>
      </w:r>
    </w:p>
    <w:p w14:paraId="3F9E4ED9" w14:textId="14AAA0E2" w:rsidR="00485FF3" w:rsidRPr="00804D31" w:rsidRDefault="00201EB5" w:rsidP="00804D31">
      <w:pPr>
        <w:jc w:val="both"/>
        <w:rPr>
          <w:rFonts w:ascii="Calibri" w:eastAsia="Calibri" w:hAnsi="Calibri" w:cs="Times New Roman"/>
          <w:lang w:val="en-US"/>
        </w:rPr>
      </w:pPr>
      <w:r w:rsidRPr="00703120">
        <w:t xml:space="preserve">A joint </w:t>
      </w:r>
      <w:r w:rsidRPr="00703120">
        <w:rPr>
          <w:i/>
        </w:rPr>
        <w:t>WECAFC/CRFM Working Group on Flyingfish in the Eastern Caribbean</w:t>
      </w:r>
      <w:r w:rsidR="00CB7946" w:rsidRPr="00703120">
        <w:t xml:space="preserve"> was established in 2012</w:t>
      </w:r>
      <w:r w:rsidRPr="00703120">
        <w:t xml:space="preserve"> </w:t>
      </w:r>
      <w:r w:rsidR="00CB7946" w:rsidRPr="00703120">
        <w:t>t</w:t>
      </w:r>
      <w:r w:rsidRPr="00703120">
        <w:t>o</w:t>
      </w:r>
      <w:r w:rsidR="00CB7946" w:rsidRPr="00703120">
        <w:t>,</w:t>
      </w:r>
      <w:r w:rsidRPr="00703120">
        <w:t xml:space="preserve"> amongst other things</w:t>
      </w:r>
      <w:r w:rsidR="00703120">
        <w:t>: (a)</w:t>
      </w:r>
      <w:r w:rsidRPr="00703120">
        <w:t xml:space="preserve"> revise and finalise the </w:t>
      </w:r>
      <w:r w:rsidR="007B7A46">
        <w:t>(</w:t>
      </w:r>
      <w:r w:rsidRPr="00703120">
        <w:t>then</w:t>
      </w:r>
      <w:r w:rsidR="007B7A46">
        <w:t xml:space="preserve"> still)</w:t>
      </w:r>
      <w:r w:rsidRPr="00703120">
        <w:t xml:space="preserve"> </w:t>
      </w:r>
      <w:r w:rsidR="00485FF3" w:rsidRPr="00703120">
        <w:t xml:space="preserve">draft Sub-Regional Fisheries </w:t>
      </w:r>
      <w:r w:rsidRPr="00703120">
        <w:t xml:space="preserve">Management Plan for Flyingfish </w:t>
      </w:r>
      <w:r w:rsidR="00485FF3" w:rsidRPr="00703120">
        <w:t xml:space="preserve">in the Eastern Caribbean, taking into account </w:t>
      </w:r>
      <w:r w:rsidR="00703120">
        <w:t xml:space="preserve">both </w:t>
      </w:r>
      <w:r w:rsidR="00485FF3" w:rsidRPr="00703120">
        <w:t>th</w:t>
      </w:r>
      <w:r w:rsidRPr="00703120">
        <w:t xml:space="preserve">e need to </w:t>
      </w:r>
      <w:r w:rsidR="00703120">
        <w:t xml:space="preserve">adopt </w:t>
      </w:r>
      <w:r w:rsidRPr="00703120">
        <w:t xml:space="preserve">an ecosystem </w:t>
      </w:r>
      <w:r w:rsidR="00485FF3" w:rsidRPr="00703120">
        <w:t>approach to fisheries (EAF) manage</w:t>
      </w:r>
      <w:r w:rsidRPr="00703120">
        <w:t xml:space="preserve">ment </w:t>
      </w:r>
      <w:r w:rsidR="00703120">
        <w:t xml:space="preserve">as well as </w:t>
      </w:r>
      <w:r w:rsidRPr="00703120">
        <w:t>climate change issues</w:t>
      </w:r>
      <w:r w:rsidR="00703120">
        <w:t xml:space="preserve">; and (b) </w:t>
      </w:r>
      <w:r w:rsidRPr="00703120">
        <w:t>monitor and provide advi</w:t>
      </w:r>
      <w:r w:rsidR="00833773" w:rsidRPr="00703120">
        <w:t>c</w:t>
      </w:r>
      <w:r w:rsidRPr="00703120">
        <w:t xml:space="preserve">e on the implementation of the </w:t>
      </w:r>
      <w:r w:rsidR="00703120">
        <w:t xml:space="preserve">adopted </w:t>
      </w:r>
      <w:r w:rsidRPr="00703120">
        <w:t>Management Plan</w:t>
      </w:r>
      <w:r w:rsidR="00703120">
        <w:t>.</w:t>
      </w:r>
      <w:r w:rsidR="00C52135">
        <w:t xml:space="preserve"> With the support of the CLME Project (2009- 2014) a Ministerial Sub-Committee on Flyingfish was established</w:t>
      </w:r>
      <w:r w:rsidR="00C52135" w:rsidRPr="00804D31">
        <w:t xml:space="preserve">. The Ministerial Sub Committee </w:t>
      </w:r>
      <w:r w:rsidR="00382001" w:rsidRPr="00804D31">
        <w:t>is</w:t>
      </w:r>
      <w:r w:rsidR="00382001">
        <w:t xml:space="preserve"> responsible for</w:t>
      </w:r>
      <w:r w:rsidR="00382001" w:rsidRPr="00382001">
        <w:rPr>
          <w:rFonts w:ascii="Calibri" w:hAnsi="Calibri" w:eastAsia="Calibri" w:cs="Times New Roman"/>
          <w:lang w:val="en-US"/>
        </w:rPr>
        <w:t xml:space="preserve"> </w:t>
      </w:r>
      <w:r w:rsidR="00804D31">
        <w:rPr>
          <w:rFonts w:ascii="Calibri" w:hAnsi="Calibri" w:eastAsia="Calibri" w:cs="Times New Roman"/>
          <w:lang w:val="en-US"/>
        </w:rPr>
        <w:t xml:space="preserve">providing </w:t>
      </w:r>
      <w:r w:rsidR="00382001" w:rsidRPr="00382001">
        <w:rPr>
          <w:rFonts w:ascii="Calibri" w:hAnsi="Calibri" w:eastAsia="Calibri" w:cs="Times New Roman"/>
          <w:lang w:val="en-US"/>
        </w:rPr>
        <w:t>recommendations for policy</w:t>
      </w:r>
      <w:r w:rsidR="00804D31">
        <w:rPr>
          <w:rFonts w:ascii="Calibri" w:hAnsi="Calibri" w:eastAsia="Calibri" w:cs="Times New Roman"/>
          <w:lang w:val="en-US"/>
        </w:rPr>
        <w:t xml:space="preserve"> </w:t>
      </w:r>
      <w:r w:rsidR="007B7A46">
        <w:rPr>
          <w:rFonts w:ascii="Calibri" w:hAnsi="Calibri" w:eastAsia="Calibri" w:cs="Times New Roman"/>
          <w:lang w:val="en-US"/>
        </w:rPr>
        <w:t xml:space="preserve">and management </w:t>
      </w:r>
      <w:r w:rsidR="00804D31">
        <w:rPr>
          <w:rFonts w:ascii="Calibri" w:hAnsi="Calibri" w:eastAsia="Calibri" w:cs="Times New Roman"/>
          <w:lang w:val="en-US"/>
        </w:rPr>
        <w:t>decisions to ensure the long-term conservation, management and sustainable use of the shared flyingfish resources, and</w:t>
      </w:r>
      <w:r w:rsidR="007B7A46">
        <w:rPr>
          <w:rFonts w:ascii="Calibri" w:hAnsi="Calibri" w:eastAsia="Calibri" w:cs="Times New Roman"/>
          <w:lang w:val="en-US"/>
        </w:rPr>
        <w:t xml:space="preserve"> to</w:t>
      </w:r>
      <w:r w:rsidR="00804D31">
        <w:rPr>
          <w:rFonts w:ascii="Calibri" w:hAnsi="Calibri" w:eastAsia="Calibri" w:cs="Times New Roman"/>
          <w:lang w:val="en-US"/>
        </w:rPr>
        <w:t xml:space="preserve"> protect and safeguard their ecosystem within the Eastern Caribbean.</w:t>
      </w:r>
    </w:p>
    <w:p w14:paraId="7ECF5E1C" w14:textId="0907AF47" w:rsidR="00A6203E" w:rsidRPr="00364B55" w:rsidRDefault="0072133E" w:rsidP="00C65591">
      <w:pPr>
        <w:jc w:val="both"/>
      </w:pPr>
      <w:r w:rsidRPr="00703120">
        <w:t>T</w:t>
      </w:r>
      <w:r w:rsidR="00AE57FD" w:rsidRPr="00703120">
        <w:t xml:space="preserve">he adoption of the </w:t>
      </w:r>
      <w:r w:rsidR="00AE57FD" w:rsidRPr="00703120">
        <w:rPr>
          <w:i/>
        </w:rPr>
        <w:t>Sub-Regional Fisheries Management Plan for Flyingfish in the Eastern Caribbean (</w:t>
      </w:r>
      <w:r w:rsidR="00AE57FD" w:rsidRPr="00703120">
        <w:t>Flyingingfish Management Plan)</w:t>
      </w:r>
      <w:r w:rsidR="00C57A51">
        <w:t>,</w:t>
      </w:r>
      <w:r w:rsidRPr="00703120">
        <w:t xml:space="preserve"> </w:t>
      </w:r>
      <w:r w:rsidR="00C57A51">
        <w:t xml:space="preserve">developed with the support of resources from the first CLME Project, </w:t>
      </w:r>
      <w:r w:rsidRPr="00703120">
        <w:t xml:space="preserve">took place </w:t>
      </w:r>
      <w:r w:rsidR="00AE57FD" w:rsidRPr="00703120">
        <w:t xml:space="preserve">at the </w:t>
      </w:r>
      <w:r w:rsidR="00703120" w:rsidRPr="00703120">
        <w:t>8</w:t>
      </w:r>
      <w:r w:rsidR="00AE57FD" w:rsidRPr="00703120">
        <w:rPr>
          <w:vertAlign w:val="superscript"/>
        </w:rPr>
        <w:t>th</w:t>
      </w:r>
      <w:r w:rsidR="00AE57FD" w:rsidRPr="00703120">
        <w:t xml:space="preserve"> </w:t>
      </w:r>
      <w:r w:rsidR="00703120" w:rsidRPr="00703120">
        <w:t xml:space="preserve">CRFM </w:t>
      </w:r>
      <w:r w:rsidR="00AE57FD" w:rsidRPr="00703120">
        <w:t>Ministerial Council</w:t>
      </w:r>
      <w:r w:rsidRPr="00703120">
        <w:t xml:space="preserve"> </w:t>
      </w:r>
      <w:r w:rsidR="00703120" w:rsidRPr="00703120">
        <w:t xml:space="preserve">Meeting </w:t>
      </w:r>
      <w:r w:rsidRPr="00703120">
        <w:t>in Dominica in 2014</w:t>
      </w:r>
      <w:r w:rsidR="00CE63C7" w:rsidRPr="00703120">
        <w:t xml:space="preserve">.  The adoption of the </w:t>
      </w:r>
      <w:r w:rsidR="00C57A51" w:rsidRPr="00C57A51">
        <w:t xml:space="preserve">Flyingingfish Management Plan </w:t>
      </w:r>
      <w:r w:rsidR="00703120" w:rsidRPr="00703120">
        <w:t xml:space="preserve">constitutes a milestone </w:t>
      </w:r>
      <w:r w:rsidR="00BF302C" w:rsidRPr="00703120">
        <w:t xml:space="preserve">as it is the first time that a joint </w:t>
      </w:r>
      <w:r w:rsidR="00BF302C" w:rsidRPr="00703120">
        <w:lastRenderedPageBreak/>
        <w:t>management plan for a shared resource has been agreed upon within the CLME</w:t>
      </w:r>
      <w:r w:rsidR="00BF302C" w:rsidRPr="00703120">
        <w:rPr>
          <w:vertAlign w:val="superscript"/>
        </w:rPr>
        <w:t>+</w:t>
      </w:r>
      <w:r w:rsidR="00703120" w:rsidRPr="00703120">
        <w:t xml:space="preserve"> region.</w:t>
      </w:r>
      <w:r w:rsidR="00825E4A" w:rsidRPr="00703120">
        <w:t xml:space="preserve"> </w:t>
      </w:r>
      <w:r w:rsidR="00CE63C7" w:rsidRPr="00703120">
        <w:t xml:space="preserve"> By adopting the </w:t>
      </w:r>
      <w:r w:rsidR="00C57A51" w:rsidRPr="00C57A51">
        <w:t>Flyingingfish Management Plan</w:t>
      </w:r>
      <w:r w:rsidR="00C57A51">
        <w:t>,</w:t>
      </w:r>
      <w:r w:rsidR="00CE63C7" w:rsidRPr="00703120">
        <w:t xml:space="preserve"> the six CFRM Member States that target the fishery </w:t>
      </w:r>
      <w:r w:rsidR="00364B55" w:rsidRPr="00703120">
        <w:t>(</w:t>
      </w:r>
      <w:r w:rsidR="00364B55">
        <w:t xml:space="preserve">i.e. </w:t>
      </w:r>
      <w:r w:rsidR="00364B55" w:rsidRPr="00703120">
        <w:t xml:space="preserve">Barbados, </w:t>
      </w:r>
      <w:r w:rsidR="00C23E35">
        <w:t>Dominica, Grenada, Saint Lucia,</w:t>
      </w:r>
      <w:r w:rsidR="00E533A8">
        <w:t xml:space="preserve"> St. </w:t>
      </w:r>
      <w:r w:rsidR="00364B55" w:rsidRPr="00703120">
        <w:t>Vincent and the Grenadines</w:t>
      </w:r>
      <w:r w:rsidR="007717C4">
        <w:rPr>
          <w:rStyle w:val="FootnoteReference"/>
        </w:rPr>
        <w:footnoteReference w:id="52"/>
      </w:r>
      <w:r w:rsidR="00364B55" w:rsidRPr="00703120">
        <w:t xml:space="preserve"> and Trinidad and Tobago) </w:t>
      </w:r>
      <w:r w:rsidR="00CE63C7" w:rsidRPr="00703120">
        <w:t>agree to</w:t>
      </w:r>
      <w:r w:rsidR="00A6203E" w:rsidRPr="00703120">
        <w:t xml:space="preserve"> a number of </w:t>
      </w:r>
      <w:r w:rsidR="00C65591">
        <w:t xml:space="preserve">joint </w:t>
      </w:r>
      <w:r w:rsidR="00A6203E" w:rsidRPr="00703120">
        <w:t xml:space="preserve">management </w:t>
      </w:r>
      <w:r w:rsidR="00C65591">
        <w:t>measures.</w:t>
      </w:r>
    </w:p>
    <w:p w14:paraId="745A4869" w14:textId="09AE5159" w:rsidR="0042490C" w:rsidRPr="00364B55" w:rsidRDefault="00364B55" w:rsidP="00201EB5">
      <w:pPr>
        <w:jc w:val="both"/>
      </w:pPr>
      <w:r w:rsidRPr="00364B55">
        <w:t>T</w:t>
      </w:r>
      <w:r w:rsidR="00201EB5" w:rsidRPr="00364B55">
        <w:t xml:space="preserve">here is </w:t>
      </w:r>
      <w:r w:rsidRPr="00364B55">
        <w:t xml:space="preserve">however still a </w:t>
      </w:r>
      <w:r w:rsidR="00201EB5" w:rsidRPr="00364B55">
        <w:t xml:space="preserve">need to </w:t>
      </w:r>
      <w:r w:rsidR="00E5564F">
        <w:t xml:space="preserve">also </w:t>
      </w:r>
      <w:r w:rsidR="00201EB5" w:rsidRPr="00364B55">
        <w:t xml:space="preserve">ensure a formal agreement </w:t>
      </w:r>
      <w:r w:rsidRPr="00364B55">
        <w:t>on the</w:t>
      </w:r>
      <w:r w:rsidR="00E5564F">
        <w:t xml:space="preserve"> collaborative management of the</w:t>
      </w:r>
      <w:r w:rsidRPr="00364B55">
        <w:t xml:space="preserve"> flyingfish fisher</w:t>
      </w:r>
      <w:r w:rsidR="00E5564F">
        <w:t xml:space="preserve">ies </w:t>
      </w:r>
      <w:r w:rsidR="00201EB5" w:rsidRPr="00364B55">
        <w:t>between CRFM and France</w:t>
      </w:r>
      <w:r w:rsidRPr="00364B55">
        <w:t>, because of Martinique’s participation in the fishery.</w:t>
      </w:r>
      <w:r w:rsidR="0042490C" w:rsidRPr="00364B55">
        <w:t xml:space="preserve"> </w:t>
      </w:r>
      <w:r w:rsidRPr="00364B55">
        <w:t>E</w:t>
      </w:r>
      <w:r w:rsidR="004C078E" w:rsidRPr="00364B55">
        <w:t>ffective</w:t>
      </w:r>
      <w:r w:rsidR="00E5564F">
        <w:t>ness of the sub-regional management plan</w:t>
      </w:r>
      <w:r w:rsidR="004C078E" w:rsidRPr="00364B55">
        <w:t xml:space="preserve"> </w:t>
      </w:r>
      <w:r w:rsidR="00E5564F">
        <w:t>would be affected if not all countries and territories participating in the fishery agree and commit to an active collaboration in its implementation.</w:t>
      </w:r>
    </w:p>
    <w:p w14:paraId="7312755A" w14:textId="1DDAB7A2" w:rsidR="00153142" w:rsidRPr="005A1049" w:rsidRDefault="00E533A8" w:rsidP="00201EB5">
      <w:pPr>
        <w:jc w:val="both"/>
      </w:pPr>
      <w:r>
        <w:t xml:space="preserve"> As the </w:t>
      </w:r>
      <w:r w:rsidR="00B551A7" w:rsidRPr="00364B55">
        <w:t xml:space="preserve">Flyingfish Management </w:t>
      </w:r>
      <w:r w:rsidR="0042490C" w:rsidRPr="00364B55">
        <w:t>Plan represents the first sub-regional plan</w:t>
      </w:r>
      <w:r>
        <w:t xml:space="preserve"> approved within the CLME</w:t>
      </w:r>
      <w:r w:rsidRPr="00F31C69">
        <w:rPr>
          <w:vertAlign w:val="superscript"/>
        </w:rPr>
        <w:t>+</w:t>
      </w:r>
      <w:r w:rsidR="0042490C" w:rsidRPr="00364B55">
        <w:t xml:space="preserve"> with an ecosystem approach focus,</w:t>
      </w:r>
      <w:r w:rsidR="00364B55" w:rsidRPr="00364B55">
        <w:t xml:space="preserve"> progress with</w:t>
      </w:r>
      <w:r>
        <w:t xml:space="preserve"> its </w:t>
      </w:r>
      <w:r w:rsidR="00364B55" w:rsidRPr="00364B55">
        <w:t xml:space="preserve">implementation will </w:t>
      </w:r>
      <w:r>
        <w:t xml:space="preserve">undoubtedly </w:t>
      </w:r>
      <w:r w:rsidR="00364B55" w:rsidRPr="00364B55">
        <w:t xml:space="preserve">provide important insights on how </w:t>
      </w:r>
      <w:r w:rsidR="00364B55">
        <w:t xml:space="preserve">other </w:t>
      </w:r>
      <w:r w:rsidR="00364B55" w:rsidRPr="00364B55">
        <w:t>fisheries</w:t>
      </w:r>
      <w:r>
        <w:t xml:space="preserve"> could move</w:t>
      </w:r>
      <w:r w:rsidR="00364B55" w:rsidRPr="00364B55">
        <w:t xml:space="preserve"> from “business-as-usual” to a more ecosystem-based</w:t>
      </w:r>
      <w:r w:rsidR="00364B55">
        <w:t xml:space="preserve"> management</w:t>
      </w:r>
      <w:r w:rsidR="00364B55" w:rsidRPr="00364B55">
        <w:t xml:space="preserve"> approach. </w:t>
      </w:r>
    </w:p>
    <w:p w14:paraId="262CEDF1" w14:textId="586B08D0" w:rsidR="00C84867" w:rsidRPr="00590B02" w:rsidRDefault="00C84867" w:rsidP="00590B02">
      <w:pPr>
        <w:pStyle w:val="Heading4"/>
        <w:spacing w:after="240"/>
        <w:ind w:left="862" w:hanging="862"/>
        <w:jc w:val="both"/>
        <w:rPr>
          <w:color w:val="auto"/>
        </w:rPr>
      </w:pPr>
      <w:r w:rsidRPr="00590B02">
        <w:rPr>
          <w:color w:val="auto"/>
        </w:rPr>
        <w:t>EBM/EAF for the continental shelf ecosystem</w:t>
      </w:r>
      <w:r w:rsidR="007C0C1B" w:rsidRPr="00590B02">
        <w:rPr>
          <w:color w:val="auto"/>
        </w:rPr>
        <w:t xml:space="preserve"> (SAP Strategy 6)</w:t>
      </w:r>
    </w:p>
    <w:p w14:paraId="32A4597E" w14:textId="5CF46BAE" w:rsidR="00CB7946" w:rsidRPr="00E43FCD" w:rsidRDefault="00CB7946" w:rsidP="00976510">
      <w:pPr>
        <w:jc w:val="both"/>
      </w:pPr>
      <w:r w:rsidRPr="00E43FCD">
        <w:t>The shrimp resources in the NBSLME support o</w:t>
      </w:r>
      <w:r w:rsidR="00AC16E2" w:rsidRPr="00E43FCD">
        <w:t>ne of the most important export-</w:t>
      </w:r>
      <w:r w:rsidRPr="00E43FCD">
        <w:t>oriented shrimp fisheries in the world. These resources include four of the larger penaeids (s</w:t>
      </w:r>
      <w:r w:rsidR="00EA797B" w:rsidRPr="00E43FCD">
        <w:t xml:space="preserve">eabob, </w:t>
      </w:r>
      <w:r w:rsidR="003155C3">
        <w:t>s</w:t>
      </w:r>
      <w:r w:rsidRPr="00E43FCD">
        <w:t>outhern brown shrimp</w:t>
      </w:r>
      <w:r w:rsidRPr="00E43FCD">
        <w:rPr>
          <w:i/>
          <w:iCs/>
        </w:rPr>
        <w:t xml:space="preserve">, </w:t>
      </w:r>
      <w:r w:rsidRPr="00E43FCD">
        <w:t>pink spotted shrimp</w:t>
      </w:r>
      <w:r w:rsidRPr="00E43FCD">
        <w:rPr>
          <w:i/>
          <w:iCs/>
        </w:rPr>
        <w:t>,</w:t>
      </w:r>
      <w:r w:rsidRPr="00E43FCD">
        <w:t xml:space="preserve"> southern pink shrimp</w:t>
      </w:r>
      <w:r w:rsidRPr="00E43FCD">
        <w:rPr>
          <w:i/>
          <w:iCs/>
        </w:rPr>
        <w:t xml:space="preserve"> </w:t>
      </w:r>
      <w:r w:rsidRPr="00E43FCD">
        <w:t>and</w:t>
      </w:r>
      <w:r w:rsidRPr="00E43FCD">
        <w:rPr>
          <w:i/>
          <w:iCs/>
        </w:rPr>
        <w:t xml:space="preserve"> </w:t>
      </w:r>
      <w:r w:rsidRPr="00E43FCD">
        <w:t>southern white shrimp)</w:t>
      </w:r>
      <w:r w:rsidR="00F30692" w:rsidRPr="00E43FCD">
        <w:t>. The groundfish resources include red snapper, weakfish, whitemouth croaker or corvina and sea catfish, with the red snapper probably being the most important groundfish in the region because of its wide distribution range and export value.  The fisheries are multi</w:t>
      </w:r>
      <w:r w:rsidR="00B15866" w:rsidRPr="00E43FCD">
        <w:t>-</w:t>
      </w:r>
      <w:r w:rsidR="00F30692" w:rsidRPr="00E43FCD">
        <w:t>gear, multi</w:t>
      </w:r>
      <w:r w:rsidR="00B15866" w:rsidRPr="00E43FCD">
        <w:t>-</w:t>
      </w:r>
      <w:r w:rsidR="00F30692" w:rsidRPr="00E43FCD">
        <w:t xml:space="preserve">species and multinational, using fishing methods that </w:t>
      </w:r>
      <w:r w:rsidR="00B15866" w:rsidRPr="00E43FCD">
        <w:t xml:space="preserve">range from artisanal to </w:t>
      </w:r>
      <w:r w:rsidR="00F30692" w:rsidRPr="00E43FCD">
        <w:t>industrial</w:t>
      </w:r>
      <w:r w:rsidR="00253F2D" w:rsidRPr="00E43FCD">
        <w:t xml:space="preserve"> (Booth, A</w:t>
      </w:r>
      <w:r w:rsidR="0026452E" w:rsidRPr="00E43FCD">
        <w:t>. et al.,</w:t>
      </w:r>
      <w:r w:rsidR="00253F2D" w:rsidRPr="00E43FCD">
        <w:t xml:space="preserve"> 2001)</w:t>
      </w:r>
      <w:r w:rsidR="00B337A0" w:rsidRPr="00E43FCD">
        <w:t>.</w:t>
      </w:r>
      <w:r w:rsidR="00B32DE1" w:rsidRPr="00E43FCD">
        <w:t xml:space="preserve"> </w:t>
      </w:r>
    </w:p>
    <w:p w14:paraId="6609F9AF" w14:textId="0F62F1F1" w:rsidR="00CB7946" w:rsidRPr="00E43FCD" w:rsidRDefault="00F30692" w:rsidP="00976510">
      <w:pPr>
        <w:jc w:val="both"/>
      </w:pPr>
      <w:r w:rsidRPr="00E43FCD">
        <w:t>Despite the relatively stable catches</w:t>
      </w:r>
      <w:r w:rsidR="006B7748" w:rsidRPr="00E43FCD">
        <w:t xml:space="preserve"> experienced within the NBSLME</w:t>
      </w:r>
      <w:r w:rsidRPr="00E43FCD">
        <w:t xml:space="preserve">, overexploitation was found to be severe, with </w:t>
      </w:r>
      <w:r w:rsidR="00F2239E" w:rsidRPr="00E43FCD">
        <w:t xml:space="preserve">evidence pointing to several </w:t>
      </w:r>
      <w:r w:rsidRPr="00E43FCD">
        <w:t>fully or overexploited</w:t>
      </w:r>
      <w:r w:rsidR="00F2239E" w:rsidRPr="00E43FCD">
        <w:t xml:space="preserve"> stocks, esp. in the case of groundfish</w:t>
      </w:r>
      <w:r w:rsidRPr="00E43FCD">
        <w:t xml:space="preserve">. </w:t>
      </w:r>
      <w:r w:rsidR="006B7748" w:rsidRPr="00E43FCD">
        <w:t xml:space="preserve"> </w:t>
      </w:r>
      <w:r w:rsidR="00F2239E" w:rsidRPr="00E43FCD">
        <w:t xml:space="preserve">Also most </w:t>
      </w:r>
      <w:r w:rsidRPr="00E43FCD">
        <w:t xml:space="preserve">shrimp species in the region </w:t>
      </w:r>
      <w:r w:rsidR="00F2239E" w:rsidRPr="00E43FCD">
        <w:t xml:space="preserve">seem to be </w:t>
      </w:r>
      <w:r w:rsidRPr="00E43FCD">
        <w:t xml:space="preserve">subjected to increasing trends in fishing mortality </w:t>
      </w:r>
      <w:r w:rsidR="00253F2D" w:rsidRPr="00E43FCD">
        <w:t>(Heileman, S; 2008)</w:t>
      </w:r>
      <w:r w:rsidR="00B337A0" w:rsidRPr="00E43FCD">
        <w:t>.</w:t>
      </w:r>
    </w:p>
    <w:p w14:paraId="27BC9048" w14:textId="5F036B67" w:rsidR="006B7748" w:rsidRPr="00EA6ED4" w:rsidRDefault="00976085" w:rsidP="00976510">
      <w:pPr>
        <w:jc w:val="both"/>
      </w:pPr>
      <w:r w:rsidRPr="00E43FCD">
        <w:t>A</w:t>
      </w:r>
      <w:r w:rsidR="00AB1902" w:rsidRPr="00E43FCD">
        <w:t xml:space="preserve"> number of the countries within</w:t>
      </w:r>
      <w:r w:rsidR="00AB1902" w:rsidRPr="00EA6ED4">
        <w:t xml:space="preserve"> the NBSLME have national laws that define some form of management measure for the shrimp and groundfish fisher</w:t>
      </w:r>
      <w:r w:rsidR="0002451E">
        <w:t>ies</w:t>
      </w:r>
      <w:r>
        <w:t xml:space="preserve">. However, </w:t>
      </w:r>
      <w:r w:rsidR="0002451E">
        <w:t xml:space="preserve">these </w:t>
      </w:r>
      <w:r>
        <w:t xml:space="preserve">laws </w:t>
      </w:r>
      <w:r w:rsidR="00AB1902" w:rsidRPr="00EA6ED4">
        <w:t xml:space="preserve">are </w:t>
      </w:r>
      <w:r>
        <w:t xml:space="preserve">often </w:t>
      </w:r>
      <w:r w:rsidR="00AB1902" w:rsidRPr="00EA6ED4">
        <w:t>outdated</w:t>
      </w:r>
      <w:r w:rsidR="00DB53D8" w:rsidRPr="00EA6ED4">
        <w:t xml:space="preserve"> and were not developed taking into account the </w:t>
      </w:r>
      <w:r w:rsidR="00BD1C3D" w:rsidRPr="00EA6ED4">
        <w:t xml:space="preserve">transboundary </w:t>
      </w:r>
      <w:r w:rsidR="00DB53D8" w:rsidRPr="00EA6ED4">
        <w:t xml:space="preserve">nature of </w:t>
      </w:r>
      <w:r w:rsidR="00BD1C3D" w:rsidRPr="00EA6ED4">
        <w:t xml:space="preserve">stocks and therefore the shared responsibility </w:t>
      </w:r>
      <w:r w:rsidR="0002451E">
        <w:t xml:space="preserve">over its </w:t>
      </w:r>
      <w:r w:rsidR="00153142" w:rsidRPr="00EA6ED4">
        <w:t>management</w:t>
      </w:r>
      <w:r w:rsidR="00DB53D8" w:rsidRPr="00EA6ED4">
        <w:t xml:space="preserve">. </w:t>
      </w:r>
      <w:r>
        <w:t>M</w:t>
      </w:r>
      <w:r w:rsidR="0002451E">
        <w:t xml:space="preserve">any </w:t>
      </w:r>
      <w:r w:rsidR="00DB53D8" w:rsidRPr="00EA6ED4">
        <w:t xml:space="preserve">of the national management plans that were developed </w:t>
      </w:r>
      <w:r>
        <w:t xml:space="preserve">have not been, or </w:t>
      </w:r>
      <w:r w:rsidR="0002451E">
        <w:t>are yet to be approved (</w:t>
      </w:r>
      <w:r w:rsidR="0002451E">
        <w:fldChar w:fldCharType="begin"/>
      </w:r>
      <w:r w:rsidR="0002451E">
        <w:instrText xml:space="preserve"> REF _Ref405221783 \h </w:instrText>
      </w:r>
      <w:r w:rsidR="0002451E">
        <w:fldChar w:fldCharType="separate"/>
      </w:r>
      <w:r w:rsidR="00772076" w:rsidRPr="00BA4BF8">
        <w:rPr>
          <w:lang w:val="en-US"/>
        </w:rPr>
        <w:t xml:space="preserve">Table </w:t>
      </w:r>
      <w:r w:rsidR="00772076">
        <w:rPr>
          <w:noProof/>
          <w:lang w:val="en-US"/>
        </w:rPr>
        <w:t>6</w:t>
      </w:r>
      <w:r w:rsidR="0002451E">
        <w:fldChar w:fldCharType="end"/>
      </w:r>
      <w:r w:rsidR="0002451E">
        <w:t xml:space="preserve">). </w:t>
      </w:r>
    </w:p>
    <w:p w14:paraId="07F7EE9B" w14:textId="7EDA4435" w:rsidR="00B337A0" w:rsidRPr="00BA4BF8" w:rsidRDefault="00BA4BF8" w:rsidP="00A91CB7">
      <w:pPr>
        <w:pStyle w:val="Caption"/>
        <w:keepNext/>
        <w:spacing w:before="240" w:after="240"/>
        <w:jc w:val="center"/>
        <w:rPr>
          <w:lang w:val="en-US"/>
        </w:rPr>
      </w:pPr>
      <w:bookmarkStart w:id="83" w:name="_Ref405221783"/>
      <w:bookmarkStart w:id="84" w:name="_Toc410952050"/>
      <w:r w:rsidRPr="00BA4BF8">
        <w:rPr>
          <w:lang w:val="en-US"/>
        </w:rPr>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6</w:t>
      </w:r>
      <w:r w:rsidR="00641A29">
        <w:rPr>
          <w:lang w:val="en-US"/>
        </w:rPr>
        <w:fldChar w:fldCharType="end"/>
      </w:r>
      <w:bookmarkEnd w:id="83"/>
      <w:r w:rsidRPr="00BA4BF8">
        <w:rPr>
          <w:lang w:val="en-US"/>
        </w:rPr>
        <w:t xml:space="preserve">. </w:t>
      </w:r>
      <w:r w:rsidR="00780A9C" w:rsidRPr="00BA4BF8">
        <w:rPr>
          <w:lang w:val="en-US"/>
        </w:rPr>
        <w:t>Status of Management Plans Developed for Fisheries within the North-Brazil Shelf</w:t>
      </w:r>
      <w:bookmarkEnd w:id="84"/>
    </w:p>
    <w:tbl>
      <w:tblPr>
        <w:tblStyle w:val="TableGrid"/>
        <w:tblW w:w="0" w:type="auto"/>
        <w:tblLook w:val="04A0" w:firstRow="1" w:lastRow="0" w:firstColumn="1" w:lastColumn="0" w:noHBand="0" w:noVBand="1"/>
      </w:tblPr>
      <w:tblGrid>
        <w:gridCol w:w="2122"/>
        <w:gridCol w:w="5103"/>
        <w:gridCol w:w="1701"/>
      </w:tblGrid>
      <w:tr w:rsidR="00DB53D8" w:rsidRPr="00EA6ED4" w14:paraId="6F118850" w14:textId="77777777" w:rsidTr="00EA20D6">
        <w:tc>
          <w:tcPr>
            <w:tcW w:w="2122" w:type="dxa"/>
            <w:shd w:val="clear" w:color="auto" w:fill="AEAAAA" w:themeFill="background2" w:themeFillShade="BF"/>
          </w:tcPr>
          <w:p w14:paraId="4D89589F" w14:textId="77777777" w:rsidR="00DB53D8" w:rsidRPr="00EA6ED4" w:rsidRDefault="00DB53D8" w:rsidP="00AC16E2">
            <w:pPr>
              <w:jc w:val="center"/>
            </w:pPr>
            <w:r w:rsidRPr="00EA6ED4">
              <w:t>Country</w:t>
            </w:r>
          </w:p>
        </w:tc>
        <w:tc>
          <w:tcPr>
            <w:tcW w:w="5103" w:type="dxa"/>
            <w:shd w:val="clear" w:color="auto" w:fill="AEAAAA" w:themeFill="background2" w:themeFillShade="BF"/>
          </w:tcPr>
          <w:p w14:paraId="29199AF6" w14:textId="77777777" w:rsidR="00DB53D8" w:rsidRPr="00EA6ED4" w:rsidRDefault="00DB53D8" w:rsidP="00AC16E2">
            <w:pPr>
              <w:jc w:val="center"/>
            </w:pPr>
            <w:r w:rsidRPr="00EA6ED4">
              <w:t>Name of Plan</w:t>
            </w:r>
          </w:p>
        </w:tc>
        <w:tc>
          <w:tcPr>
            <w:tcW w:w="1701" w:type="dxa"/>
            <w:shd w:val="clear" w:color="auto" w:fill="AEAAAA" w:themeFill="background2" w:themeFillShade="BF"/>
          </w:tcPr>
          <w:p w14:paraId="565AA8FB" w14:textId="77777777" w:rsidR="00DB53D8" w:rsidRPr="00EA6ED4" w:rsidRDefault="00DB53D8" w:rsidP="00AC16E2">
            <w:pPr>
              <w:jc w:val="center"/>
            </w:pPr>
            <w:r w:rsidRPr="00EA6ED4">
              <w:t>Status</w:t>
            </w:r>
          </w:p>
        </w:tc>
      </w:tr>
      <w:tr w:rsidR="00DB53D8" w:rsidRPr="00EA6ED4" w14:paraId="5DED9222" w14:textId="77777777" w:rsidTr="00EA20D6">
        <w:tc>
          <w:tcPr>
            <w:tcW w:w="2122" w:type="dxa"/>
            <w:vAlign w:val="center"/>
          </w:tcPr>
          <w:p w14:paraId="0EA74AD2" w14:textId="77777777" w:rsidR="00DB53D8" w:rsidRPr="00EA6ED4" w:rsidRDefault="00DB53D8" w:rsidP="00B15866">
            <w:r w:rsidRPr="00EA6ED4">
              <w:t>Suriname</w:t>
            </w:r>
          </w:p>
        </w:tc>
        <w:tc>
          <w:tcPr>
            <w:tcW w:w="5103" w:type="dxa"/>
            <w:vAlign w:val="center"/>
          </w:tcPr>
          <w:p w14:paraId="42EE012D" w14:textId="77777777" w:rsidR="00DB53D8" w:rsidRPr="00EA6ED4" w:rsidRDefault="00DB53D8" w:rsidP="00B15866">
            <w:r w:rsidRPr="00EA6ED4">
              <w:t>National Management Plan for Seabob (2010-2015)</w:t>
            </w:r>
          </w:p>
        </w:tc>
        <w:tc>
          <w:tcPr>
            <w:tcW w:w="1701" w:type="dxa"/>
            <w:vAlign w:val="center"/>
          </w:tcPr>
          <w:p w14:paraId="3FAFFF9A" w14:textId="77777777" w:rsidR="00DB53D8" w:rsidRPr="00EA6ED4" w:rsidRDefault="00DB53D8" w:rsidP="00AC16E2">
            <w:pPr>
              <w:jc w:val="center"/>
            </w:pPr>
            <w:r w:rsidRPr="00EA6ED4">
              <w:t>Approved</w:t>
            </w:r>
          </w:p>
        </w:tc>
      </w:tr>
      <w:tr w:rsidR="00DB53D8" w:rsidRPr="00EA6ED4" w14:paraId="317A664F" w14:textId="77777777" w:rsidTr="00EA20D6">
        <w:tc>
          <w:tcPr>
            <w:tcW w:w="2122" w:type="dxa"/>
            <w:vAlign w:val="center"/>
          </w:tcPr>
          <w:p w14:paraId="7E0BFE5C" w14:textId="707AFEFE" w:rsidR="00DB53D8" w:rsidRPr="00EA6ED4" w:rsidRDefault="00DB53D8" w:rsidP="00B15866">
            <w:r w:rsidRPr="00EA6ED4">
              <w:t>Brazil</w:t>
            </w:r>
          </w:p>
        </w:tc>
        <w:tc>
          <w:tcPr>
            <w:tcW w:w="5103" w:type="dxa"/>
            <w:vAlign w:val="center"/>
          </w:tcPr>
          <w:p w14:paraId="2D2A11B9" w14:textId="02948400" w:rsidR="00DB53D8" w:rsidRPr="00EA6ED4" w:rsidRDefault="00DB53D8" w:rsidP="00B15866">
            <w:r w:rsidRPr="00EA6ED4">
              <w:t>National Management Plan for Shrimp</w:t>
            </w:r>
            <w:r w:rsidR="00EA797B">
              <w:t xml:space="preserve"> (2014)</w:t>
            </w:r>
          </w:p>
        </w:tc>
        <w:tc>
          <w:tcPr>
            <w:tcW w:w="1701" w:type="dxa"/>
            <w:vAlign w:val="center"/>
          </w:tcPr>
          <w:p w14:paraId="41F6BB40" w14:textId="0DDCAE90" w:rsidR="00DB53D8" w:rsidRPr="00EA6ED4" w:rsidRDefault="00DB53D8" w:rsidP="00F2239E">
            <w:pPr>
              <w:jc w:val="center"/>
            </w:pPr>
            <w:r w:rsidRPr="00EA6ED4">
              <w:t>Finalised</w:t>
            </w:r>
            <w:r w:rsidR="00F2239E">
              <w:t xml:space="preserve"> (approval pending)</w:t>
            </w:r>
          </w:p>
        </w:tc>
      </w:tr>
      <w:tr w:rsidR="00DB53D8" w:rsidRPr="00EA6ED4" w14:paraId="1E6BD62E" w14:textId="77777777" w:rsidTr="00EA20D6">
        <w:tc>
          <w:tcPr>
            <w:tcW w:w="2122" w:type="dxa"/>
            <w:vAlign w:val="center"/>
          </w:tcPr>
          <w:p w14:paraId="3FB3B94B" w14:textId="77777777" w:rsidR="00DB53D8" w:rsidRPr="00EA6ED4" w:rsidRDefault="00DB53D8" w:rsidP="00B15866">
            <w:r w:rsidRPr="00EA6ED4">
              <w:t>Guyana</w:t>
            </w:r>
          </w:p>
        </w:tc>
        <w:tc>
          <w:tcPr>
            <w:tcW w:w="5103" w:type="dxa"/>
            <w:vAlign w:val="center"/>
          </w:tcPr>
          <w:p w14:paraId="6CD84EDB" w14:textId="77777777" w:rsidR="00DB53D8" w:rsidRPr="00EA6ED4" w:rsidRDefault="00DB53D8" w:rsidP="00B15866">
            <w:r w:rsidRPr="00EA6ED4">
              <w:t>Fisheries Management Plan (2007-2011)</w:t>
            </w:r>
          </w:p>
        </w:tc>
        <w:tc>
          <w:tcPr>
            <w:tcW w:w="1701" w:type="dxa"/>
            <w:vAlign w:val="center"/>
          </w:tcPr>
          <w:p w14:paraId="415614E1" w14:textId="39954C49" w:rsidR="00DB53D8" w:rsidRPr="00EA6ED4" w:rsidRDefault="0034044D" w:rsidP="00AC16E2">
            <w:pPr>
              <w:jc w:val="center"/>
            </w:pPr>
            <w:r>
              <w:t xml:space="preserve">Not </w:t>
            </w:r>
            <w:r w:rsidR="00DB53D8" w:rsidRPr="00EA6ED4">
              <w:t>approved</w:t>
            </w:r>
          </w:p>
        </w:tc>
      </w:tr>
      <w:tr w:rsidR="00DB53D8" w:rsidRPr="00EA6ED4" w14:paraId="6AD2F37A" w14:textId="77777777" w:rsidTr="00EA20D6">
        <w:tc>
          <w:tcPr>
            <w:tcW w:w="2122" w:type="dxa"/>
            <w:vAlign w:val="center"/>
          </w:tcPr>
          <w:p w14:paraId="2A045F68" w14:textId="2F9C69A8" w:rsidR="00DB53D8" w:rsidRPr="00EA6ED4" w:rsidRDefault="00DB53D8" w:rsidP="00B15866">
            <w:r w:rsidRPr="00EA6ED4">
              <w:t>Trinidad and Tobago</w:t>
            </w:r>
          </w:p>
        </w:tc>
        <w:tc>
          <w:tcPr>
            <w:tcW w:w="5103" w:type="dxa"/>
            <w:vAlign w:val="center"/>
          </w:tcPr>
          <w:p w14:paraId="04CCD135" w14:textId="77777777" w:rsidR="00DB53D8" w:rsidRPr="00EA6ED4" w:rsidRDefault="00DB53D8" w:rsidP="00B15866">
            <w:r w:rsidRPr="00EA6ED4">
              <w:t>Management Plan for the Trawl Fishery (dev. In 1992)</w:t>
            </w:r>
          </w:p>
        </w:tc>
        <w:tc>
          <w:tcPr>
            <w:tcW w:w="1701" w:type="dxa"/>
            <w:vAlign w:val="center"/>
          </w:tcPr>
          <w:p w14:paraId="4082891D" w14:textId="4DF10A4C" w:rsidR="00DB53D8" w:rsidRPr="00EA6ED4" w:rsidRDefault="0034044D" w:rsidP="00AC16E2">
            <w:pPr>
              <w:jc w:val="center"/>
            </w:pPr>
            <w:r>
              <w:t xml:space="preserve">Not </w:t>
            </w:r>
            <w:r w:rsidR="00DB53D8" w:rsidRPr="00EA6ED4">
              <w:t xml:space="preserve"> approved</w:t>
            </w:r>
          </w:p>
        </w:tc>
      </w:tr>
    </w:tbl>
    <w:p w14:paraId="39D37646" w14:textId="77777777" w:rsidR="00DB53D8" w:rsidRDefault="00DB53D8" w:rsidP="00C84867"/>
    <w:p w14:paraId="1BA1A848" w14:textId="77777777" w:rsidR="006C0FCA" w:rsidRDefault="006C0FCA" w:rsidP="006C0FCA">
      <w:pPr>
        <w:jc w:val="both"/>
      </w:pPr>
      <w:r>
        <w:lastRenderedPageBreak/>
        <w:t xml:space="preserve">Combined with a scarcity of </w:t>
      </w:r>
      <w:r w:rsidR="00976085">
        <w:t xml:space="preserve">management measures that embrace the EAF concept, </w:t>
      </w:r>
      <w:r>
        <w:t xml:space="preserve">the </w:t>
      </w:r>
      <w:r w:rsidR="00130362">
        <w:t>level of</w:t>
      </w:r>
      <w:r w:rsidR="00976085">
        <w:t xml:space="preserve"> IUU fishing activities, and even “piracy”</w:t>
      </w:r>
      <w:r>
        <w:t xml:space="preserve"> –both considered to be substantial in the region- </w:t>
      </w:r>
      <w:r w:rsidR="00976085">
        <w:t xml:space="preserve">add to the </w:t>
      </w:r>
      <w:r w:rsidR="00130362">
        <w:t xml:space="preserve">complexity of the challenge of achieving </w:t>
      </w:r>
      <w:r w:rsidR="00976085">
        <w:t xml:space="preserve">sustainable and socially just </w:t>
      </w:r>
      <w:r w:rsidR="00130362">
        <w:t>fisheries</w:t>
      </w:r>
      <w:r w:rsidR="00976085">
        <w:t xml:space="preserve">. </w:t>
      </w:r>
    </w:p>
    <w:p w14:paraId="35F08DCC" w14:textId="682E5E8B" w:rsidR="00130362" w:rsidRDefault="00130362" w:rsidP="006C0FCA">
      <w:pPr>
        <w:jc w:val="both"/>
      </w:pPr>
      <w:r>
        <w:t>Concrete steps have ho</w:t>
      </w:r>
      <w:r w:rsidR="00C52534">
        <w:t>we</w:t>
      </w:r>
      <w:r>
        <w:t>ver been take in the past few years, and are being planned for the immediate future</w:t>
      </w:r>
      <w:r w:rsidR="006C0FCA">
        <w:t>, not only by governments but also by the non-governmental sector</w:t>
      </w:r>
      <w:r>
        <w:t xml:space="preserve">. </w:t>
      </w:r>
    </w:p>
    <w:p w14:paraId="06A0FBEF" w14:textId="10673524" w:rsidR="00130362" w:rsidRDefault="00130362" w:rsidP="00C84867">
      <w:r>
        <w:t>At the national/local level, these consist of e.g.:</w:t>
      </w:r>
    </w:p>
    <w:p w14:paraId="7DF857FB" w14:textId="06AAC3C3" w:rsidR="00130362" w:rsidRDefault="00130362" w:rsidP="00BD43CE">
      <w:pPr>
        <w:pStyle w:val="ListParagraph"/>
        <w:numPr>
          <w:ilvl w:val="0"/>
          <w:numId w:val="36"/>
        </w:numPr>
      </w:pPr>
      <w:r>
        <w:t>Fisheries Improvement Projects (FIPs) for red snapper fisheries in Suriname</w:t>
      </w:r>
      <w:r w:rsidR="00A47E19">
        <w:t xml:space="preserve"> (Seafarers Inc.)</w:t>
      </w:r>
      <w:r>
        <w:t xml:space="preserve"> and Brazil (IABS-Brasil), and for spiny lobster in northern Brazil (CeDePesca)</w:t>
      </w:r>
    </w:p>
    <w:p w14:paraId="6F6B63B7" w14:textId="76AE9D51" w:rsidR="00130362" w:rsidRDefault="00130362" w:rsidP="00BD43CE">
      <w:pPr>
        <w:pStyle w:val="ListParagraph"/>
        <w:numPr>
          <w:ilvl w:val="0"/>
          <w:numId w:val="36"/>
        </w:numPr>
        <w:jc w:val="both"/>
      </w:pPr>
      <w:r>
        <w:t xml:space="preserve">Innovative </w:t>
      </w:r>
      <w:r w:rsidR="005B6EBD">
        <w:t xml:space="preserve">interventions </w:t>
      </w:r>
      <w:r>
        <w:t>that exploit new technologies such as mobile phone technology to enhance the livelihoods of fisherfolk involved in small-scale fisheries and to enhance sustainability, in Trinidad &amp; Tobago (UWI) and Brazil (Conservation International Brazil)</w:t>
      </w:r>
    </w:p>
    <w:p w14:paraId="006D2517" w14:textId="3CD41D65" w:rsidR="00CB7946" w:rsidRPr="00EA6ED4" w:rsidRDefault="00130362" w:rsidP="006C0FCA">
      <w:pPr>
        <w:jc w:val="both"/>
      </w:pPr>
      <w:r>
        <w:t>At the sub-regional (NBSLME) level, a</w:t>
      </w:r>
      <w:r w:rsidR="00160110" w:rsidRPr="00EA6ED4">
        <w:t xml:space="preserve"> </w:t>
      </w:r>
      <w:r w:rsidR="004441EF" w:rsidRPr="00EA6ED4">
        <w:t>J</w:t>
      </w:r>
      <w:r w:rsidR="00160110" w:rsidRPr="00EA6ED4">
        <w:t xml:space="preserve">oint </w:t>
      </w:r>
      <w:r w:rsidR="00CB7946" w:rsidRPr="00EA6ED4">
        <w:rPr>
          <w:i/>
        </w:rPr>
        <w:t>WECAFC/CRFM/IFREMER Working Group on Shrimp and Groundfish</w:t>
      </w:r>
      <w:r w:rsidR="00976085">
        <w:rPr>
          <w:i/>
        </w:rPr>
        <w:t xml:space="preserve"> Fisheries,</w:t>
      </w:r>
      <w:r w:rsidR="00160110" w:rsidRPr="00EA6ED4">
        <w:rPr>
          <w:i/>
        </w:rPr>
        <w:t xml:space="preserve"> </w:t>
      </w:r>
      <w:r w:rsidR="004441EF" w:rsidRPr="00EA6ED4">
        <w:t xml:space="preserve">originally established in </w:t>
      </w:r>
      <w:r w:rsidR="00976085">
        <w:t xml:space="preserve">an </w:t>
      </w:r>
      <w:r w:rsidR="00976085" w:rsidRPr="00976085">
        <w:rPr>
          <w:i/>
        </w:rPr>
        <w:t>ad hoc</w:t>
      </w:r>
      <w:r w:rsidR="00976085">
        <w:t xml:space="preserve"> manner in </w:t>
      </w:r>
      <w:r w:rsidR="004441EF" w:rsidRPr="00EA6ED4">
        <w:t>1986</w:t>
      </w:r>
      <w:r w:rsidR="00976085">
        <w:t>,</w:t>
      </w:r>
      <w:r w:rsidR="004441EF" w:rsidRPr="00EA6ED4">
        <w:t xml:space="preserve"> </w:t>
      </w:r>
      <w:r w:rsidR="00EA6ED4" w:rsidRPr="00EA6ED4">
        <w:t xml:space="preserve">is </w:t>
      </w:r>
      <w:r w:rsidR="00976085">
        <w:t xml:space="preserve">now expected </w:t>
      </w:r>
      <w:r w:rsidR="00EA6ED4" w:rsidRPr="00EA6ED4">
        <w:t>to be</w:t>
      </w:r>
      <w:r w:rsidR="00976085">
        <w:t>come</w:t>
      </w:r>
      <w:r w:rsidR="004441EF" w:rsidRPr="00EA6ED4">
        <w:t xml:space="preserve"> </w:t>
      </w:r>
      <w:r w:rsidR="00976085">
        <w:t xml:space="preserve">formally </w:t>
      </w:r>
      <w:r w:rsidR="00160110" w:rsidRPr="00EA6ED4">
        <w:t>re-</w:t>
      </w:r>
      <w:r w:rsidR="004441EF" w:rsidRPr="00EA6ED4">
        <w:t>activate</w:t>
      </w:r>
      <w:r w:rsidR="00EA6ED4" w:rsidRPr="00EA6ED4">
        <w:t>d</w:t>
      </w:r>
      <w:r w:rsidR="00976085">
        <w:t>/established</w:t>
      </w:r>
      <w:r w:rsidR="00EA6ED4" w:rsidRPr="00EA6ED4">
        <w:t xml:space="preserve"> following a decision of the </w:t>
      </w:r>
      <w:r w:rsidR="00976085">
        <w:t>15</w:t>
      </w:r>
      <w:r w:rsidR="00976085" w:rsidRPr="00976085">
        <w:rPr>
          <w:vertAlign w:val="superscript"/>
        </w:rPr>
        <w:t>th</w:t>
      </w:r>
      <w:r w:rsidR="00976085">
        <w:t xml:space="preserve"> Session of the WECAFC. </w:t>
      </w:r>
      <w:r w:rsidR="00B06B4E" w:rsidRPr="00EA6ED4">
        <w:t>Draft revised T</w:t>
      </w:r>
      <w:r w:rsidR="00EA6ED4" w:rsidRPr="00EA6ED4">
        <w:t xml:space="preserve">erms of </w:t>
      </w:r>
      <w:r w:rsidR="00B06B4E" w:rsidRPr="00EA6ED4">
        <w:t>R</w:t>
      </w:r>
      <w:r w:rsidR="00EA6ED4" w:rsidRPr="00EA6ED4">
        <w:t xml:space="preserve">eference (ToRs) </w:t>
      </w:r>
      <w:r w:rsidR="00B06B4E" w:rsidRPr="00EA6ED4">
        <w:t xml:space="preserve">have been developed and need to be discussed and agreed upon by the participating countries and partners.  The scope of the working group will be to provide scientific and management advice for the sustainable management of the shrimp and groundfish resources of the </w:t>
      </w:r>
      <w:r w:rsidR="00976085" w:rsidRPr="00976085">
        <w:rPr>
          <w:i/>
        </w:rPr>
        <w:t>n</w:t>
      </w:r>
      <w:r w:rsidR="00B06B4E" w:rsidRPr="00976085">
        <w:rPr>
          <w:i/>
        </w:rPr>
        <w:t>orthern Brazil-Guianas shelf</w:t>
      </w:r>
      <w:r w:rsidR="00976085">
        <w:t xml:space="preserve"> (~the NBSLME region)</w:t>
      </w:r>
      <w:r w:rsidR="00B06B4E" w:rsidRPr="00EA6ED4">
        <w:t xml:space="preserve">, </w:t>
      </w:r>
      <w:r w:rsidR="00976085">
        <w:t xml:space="preserve">with due </w:t>
      </w:r>
      <w:r w:rsidR="00B06B4E" w:rsidRPr="00EA6ED4">
        <w:t xml:space="preserve">attention </w:t>
      </w:r>
      <w:r w:rsidR="00976085">
        <w:t>fo</w:t>
      </w:r>
      <w:r w:rsidR="006C0FCA">
        <w:t>r</w:t>
      </w:r>
      <w:r w:rsidR="00976085">
        <w:t xml:space="preserve"> </w:t>
      </w:r>
      <w:r w:rsidR="00B06B4E" w:rsidRPr="00EA6ED4">
        <w:t xml:space="preserve">the principles of </w:t>
      </w:r>
      <w:r w:rsidR="00976085">
        <w:t>EAF</w:t>
      </w:r>
      <w:r w:rsidR="00B06B4E" w:rsidRPr="00EA6ED4">
        <w:t xml:space="preserve">.  </w:t>
      </w:r>
    </w:p>
    <w:p w14:paraId="34709B0F" w14:textId="17E93644" w:rsidR="002E4125" w:rsidRDefault="00976085" w:rsidP="00976085">
      <w:pPr>
        <w:jc w:val="both"/>
      </w:pPr>
      <w:r>
        <w:t xml:space="preserve">Notwithstanding these positive steps, as recognized during the governance assessments conducted under the CLME Project more solid transboundary governance arrangements to ensure </w:t>
      </w:r>
      <w:r w:rsidR="006C0FCA">
        <w:t xml:space="preserve">the effective adoption of </w:t>
      </w:r>
      <w:r>
        <w:t>EAF and to facilitate a more holistic EBM-based approach to the solution of the 3 interlinked priority problems identified under the CLME TDAs (i.e. unsustainable fisheries, habitat degradation and pollution), are yet to be put in place in this distinct sub-region of the CLME</w:t>
      </w:r>
      <w:r w:rsidRPr="00B15866">
        <w:rPr>
          <w:vertAlign w:val="superscript"/>
        </w:rPr>
        <w:t>+</w:t>
      </w:r>
      <w:r w:rsidRPr="00976085">
        <w:t>.</w:t>
      </w:r>
    </w:p>
    <w:p w14:paraId="6E15414D" w14:textId="041C8BB0" w:rsidR="002E4125" w:rsidRDefault="002E4125" w:rsidP="002E4125">
      <w:pPr>
        <w:jc w:val="both"/>
      </w:pPr>
      <w:r>
        <w:t xml:space="preserve">Mangrove stands in the NBSLME are among the most important in the world, in terms of </w:t>
      </w:r>
      <w:r w:rsidR="006C0FCA">
        <w:t xml:space="preserve">e.g. </w:t>
      </w:r>
      <w:r>
        <w:t>their uninterrupted extension. They are often associated with extensive networks of coastal lagoons and/or deltaic systems, and are hence supportive of substantial and globally important biodiversity. These same systems have proven to be critical nursery grounds for many of the fish stocks important to both commercial and small-</w:t>
      </w:r>
      <w:r w:rsidRPr="00C65591">
        <w:t>scale fisheries. Earlier on, it was already indicated in this document how studies in Suriname have shown how 60-80% of all fish sold at coastal fish markets originated from mangrove areas</w:t>
      </w:r>
      <w:r w:rsidR="00253F2D" w:rsidRPr="00C65591">
        <w:t xml:space="preserve"> (Finlayson and Moser, 1991)</w:t>
      </w:r>
      <w:r w:rsidRPr="00C65591">
        <w:t>. It was however especially their recognized role in coastal protection that led Guyana, with the support of the European Union and in light of the threats posed by climate change, to implement the Guyana Mangrove Restoration Project.</w:t>
      </w:r>
      <w:r w:rsidRPr="00C65591">
        <w:rPr>
          <w:rStyle w:val="FootnoteReference"/>
        </w:rPr>
        <w:footnoteReference w:id="53"/>
      </w:r>
      <w:r w:rsidR="009C3745" w:rsidRPr="00C65591">
        <w:t xml:space="preserve"> Direct and indirect benefits for the coastal and marine</w:t>
      </w:r>
      <w:r w:rsidR="009C3745" w:rsidRPr="00A958FA">
        <w:t xml:space="preserve"> ecosystems of the NBSLME can also be derived from the work conducted to better protect the provision of goods and services from adjacent terrestrial ecosystems, under the well-established </w:t>
      </w:r>
      <w:r w:rsidR="00C52534">
        <w:t>UNDP</w:t>
      </w:r>
      <w:r w:rsidR="009C3745" w:rsidRPr="00A958FA">
        <w:t xml:space="preserve"> </w:t>
      </w:r>
      <w:r w:rsidR="006C0FCA" w:rsidRPr="00A958FA">
        <w:t>“</w:t>
      </w:r>
      <w:r w:rsidR="009C3745" w:rsidRPr="00A958FA">
        <w:t>Guiana Shield Facility</w:t>
      </w:r>
      <w:r w:rsidR="006C0FCA" w:rsidRPr="00A958FA">
        <w:t>” initiative</w:t>
      </w:r>
      <w:r w:rsidR="009C3745" w:rsidRPr="00A958FA">
        <w:rPr>
          <w:rStyle w:val="FootnoteReference"/>
        </w:rPr>
        <w:footnoteReference w:id="54"/>
      </w:r>
      <w:r w:rsidR="009C3745" w:rsidRPr="00A958FA">
        <w:t>.</w:t>
      </w:r>
    </w:p>
    <w:p w14:paraId="7739277E" w14:textId="384BD318" w:rsidR="002E4125" w:rsidRDefault="002E4125" w:rsidP="002E4125">
      <w:pPr>
        <w:jc w:val="both"/>
      </w:pPr>
      <w:r>
        <w:t>Besides the issues of unsustainable fishing practices and threats to critically important coastal habitats, the issue of pollution has also been brought forward by stakeholders at the consultation processes held during the CLME Project.</w:t>
      </w:r>
      <w:r w:rsidR="007457EB">
        <w:t xml:space="preserve"> Excessive sediment and nutrient loads, and pollution by mercury and other toxic elements/compounds from mining activities</w:t>
      </w:r>
      <w:r w:rsidR="009C3745">
        <w:rPr>
          <w:rStyle w:val="FootnoteReference"/>
        </w:rPr>
        <w:footnoteReference w:id="55"/>
      </w:r>
      <w:r w:rsidR="007457EB">
        <w:t xml:space="preserve">, are having a –still </w:t>
      </w:r>
      <w:r w:rsidR="005A1049">
        <w:t xml:space="preserve">to </w:t>
      </w:r>
      <w:r w:rsidR="007457EB">
        <w:t xml:space="preserve">be </w:t>
      </w:r>
      <w:r w:rsidR="007457EB">
        <w:lastRenderedPageBreak/>
        <w:t>adequately quantified – impact on coastal and marine habitats and associated living resources in the NBSLME.</w:t>
      </w:r>
    </w:p>
    <w:p w14:paraId="3A409A6F" w14:textId="23EBFA54" w:rsidR="00F2175D" w:rsidRPr="00DA5D58" w:rsidRDefault="007457EB" w:rsidP="00A37CB7">
      <w:pPr>
        <w:jc w:val="both"/>
      </w:pPr>
      <w:r>
        <w:t>The inclusion of specific Actions under Strategies, 1, 2, 3 and 6 of the CLME</w:t>
      </w:r>
      <w:r w:rsidRPr="007457EB">
        <w:rPr>
          <w:vertAlign w:val="superscript"/>
        </w:rPr>
        <w:t>+</w:t>
      </w:r>
      <w:r>
        <w:t xml:space="preserve"> SAP, together with the high-level political endorsement of the SAP document, makes it</w:t>
      </w:r>
      <w:r w:rsidR="006C0FCA">
        <w:t xml:space="preserve"> now</w:t>
      </w:r>
      <w:r>
        <w:t xml:space="preserve"> possible for the CLME</w:t>
      </w:r>
      <w:r w:rsidRPr="007457EB">
        <w:rPr>
          <w:vertAlign w:val="superscript"/>
        </w:rPr>
        <w:t>+</w:t>
      </w:r>
      <w:r>
        <w:t xml:space="preserve"> Project to provide a formal platform </w:t>
      </w:r>
      <w:r w:rsidR="00A37CB7">
        <w:t>for catalytic ac</w:t>
      </w:r>
      <w:r>
        <w:t>t</w:t>
      </w:r>
      <w:r w:rsidR="00A37CB7">
        <w:t>i</w:t>
      </w:r>
      <w:r>
        <w:t xml:space="preserve">ons to enhance the transboundary governance arrangements needed to </w:t>
      </w:r>
      <w:r w:rsidRPr="00DA5D58">
        <w:t xml:space="preserve">facilitate EAF/EBM, and to support the demonstration of on-the-ground solutions in the NBSLME. </w:t>
      </w:r>
      <w:bookmarkStart w:id="85" w:name="_Toc393887230"/>
    </w:p>
    <w:p w14:paraId="332BDE86" w14:textId="2065FF20" w:rsidR="00E4429D" w:rsidRPr="00590B02" w:rsidRDefault="00E4429D" w:rsidP="00590B02">
      <w:pPr>
        <w:pStyle w:val="Heading4"/>
        <w:spacing w:after="240"/>
        <w:ind w:left="862" w:hanging="862"/>
        <w:jc w:val="both"/>
        <w:rPr>
          <w:color w:val="auto"/>
        </w:rPr>
      </w:pPr>
      <w:bookmarkStart w:id="86" w:name="_Ref405655809"/>
      <w:r w:rsidRPr="00590B02">
        <w:rPr>
          <w:color w:val="auto"/>
        </w:rPr>
        <w:t xml:space="preserve">Knowledge exchange, </w:t>
      </w:r>
      <w:r w:rsidR="00627727" w:rsidRPr="00590B02">
        <w:rPr>
          <w:color w:val="auto"/>
        </w:rPr>
        <w:t xml:space="preserve">M&amp;E </w:t>
      </w:r>
      <w:r w:rsidRPr="00590B02">
        <w:rPr>
          <w:color w:val="auto"/>
        </w:rPr>
        <w:t>and Decision-Support Tools (cross-cutting, all SAP Strategies)</w:t>
      </w:r>
      <w:bookmarkEnd w:id="86"/>
    </w:p>
    <w:p w14:paraId="767E2724" w14:textId="41506013" w:rsidR="005E65C0" w:rsidRPr="00DA5D58" w:rsidRDefault="00E4429D" w:rsidP="005E65C0">
      <w:pPr>
        <w:jc w:val="both"/>
      </w:pPr>
      <w:r w:rsidRPr="00DA5D58">
        <w:t>Due consideration has been given across all strategies under the CLME</w:t>
      </w:r>
      <w:r w:rsidRPr="00DA5D58">
        <w:rPr>
          <w:vertAlign w:val="superscript"/>
        </w:rPr>
        <w:t>+</w:t>
      </w:r>
      <w:r w:rsidRPr="00DA5D58">
        <w:t xml:space="preserve"> SAP to the need for better decision-making processes based on enhanced access to, and use of quality data and policy-relevant knowledge derived from science</w:t>
      </w:r>
      <w:r w:rsidR="005E65C0" w:rsidRPr="00DA5D58">
        <w:t>. This includes data on the valuation of ecosystem goods &amp; services.</w:t>
      </w:r>
    </w:p>
    <w:p w14:paraId="43828541" w14:textId="30D898DF" w:rsidR="005E65C0" w:rsidRDefault="005E65C0" w:rsidP="008F6003">
      <w:pPr>
        <w:jc w:val="both"/>
      </w:pPr>
      <w:r w:rsidRPr="00DA5D58">
        <w:t xml:space="preserve">At a regional level, one of the oldest initiatives </w:t>
      </w:r>
      <w:r w:rsidR="00322604" w:rsidRPr="00DA5D58">
        <w:t xml:space="preserve">for knowledge exchange </w:t>
      </w:r>
      <w:r w:rsidRPr="00DA5D58">
        <w:t xml:space="preserve">are the </w:t>
      </w:r>
      <w:r w:rsidRPr="00DA5D58">
        <w:rPr>
          <w:b/>
        </w:rPr>
        <w:t>annual meetings of the Gulf and Caribbean Fisheries Institute (GCFI)</w:t>
      </w:r>
      <w:r w:rsidRPr="00DA5D58">
        <w:t xml:space="preserve">. The GCFI was founded in 1947 to promote the exchange of current information on the use and management of marine resources in the Gulf and Caribbean region. From its beginning, GCFI has </w:t>
      </w:r>
      <w:r w:rsidR="00322604" w:rsidRPr="00DA5D58">
        <w:t>endeavoured</w:t>
      </w:r>
      <w:r w:rsidRPr="00DA5D58">
        <w:t xml:space="preserve"> to involve scientific, governmental, and commercial sectors to provide a broad perspective on relevant issues, and to encourage dialogue among groups that often operate in relative isolation from one another. It is </w:t>
      </w:r>
      <w:r w:rsidR="002E07B5" w:rsidRPr="00DA5D58">
        <w:t>anticipated</w:t>
      </w:r>
      <w:r w:rsidRPr="00DA5D58">
        <w:t xml:space="preserve"> that</w:t>
      </w:r>
      <w:r w:rsidR="002E07B5" w:rsidRPr="00DA5D58">
        <w:t>,</w:t>
      </w:r>
      <w:r w:rsidRPr="00DA5D58">
        <w:t xml:space="preserve"> during the SAP and CLME</w:t>
      </w:r>
      <w:r w:rsidRPr="00DA5D58">
        <w:rPr>
          <w:vertAlign w:val="superscript"/>
        </w:rPr>
        <w:t>+</w:t>
      </w:r>
      <w:r w:rsidRPr="00DA5D58">
        <w:t xml:space="preserve"> Project implementation period, the annual GCFI meetings and associated side events </w:t>
      </w:r>
      <w:r w:rsidR="002E07B5" w:rsidRPr="00DA5D58">
        <w:t>can provide an important platform for exchange</w:t>
      </w:r>
      <w:r w:rsidR="002E07B5">
        <w:t xml:space="preserve"> of kn</w:t>
      </w:r>
      <w:r>
        <w:t>o</w:t>
      </w:r>
      <w:r w:rsidR="002E07B5">
        <w:t>wledge and for critical review and discussion</w:t>
      </w:r>
      <w:r w:rsidR="00CF76CF">
        <w:t xml:space="preserve">. </w:t>
      </w:r>
      <w:r w:rsidR="002E07B5">
        <w:t>A first step in this direction was taken in 2014, when the 67</w:t>
      </w:r>
      <w:r w:rsidR="002E07B5" w:rsidRPr="002E07B5">
        <w:rPr>
          <w:vertAlign w:val="superscript"/>
        </w:rPr>
        <w:t>th</w:t>
      </w:r>
      <w:r w:rsidR="002E07B5">
        <w:t xml:space="preserve"> GCFI meeting adopted a meeting agenda, subdivided in sessions which were reflective of the different Strategies of the CLME</w:t>
      </w:r>
      <w:r w:rsidR="002E07B5" w:rsidRPr="002E07B5">
        <w:rPr>
          <w:vertAlign w:val="superscript"/>
        </w:rPr>
        <w:t>+</w:t>
      </w:r>
      <w:r w:rsidR="002E07B5">
        <w:t xml:space="preserve"> SAP. </w:t>
      </w:r>
      <w:r w:rsidR="00CF76CF">
        <w:t>Side events can further be used to build upon this annual confluence of key stakeholders for the purpose of planning of synergies and of collaborative efforts among members of the CLME</w:t>
      </w:r>
      <w:r w:rsidR="00CF76CF" w:rsidRPr="002E07B5">
        <w:rPr>
          <w:vertAlign w:val="superscript"/>
        </w:rPr>
        <w:t>+</w:t>
      </w:r>
      <w:r w:rsidR="00CF76CF">
        <w:t xml:space="preserve"> Partnership.</w:t>
      </w:r>
    </w:p>
    <w:p w14:paraId="6E831F88" w14:textId="77777777" w:rsidR="00CF76CF" w:rsidRDefault="002E07B5" w:rsidP="008F6003">
      <w:pPr>
        <w:jc w:val="both"/>
      </w:pPr>
      <w:r>
        <w:t xml:space="preserve">Efforts to establish platforms that can provide access to specific data and indicator sets, which can then be used in the context of the monitoring and evaluation of progress and impacts, and in support of decision-making, have been undertaken by a series </w:t>
      </w:r>
      <w:r w:rsidR="00CF76CF">
        <w:t xml:space="preserve">of </w:t>
      </w:r>
      <w:r>
        <w:t>initiatives relevant to the CLME</w:t>
      </w:r>
      <w:r w:rsidRPr="002E07B5">
        <w:rPr>
          <w:vertAlign w:val="superscript"/>
        </w:rPr>
        <w:t>+</w:t>
      </w:r>
      <w:r>
        <w:t xml:space="preserve"> SAP. </w:t>
      </w:r>
    </w:p>
    <w:p w14:paraId="68A8C1AA" w14:textId="6B9F2A26" w:rsidR="00CF76CF" w:rsidRDefault="00CF76CF" w:rsidP="008F6003">
      <w:pPr>
        <w:jc w:val="both"/>
      </w:pPr>
      <w:r>
        <w:t>Such efforts</w:t>
      </w:r>
      <w:r w:rsidR="002E07B5">
        <w:t xml:space="preserve"> include (but are not limited to) the </w:t>
      </w:r>
      <w:r w:rsidR="00BF30F4">
        <w:t xml:space="preserve">preliminary </w:t>
      </w:r>
      <w:r w:rsidR="002E07B5">
        <w:t>work conducted</w:t>
      </w:r>
      <w:r w:rsidR="00BF30F4">
        <w:t xml:space="preserve"> under the CLME Project (</w:t>
      </w:r>
      <w:r w:rsidR="00BF30F4" w:rsidRPr="00020A1C">
        <w:rPr>
          <w:b/>
        </w:rPr>
        <w:t>IMS-REMP</w:t>
      </w:r>
      <w:r w:rsidR="00BF30F4">
        <w:t xml:space="preserve">); the work by </w:t>
      </w:r>
      <w:r w:rsidR="002E07B5">
        <w:t xml:space="preserve">FAO on </w:t>
      </w:r>
      <w:r w:rsidR="00BF30F4">
        <w:t xml:space="preserve">the </w:t>
      </w:r>
      <w:r w:rsidR="002E07B5" w:rsidRPr="00020A1C">
        <w:rPr>
          <w:b/>
        </w:rPr>
        <w:t>F</w:t>
      </w:r>
      <w:r w:rsidR="00BF30F4" w:rsidRPr="00020A1C">
        <w:rPr>
          <w:b/>
        </w:rPr>
        <w:t>ishery Resources Monitoring System (F</w:t>
      </w:r>
      <w:r w:rsidR="002E07B5" w:rsidRPr="00020A1C">
        <w:rPr>
          <w:b/>
        </w:rPr>
        <w:t>IRMS</w:t>
      </w:r>
      <w:r w:rsidR="00BF30F4" w:rsidRPr="00020A1C">
        <w:rPr>
          <w:b/>
        </w:rPr>
        <w:t>)</w:t>
      </w:r>
      <w:r w:rsidR="00BF30F4">
        <w:t>;</w:t>
      </w:r>
      <w:r w:rsidR="002E07B5">
        <w:t xml:space="preserve"> the establishment</w:t>
      </w:r>
      <w:r>
        <w:t xml:space="preserve"> by TNC</w:t>
      </w:r>
      <w:r w:rsidR="002E07B5">
        <w:t xml:space="preserve"> of a sub-regional GeoNode </w:t>
      </w:r>
      <w:r>
        <w:t>(called “</w:t>
      </w:r>
      <w:r w:rsidRPr="00020A1C">
        <w:rPr>
          <w:b/>
        </w:rPr>
        <w:t>CaribNode</w:t>
      </w:r>
      <w:r>
        <w:t xml:space="preserve">”) </w:t>
      </w:r>
      <w:r w:rsidR="002E07B5">
        <w:t>for MPA/MMA-related M&amp;E and decision-support at the level of the OECS member states</w:t>
      </w:r>
      <w:r w:rsidR="00BF30F4">
        <w:t>;</w:t>
      </w:r>
      <w:r w:rsidR="002E07B5">
        <w:t xml:space="preserve"> </w:t>
      </w:r>
      <w:r w:rsidR="002E07B5" w:rsidRPr="00020A1C">
        <w:rPr>
          <w:b/>
        </w:rPr>
        <w:t>CamPam</w:t>
      </w:r>
      <w:r w:rsidR="002E07B5">
        <w:t>’s online database and IUCN’s work on the “</w:t>
      </w:r>
      <w:r w:rsidR="002E07B5" w:rsidRPr="00020A1C">
        <w:rPr>
          <w:b/>
        </w:rPr>
        <w:t>Caribbean Observatory</w:t>
      </w:r>
      <w:r w:rsidR="002E07B5">
        <w:t>” (BIOPAMA)</w:t>
      </w:r>
      <w:r w:rsidR="00BF30F4">
        <w:t>,</w:t>
      </w:r>
      <w:r w:rsidR="002E07B5">
        <w:t xml:space="preserve"> </w:t>
      </w:r>
      <w:r>
        <w:t xml:space="preserve">both </w:t>
      </w:r>
      <w:r w:rsidR="002E07B5">
        <w:t>for marine protected areas</w:t>
      </w:r>
      <w:r w:rsidR="00BF30F4">
        <w:t>;</w:t>
      </w:r>
      <w:r w:rsidR="002E07B5">
        <w:t xml:space="preserve"> </w:t>
      </w:r>
      <w:r w:rsidR="008F6003">
        <w:t xml:space="preserve">and the </w:t>
      </w:r>
      <w:r w:rsidR="008F6003" w:rsidRPr="00020A1C">
        <w:rPr>
          <w:b/>
        </w:rPr>
        <w:t>Caribbean Marine Atlas</w:t>
      </w:r>
      <w:r w:rsidR="008F6003">
        <w:t xml:space="preserve"> initiative</w:t>
      </w:r>
      <w:r>
        <w:t xml:space="preserve">. This last initiative has now been partially re-shaped under its second phase </w:t>
      </w:r>
      <w:r w:rsidR="008F6003">
        <w:t>(</w:t>
      </w:r>
      <w:r>
        <w:t xml:space="preserve">i.e. </w:t>
      </w:r>
      <w:r w:rsidR="008F6003">
        <w:t xml:space="preserve">the </w:t>
      </w:r>
      <w:r>
        <w:t>“</w:t>
      </w:r>
      <w:r w:rsidR="008F6003">
        <w:t>CMA2 Project</w:t>
      </w:r>
      <w:r>
        <w:t xml:space="preserve">”) to be </w:t>
      </w:r>
      <w:r w:rsidR="008F6003">
        <w:t>in full alignment with, and with the idea of becoming mutually supportive with the CLME</w:t>
      </w:r>
      <w:r w:rsidR="008F6003" w:rsidRPr="008F6003">
        <w:rPr>
          <w:vertAlign w:val="superscript"/>
        </w:rPr>
        <w:t>+</w:t>
      </w:r>
      <w:r w:rsidR="008F6003">
        <w:t xml:space="preserve"> Project, in the context of the M&amp;E of the implementation of the CLME</w:t>
      </w:r>
      <w:r w:rsidR="008F6003" w:rsidRPr="008F6003">
        <w:rPr>
          <w:vertAlign w:val="superscript"/>
        </w:rPr>
        <w:t>+</w:t>
      </w:r>
      <w:r w:rsidR="008F6003">
        <w:t xml:space="preserve"> SAP. </w:t>
      </w:r>
      <w:r w:rsidR="003942AE">
        <w:t xml:space="preserve">Encompassing the broader environment (not just marine) and the full Latin American and Caribbean region is the </w:t>
      </w:r>
      <w:r w:rsidR="003942AE" w:rsidRPr="003942AE">
        <w:rPr>
          <w:b/>
        </w:rPr>
        <w:t xml:space="preserve">LAC Initiative </w:t>
      </w:r>
      <w:r w:rsidR="003942AE">
        <w:rPr>
          <w:b/>
        </w:rPr>
        <w:t xml:space="preserve">for </w:t>
      </w:r>
      <w:r w:rsidR="003942AE" w:rsidRPr="003942AE">
        <w:rPr>
          <w:b/>
        </w:rPr>
        <w:t>Sustainable Development</w:t>
      </w:r>
      <w:r w:rsidR="003942AE">
        <w:rPr>
          <w:b/>
        </w:rPr>
        <w:t xml:space="preserve"> (ILAC),</w:t>
      </w:r>
      <w:r w:rsidR="003942AE">
        <w:rPr>
          <w:rFonts w:ascii="Calibri" w:hAnsi="Calibri"/>
          <w:color w:val="1F497D"/>
          <w:lang w:val="en-US"/>
        </w:rPr>
        <w:t xml:space="preserve"> </w:t>
      </w:r>
      <w:r w:rsidR="003942AE">
        <w:t>led</w:t>
      </w:r>
      <w:r w:rsidR="003942AE" w:rsidRPr="003942AE">
        <w:t xml:space="preserve"> by UNEP ROLAC.</w:t>
      </w:r>
      <w:r w:rsidR="00372756" w:rsidRPr="00372756">
        <w:t xml:space="preserve"> Relevant also in this context is to mention the Indicators Working Group of the LAC Forum of Ministers of Environment.</w:t>
      </w:r>
    </w:p>
    <w:p w14:paraId="4505CBFC" w14:textId="0C0151A5" w:rsidR="00E71121" w:rsidRPr="00DA5D58" w:rsidRDefault="008F6003" w:rsidP="008F6003">
      <w:pPr>
        <w:jc w:val="both"/>
      </w:pPr>
      <w:r>
        <w:t>At the global level, but with compatible, nested initiatives nationally within the CLME</w:t>
      </w:r>
      <w:r w:rsidRPr="00145ADA">
        <w:rPr>
          <w:vertAlign w:val="superscript"/>
        </w:rPr>
        <w:t>+</w:t>
      </w:r>
      <w:r>
        <w:t xml:space="preserve">, Conservation International has been </w:t>
      </w:r>
      <w:r w:rsidRPr="00DA5D58">
        <w:t xml:space="preserve">championing the development of the </w:t>
      </w:r>
      <w:r w:rsidRPr="00DA5D58">
        <w:rPr>
          <w:b/>
        </w:rPr>
        <w:t>Ocean Health Index (OHI)</w:t>
      </w:r>
      <w:r w:rsidRPr="00DA5D58">
        <w:t xml:space="preserve">. Additional </w:t>
      </w:r>
      <w:r w:rsidR="009E06E4" w:rsidRPr="00DA5D58">
        <w:t xml:space="preserve">international </w:t>
      </w:r>
      <w:r w:rsidRPr="00DA5D58">
        <w:t>efforts worth mentioning under this baseline are the “international waters” and “governance” indicator-related efforts unde</w:t>
      </w:r>
      <w:r w:rsidR="009E06E4" w:rsidRPr="00DA5D58">
        <w:t>r</w:t>
      </w:r>
      <w:r w:rsidRPr="00DA5D58">
        <w:t xml:space="preserve"> the GEF-funded </w:t>
      </w:r>
      <w:r w:rsidRPr="00DA5D58">
        <w:rPr>
          <w:b/>
        </w:rPr>
        <w:t>TWAP</w:t>
      </w:r>
      <w:r w:rsidR="00544536" w:rsidRPr="00DA5D58">
        <w:t xml:space="preserve">, </w:t>
      </w:r>
      <w:r w:rsidR="00544536" w:rsidRPr="00DA5D58">
        <w:rPr>
          <w:b/>
        </w:rPr>
        <w:t>LME COP</w:t>
      </w:r>
      <w:r w:rsidRPr="00DA5D58">
        <w:t xml:space="preserve"> and </w:t>
      </w:r>
      <w:r w:rsidRPr="00DA5D58">
        <w:rPr>
          <w:b/>
        </w:rPr>
        <w:t xml:space="preserve">IW:LEARN </w:t>
      </w:r>
      <w:r w:rsidRPr="00DA5D58">
        <w:rPr>
          <w:b/>
        </w:rPr>
        <w:lastRenderedPageBreak/>
        <w:t>projects</w:t>
      </w:r>
      <w:r w:rsidRPr="00DA5D58">
        <w:t xml:space="preserve">, as well as the </w:t>
      </w:r>
      <w:r w:rsidRPr="00DA5D58">
        <w:rPr>
          <w:b/>
        </w:rPr>
        <w:t>GEF IW Tracking Tool</w:t>
      </w:r>
      <w:r w:rsidRPr="00DA5D58">
        <w:t xml:space="preserve">, </w:t>
      </w:r>
      <w:r w:rsidR="00544536" w:rsidRPr="00DA5D58">
        <w:t xml:space="preserve">and </w:t>
      </w:r>
      <w:r w:rsidRPr="00DA5D58">
        <w:t xml:space="preserve">the UN-steered </w:t>
      </w:r>
      <w:r w:rsidRPr="00DA5D58">
        <w:rPr>
          <w:b/>
        </w:rPr>
        <w:t>World Ocean Assessment</w:t>
      </w:r>
      <w:r w:rsidR="00544536" w:rsidRPr="00DA5D58">
        <w:t xml:space="preserve">. The </w:t>
      </w:r>
      <w:r w:rsidR="00544536" w:rsidRPr="00DA5D58">
        <w:rPr>
          <w:b/>
        </w:rPr>
        <w:t>World Database on MPAs</w:t>
      </w:r>
      <w:r w:rsidR="00544536" w:rsidRPr="00DA5D58">
        <w:t xml:space="preserve">, the </w:t>
      </w:r>
      <w:r w:rsidR="00544536" w:rsidRPr="00DA5D58">
        <w:rPr>
          <w:b/>
        </w:rPr>
        <w:t>Global Coral Reef Monitoring Network</w:t>
      </w:r>
      <w:r w:rsidR="00544536" w:rsidRPr="00DA5D58">
        <w:t xml:space="preserve">, the </w:t>
      </w:r>
      <w:r w:rsidR="00544536" w:rsidRPr="00DA5D58">
        <w:rPr>
          <w:b/>
        </w:rPr>
        <w:t>World Atlas of Mangroves</w:t>
      </w:r>
      <w:r w:rsidR="00544536" w:rsidRPr="00DA5D58">
        <w:t xml:space="preserve"> and the </w:t>
      </w:r>
      <w:r w:rsidR="00544536" w:rsidRPr="00DA5D58">
        <w:rPr>
          <w:b/>
        </w:rPr>
        <w:t>Global F</w:t>
      </w:r>
      <w:r w:rsidR="00020A1C" w:rsidRPr="00DA5D58">
        <w:rPr>
          <w:b/>
        </w:rPr>
        <w:t xml:space="preserve">isheries </w:t>
      </w:r>
      <w:r w:rsidR="00544536" w:rsidRPr="00DA5D58">
        <w:rPr>
          <w:b/>
        </w:rPr>
        <w:t>I</w:t>
      </w:r>
      <w:r w:rsidR="00020A1C" w:rsidRPr="00DA5D58">
        <w:rPr>
          <w:b/>
        </w:rPr>
        <w:t xml:space="preserve">mprovement </w:t>
      </w:r>
      <w:r w:rsidR="00544536" w:rsidRPr="00DA5D58">
        <w:rPr>
          <w:b/>
        </w:rPr>
        <w:t>P</w:t>
      </w:r>
      <w:r w:rsidR="00020A1C" w:rsidRPr="00DA5D58">
        <w:rPr>
          <w:b/>
        </w:rPr>
        <w:t>rojects</w:t>
      </w:r>
      <w:r w:rsidR="00020A1C" w:rsidRPr="00DA5D58">
        <w:t xml:space="preserve"> (FIPs)</w:t>
      </w:r>
      <w:r w:rsidR="00544536" w:rsidRPr="00DA5D58">
        <w:t xml:space="preserve"> database (amongst many others) are </w:t>
      </w:r>
      <w:r w:rsidR="00020A1C" w:rsidRPr="00DA5D58">
        <w:t xml:space="preserve">other </w:t>
      </w:r>
      <w:r w:rsidR="00544536" w:rsidRPr="00DA5D58">
        <w:t>sources of reference, within a world-wide labyrinth filled with often much less authoritative information sites</w:t>
      </w:r>
      <w:r w:rsidRPr="00DA5D58">
        <w:t>.</w:t>
      </w:r>
    </w:p>
    <w:p w14:paraId="6E7A0526" w14:textId="01BB4C0A" w:rsidR="00E71121" w:rsidRPr="00DA5D58" w:rsidRDefault="00E71121" w:rsidP="008F6003">
      <w:pPr>
        <w:jc w:val="both"/>
      </w:pPr>
      <w:r w:rsidRPr="00DA5D58">
        <w:t>Demands for platforms have also arisen from e.g. mandates to report (and provide access to data) on the status of the global environment</w:t>
      </w:r>
      <w:r w:rsidR="00225F2C" w:rsidRPr="00DA5D58">
        <w:t>.</w:t>
      </w:r>
      <w:r w:rsidRPr="00DA5D58">
        <w:t xml:space="preserve"> At the CLME</w:t>
      </w:r>
      <w:r w:rsidRPr="00DA5D58">
        <w:rPr>
          <w:vertAlign w:val="superscript"/>
        </w:rPr>
        <w:t xml:space="preserve">+ </w:t>
      </w:r>
      <w:r w:rsidRPr="00DA5D58">
        <w:t xml:space="preserve">level, formal reporting obligations for </w:t>
      </w:r>
      <w:r w:rsidRPr="00DA5D58">
        <w:rPr>
          <w:b/>
          <w:i/>
        </w:rPr>
        <w:t>State of the Convention Area Report</w:t>
      </w:r>
      <w:r w:rsidRPr="00DA5D58">
        <w:rPr>
          <w:b/>
        </w:rPr>
        <w:t>ing (SOCAR)</w:t>
      </w:r>
      <w:r w:rsidRPr="00DA5D58">
        <w:t xml:space="preserve"> exist under the LBS Protocol of the Cartagena Convention</w:t>
      </w:r>
      <w:r w:rsidR="00225F2C" w:rsidRPr="00DA5D58">
        <w:t>, where developments will be steered by UNEP CEP</w:t>
      </w:r>
      <w:r w:rsidRPr="00DA5D58">
        <w:t xml:space="preserve">. </w:t>
      </w:r>
      <w:r w:rsidR="00225F2C" w:rsidRPr="00DA5D58">
        <w:t xml:space="preserve">During 2015 and at the level of Latin America and the Caribbean, UNEP ROLAC will be elaborating an updated </w:t>
      </w:r>
      <w:r w:rsidR="00225F2C" w:rsidRPr="00DA5D58">
        <w:rPr>
          <w:b/>
          <w:i/>
        </w:rPr>
        <w:t>Regional Integrated Environmental Assessment GEO LAC</w:t>
      </w:r>
      <w:r w:rsidR="00225F2C" w:rsidRPr="00DA5D58">
        <w:t>, through UNEP´s online knowledge platform UNEP Live.</w:t>
      </w:r>
    </w:p>
    <w:p w14:paraId="394C48F9" w14:textId="033A46E9" w:rsidR="00E71121" w:rsidRPr="00DA5D58" w:rsidRDefault="00E71121" w:rsidP="00E71121">
      <w:pPr>
        <w:jc w:val="both"/>
      </w:pPr>
      <w:r w:rsidRPr="00DA5D58">
        <w:t xml:space="preserve">Work on the valuation of ecosystem goods and service for the Caribbean has been conducted by, a.o., the </w:t>
      </w:r>
      <w:r w:rsidRPr="00DA5D58">
        <w:rPr>
          <w:b/>
        </w:rPr>
        <w:t>World Resources Institute</w:t>
      </w:r>
      <w:r w:rsidRPr="00DA5D58">
        <w:t xml:space="preserve"> (WRI), and an analysis on existing work with recommendations on the way forward was produced under the CLME Project by </w:t>
      </w:r>
      <w:r w:rsidRPr="00DA5D58">
        <w:rPr>
          <w:b/>
        </w:rPr>
        <w:t>CERMES</w:t>
      </w:r>
      <w:r w:rsidRPr="00DA5D58">
        <w:t xml:space="preserve"> (UWI). Recently, platforms have also been created, such as the </w:t>
      </w:r>
      <w:r w:rsidRPr="00DA5D58">
        <w:rPr>
          <w:b/>
        </w:rPr>
        <w:t>Marine Ecosystem Services Partnership (MESP</w:t>
      </w:r>
      <w:r w:rsidR="00020A1C" w:rsidRPr="00DA5D58">
        <w:rPr>
          <w:rStyle w:val="FootnoteReference"/>
          <w:b/>
        </w:rPr>
        <w:footnoteReference w:id="56"/>
      </w:r>
      <w:r w:rsidRPr="00DA5D58">
        <w:rPr>
          <w:b/>
        </w:rPr>
        <w:t xml:space="preserve">) </w:t>
      </w:r>
      <w:r w:rsidRPr="00DA5D58">
        <w:t>to provide access to the results from valuation studies from across the globe</w:t>
      </w:r>
      <w:r w:rsidR="00020A1C" w:rsidRPr="00DA5D58">
        <w:t>.</w:t>
      </w:r>
    </w:p>
    <w:p w14:paraId="75B97258" w14:textId="71E28219" w:rsidR="00E71121" w:rsidRPr="00DA5D58" w:rsidRDefault="00E71121" w:rsidP="008F6003">
      <w:pPr>
        <w:jc w:val="both"/>
      </w:pPr>
      <w:r w:rsidRPr="00DA5D58">
        <w:t>Preliminary (baseline) inventories of potential useful pre-existing platforms in the CLME</w:t>
      </w:r>
      <w:r w:rsidRPr="00DA5D58">
        <w:rPr>
          <w:vertAlign w:val="superscript"/>
        </w:rPr>
        <w:t>+</w:t>
      </w:r>
      <w:r w:rsidRPr="00DA5D58">
        <w:t xml:space="preserve"> region and beyond, and of best practices and technologies, and data and indicator sets typically required in the context of integrated coastal zone and shared living marine resources management, were produced following a participatory approach during the </w:t>
      </w:r>
      <w:r w:rsidR="000D0574" w:rsidRPr="00DA5D58">
        <w:t>CLME</w:t>
      </w:r>
      <w:r w:rsidR="000D0574" w:rsidRPr="00DA5D58">
        <w:rPr>
          <w:vertAlign w:val="superscript"/>
        </w:rPr>
        <w:t>+</w:t>
      </w:r>
      <w:r w:rsidR="000D0574" w:rsidRPr="00DA5D58">
        <w:t xml:space="preserve"> (PPG)-supported </w:t>
      </w:r>
      <w:r w:rsidRPr="00DA5D58">
        <w:t xml:space="preserve">CMA2 inception workshop in August 2014. </w:t>
      </w:r>
    </w:p>
    <w:p w14:paraId="0E1D057F" w14:textId="40248329" w:rsidR="005A1049" w:rsidRPr="00C65591" w:rsidRDefault="008F6003" w:rsidP="00C65591">
      <w:pPr>
        <w:jc w:val="both"/>
      </w:pPr>
      <w:r w:rsidRPr="00DA5D58">
        <w:t>Despite the existence of these many different initiatives, substantial challenge still remain, to fully address the data and knowledge-related needs</w:t>
      </w:r>
      <w:r w:rsidR="00BF30F4" w:rsidRPr="00DA5D58">
        <w:t>, and decision-support mechanisms</w:t>
      </w:r>
      <w:r w:rsidRPr="00DA5D58">
        <w:t>, described under the different Strategies of the CLME</w:t>
      </w:r>
      <w:r w:rsidRPr="00DA5D58">
        <w:rPr>
          <w:vertAlign w:val="superscript"/>
        </w:rPr>
        <w:t>+</w:t>
      </w:r>
      <w:r w:rsidRPr="00DA5D58">
        <w:t xml:space="preserve"> SAP.</w:t>
      </w:r>
    </w:p>
    <w:p w14:paraId="7F311AFC" w14:textId="3545CDD3" w:rsidR="00251C68" w:rsidRPr="00590B02" w:rsidRDefault="00251C68" w:rsidP="004E0E74">
      <w:pPr>
        <w:pStyle w:val="Heading3"/>
        <w:spacing w:before="240" w:after="240"/>
        <w:rPr>
          <w:sz w:val="22"/>
          <w:szCs w:val="22"/>
        </w:rPr>
      </w:pPr>
      <w:bookmarkStart w:id="87" w:name="_Toc410996009"/>
      <w:r w:rsidRPr="00590B02">
        <w:rPr>
          <w:sz w:val="22"/>
          <w:szCs w:val="22"/>
        </w:rPr>
        <w:t>Business as Usual versus the Alternative Scenario</w:t>
      </w:r>
      <w:bookmarkEnd w:id="85"/>
      <w:bookmarkEnd w:id="87"/>
    </w:p>
    <w:p w14:paraId="19E520C6" w14:textId="57C4E5B8" w:rsidR="00251C68" w:rsidRPr="00DA5D58" w:rsidRDefault="00251C68" w:rsidP="00251C68">
      <w:pPr>
        <w:jc w:val="both"/>
      </w:pPr>
      <w:r w:rsidRPr="00DA5D58">
        <w:t xml:space="preserve">Notwithstanding the progress and </w:t>
      </w:r>
      <w:r w:rsidR="005655B9" w:rsidRPr="00DA5D58">
        <w:t xml:space="preserve">(local/intermediate) </w:t>
      </w:r>
      <w:r w:rsidRPr="00DA5D58">
        <w:t xml:space="preserve">successes referred to </w:t>
      </w:r>
      <w:r w:rsidR="009D117D" w:rsidRPr="00DA5D58">
        <w:t>under th</w:t>
      </w:r>
      <w:r w:rsidR="005774FF" w:rsidRPr="00DA5D58">
        <w:t>e</w:t>
      </w:r>
      <w:r w:rsidR="009D117D" w:rsidRPr="00DA5D58">
        <w:t xml:space="preserve"> previous section</w:t>
      </w:r>
      <w:r w:rsidRPr="00DA5D58">
        <w:t>, the cost-effectiveness and efficiency of actions, the potential for further up-scaling, and the overall impacts and sustainability of these outcomes -in terms of their expected environmental and socio-</w:t>
      </w:r>
      <w:r w:rsidR="00E60A4A" w:rsidRPr="00DA5D58">
        <w:t>economic benefits- are</w:t>
      </w:r>
      <w:r w:rsidR="005655B9" w:rsidRPr="00DA5D58">
        <w:t xml:space="preserve"> often</w:t>
      </w:r>
      <w:r w:rsidR="00E60A4A" w:rsidRPr="00DA5D58">
        <w:t xml:space="preserve"> </w:t>
      </w:r>
      <w:r w:rsidR="005655B9" w:rsidRPr="00DA5D58">
        <w:t xml:space="preserve">not materialized or </w:t>
      </w:r>
      <w:r w:rsidR="00E60A4A" w:rsidRPr="00DA5D58">
        <w:t>at risk.</w:t>
      </w:r>
      <w:r w:rsidRPr="00DA5D58">
        <w:t xml:space="preserve"> For these benefits to be fully realised</w:t>
      </w:r>
      <w:r w:rsidR="00F31C69" w:rsidRPr="00DA5D58">
        <w:t>,</w:t>
      </w:r>
      <w:r w:rsidRPr="00DA5D58">
        <w:t xml:space="preserve"> the need</w:t>
      </w:r>
      <w:r w:rsidR="00F31C69" w:rsidRPr="00DA5D58">
        <w:t xml:space="preserve"> </w:t>
      </w:r>
      <w:r w:rsidRPr="00DA5D58">
        <w:t xml:space="preserve">for a functional governance framework </w:t>
      </w:r>
      <w:r w:rsidR="00F31C69" w:rsidRPr="00DA5D58">
        <w:t xml:space="preserve">at the overarching LME level </w:t>
      </w:r>
      <w:r w:rsidRPr="00DA5D58">
        <w:t xml:space="preserve">- providing </w:t>
      </w:r>
      <w:r w:rsidR="0014313A" w:rsidRPr="00DA5D58">
        <w:t xml:space="preserve">regional </w:t>
      </w:r>
      <w:r w:rsidRPr="00DA5D58">
        <w:t>coordination</w:t>
      </w:r>
      <w:r w:rsidR="005655B9" w:rsidRPr="00DA5D58">
        <w:t xml:space="preserve">, </w:t>
      </w:r>
      <w:r w:rsidRPr="00DA5D58">
        <w:t xml:space="preserve">harmonization </w:t>
      </w:r>
      <w:r w:rsidR="005655B9" w:rsidRPr="00DA5D58">
        <w:t xml:space="preserve">and monitoring and evaluation </w:t>
      </w:r>
      <w:r w:rsidRPr="00DA5D58">
        <w:t>of efforts, building human and institutional capacity, improving knowledge and information levels and promoting sustainable financing mechanisms - must be urgently addressed.</w:t>
      </w:r>
    </w:p>
    <w:p w14:paraId="194DC655" w14:textId="4EFB72E4" w:rsidR="00100BF9" w:rsidRPr="00DA5D58" w:rsidRDefault="00251C68" w:rsidP="00251C68">
      <w:pPr>
        <w:pStyle w:val="CommentText"/>
        <w:jc w:val="both"/>
        <w:rPr>
          <w:sz w:val="22"/>
          <w:szCs w:val="22"/>
        </w:rPr>
      </w:pPr>
      <w:r w:rsidRPr="00DA5D58">
        <w:rPr>
          <w:sz w:val="22"/>
          <w:szCs w:val="22"/>
        </w:rPr>
        <w:t xml:space="preserve">Many </w:t>
      </w:r>
      <w:r w:rsidR="00F31C69" w:rsidRPr="00DA5D58">
        <w:rPr>
          <w:sz w:val="22"/>
          <w:szCs w:val="22"/>
        </w:rPr>
        <w:t xml:space="preserve">existing and planned </w:t>
      </w:r>
      <w:r w:rsidRPr="00DA5D58">
        <w:rPr>
          <w:sz w:val="22"/>
          <w:szCs w:val="22"/>
        </w:rPr>
        <w:t>activities are aligned in their objectives with, and are essential for the achievement of the overall objectives of the CLME</w:t>
      </w:r>
      <w:r w:rsidRPr="00DA5D58">
        <w:rPr>
          <w:sz w:val="22"/>
          <w:szCs w:val="22"/>
          <w:vertAlign w:val="superscript"/>
        </w:rPr>
        <w:t>+</w:t>
      </w:r>
      <w:r w:rsidRPr="00DA5D58">
        <w:rPr>
          <w:sz w:val="22"/>
          <w:szCs w:val="22"/>
        </w:rPr>
        <w:t xml:space="preserve"> SAP. However, many of these initiatives have been, or are being developed </w:t>
      </w:r>
      <w:r w:rsidR="005655B9" w:rsidRPr="00DA5D58">
        <w:rPr>
          <w:sz w:val="22"/>
          <w:szCs w:val="22"/>
        </w:rPr>
        <w:t>and implemented in an “</w:t>
      </w:r>
      <w:r w:rsidR="005655B9" w:rsidRPr="00DA5D58">
        <w:rPr>
          <w:i/>
          <w:sz w:val="22"/>
          <w:szCs w:val="22"/>
        </w:rPr>
        <w:t>ad hoc</w:t>
      </w:r>
      <w:r w:rsidR="005655B9" w:rsidRPr="00DA5D58">
        <w:rPr>
          <w:sz w:val="22"/>
          <w:szCs w:val="22"/>
        </w:rPr>
        <w:t xml:space="preserve">” manner, and issues are often being dealt with intermittently (“opportunity-based”). Such situation substantially </w:t>
      </w:r>
      <w:r w:rsidRPr="00DA5D58">
        <w:rPr>
          <w:sz w:val="22"/>
          <w:szCs w:val="22"/>
        </w:rPr>
        <w:t>increas</w:t>
      </w:r>
      <w:r w:rsidR="005655B9" w:rsidRPr="00DA5D58">
        <w:rPr>
          <w:sz w:val="22"/>
          <w:szCs w:val="22"/>
        </w:rPr>
        <w:t>es</w:t>
      </w:r>
      <w:r w:rsidRPr="00DA5D58">
        <w:rPr>
          <w:sz w:val="22"/>
          <w:szCs w:val="22"/>
        </w:rPr>
        <w:t xml:space="preserve"> the risk</w:t>
      </w:r>
      <w:r w:rsidR="005655B9" w:rsidRPr="00DA5D58">
        <w:rPr>
          <w:sz w:val="22"/>
          <w:szCs w:val="22"/>
        </w:rPr>
        <w:t>s</w:t>
      </w:r>
      <w:r w:rsidRPr="00DA5D58">
        <w:rPr>
          <w:sz w:val="22"/>
          <w:szCs w:val="22"/>
        </w:rPr>
        <w:t xml:space="preserve"> of</w:t>
      </w:r>
      <w:r w:rsidR="00100BF9" w:rsidRPr="00DA5D58">
        <w:rPr>
          <w:sz w:val="22"/>
          <w:szCs w:val="22"/>
        </w:rPr>
        <w:t xml:space="preserve">: </w:t>
      </w:r>
      <w:r w:rsidR="00100BF9" w:rsidRPr="00DA5D58">
        <w:rPr>
          <w:i/>
          <w:sz w:val="22"/>
          <w:szCs w:val="22"/>
        </w:rPr>
        <w:t>(i)</w:t>
      </w:r>
      <w:r w:rsidRPr="00DA5D58">
        <w:rPr>
          <w:sz w:val="22"/>
          <w:szCs w:val="22"/>
        </w:rPr>
        <w:t xml:space="preserve"> gaps or overlaps in coverage of key issues, </w:t>
      </w:r>
      <w:r w:rsidR="00100BF9" w:rsidRPr="00DA5D58">
        <w:rPr>
          <w:i/>
          <w:sz w:val="22"/>
          <w:szCs w:val="22"/>
        </w:rPr>
        <w:t>(ii)</w:t>
      </w:r>
      <w:r w:rsidR="00100BF9" w:rsidRPr="00DA5D58">
        <w:rPr>
          <w:sz w:val="22"/>
          <w:szCs w:val="22"/>
        </w:rPr>
        <w:t xml:space="preserve"> </w:t>
      </w:r>
      <w:r w:rsidRPr="00DA5D58">
        <w:rPr>
          <w:sz w:val="22"/>
          <w:szCs w:val="22"/>
        </w:rPr>
        <w:t>isolation/</w:t>
      </w:r>
      <w:r w:rsidR="005655B9" w:rsidRPr="00DA5D58">
        <w:rPr>
          <w:sz w:val="22"/>
          <w:szCs w:val="22"/>
        </w:rPr>
        <w:t>dis</w:t>
      </w:r>
      <w:r w:rsidRPr="00DA5D58">
        <w:rPr>
          <w:sz w:val="22"/>
          <w:szCs w:val="22"/>
        </w:rPr>
        <w:t>-</w:t>
      </w:r>
      <w:r w:rsidR="005655B9" w:rsidRPr="00DA5D58">
        <w:rPr>
          <w:sz w:val="22"/>
          <w:szCs w:val="22"/>
        </w:rPr>
        <w:t xml:space="preserve">continuation </w:t>
      </w:r>
      <w:r w:rsidRPr="00DA5D58">
        <w:rPr>
          <w:sz w:val="22"/>
          <w:szCs w:val="22"/>
        </w:rPr>
        <w:t xml:space="preserve">of efforts, </w:t>
      </w:r>
      <w:r w:rsidR="00100BF9" w:rsidRPr="00DA5D58">
        <w:rPr>
          <w:i/>
          <w:sz w:val="22"/>
          <w:szCs w:val="22"/>
        </w:rPr>
        <w:t xml:space="preserve">(iii) </w:t>
      </w:r>
      <w:r w:rsidRPr="00DA5D58">
        <w:rPr>
          <w:sz w:val="22"/>
          <w:szCs w:val="22"/>
        </w:rPr>
        <w:t>competition amongst organizations and countries/stakeholders for limited donor funds</w:t>
      </w:r>
      <w:r w:rsidR="005655B9" w:rsidRPr="00DA5D58">
        <w:rPr>
          <w:sz w:val="22"/>
          <w:szCs w:val="22"/>
        </w:rPr>
        <w:t>,</w:t>
      </w:r>
      <w:r w:rsidR="00100BF9" w:rsidRPr="00DA5D58">
        <w:rPr>
          <w:sz w:val="22"/>
          <w:szCs w:val="22"/>
        </w:rPr>
        <w:t xml:space="preserve"> and inefficient use of funds;</w:t>
      </w:r>
      <w:r w:rsidR="005655B9" w:rsidRPr="00DA5D58">
        <w:rPr>
          <w:sz w:val="22"/>
          <w:szCs w:val="22"/>
        </w:rPr>
        <w:t xml:space="preserve"> and </w:t>
      </w:r>
      <w:r w:rsidR="00100BF9" w:rsidRPr="00DA5D58">
        <w:rPr>
          <w:i/>
          <w:sz w:val="22"/>
          <w:szCs w:val="22"/>
        </w:rPr>
        <w:t>(iv)</w:t>
      </w:r>
      <w:r w:rsidR="005655B9" w:rsidRPr="00DA5D58">
        <w:rPr>
          <w:sz w:val="22"/>
          <w:szCs w:val="22"/>
        </w:rPr>
        <w:t xml:space="preserve"> insufficient tracking of progress</w:t>
      </w:r>
      <w:r w:rsidR="00100BF9" w:rsidRPr="00DA5D58">
        <w:rPr>
          <w:sz w:val="22"/>
          <w:szCs w:val="22"/>
        </w:rPr>
        <w:t xml:space="preserve"> &amp; results, and disregard of the baseline in the development of new initiatives</w:t>
      </w:r>
      <w:r w:rsidRPr="00DA5D58">
        <w:rPr>
          <w:sz w:val="22"/>
          <w:szCs w:val="22"/>
        </w:rPr>
        <w:t xml:space="preserve">. </w:t>
      </w:r>
    </w:p>
    <w:p w14:paraId="0626FCB6" w14:textId="76C6FCCE" w:rsidR="00251C68" w:rsidRPr="00DA5D58" w:rsidRDefault="00251C68" w:rsidP="00251C68">
      <w:pPr>
        <w:pStyle w:val="CommentText"/>
        <w:jc w:val="both"/>
        <w:rPr>
          <w:sz w:val="22"/>
          <w:szCs w:val="22"/>
        </w:rPr>
      </w:pPr>
      <w:r w:rsidRPr="00DA5D58">
        <w:rPr>
          <w:sz w:val="22"/>
          <w:szCs w:val="22"/>
        </w:rPr>
        <w:lastRenderedPageBreak/>
        <w:t>Th</w:t>
      </w:r>
      <w:r w:rsidR="00100BF9" w:rsidRPr="00DA5D58">
        <w:rPr>
          <w:sz w:val="22"/>
          <w:szCs w:val="22"/>
        </w:rPr>
        <w:t>e former</w:t>
      </w:r>
      <w:r w:rsidRPr="00DA5D58">
        <w:rPr>
          <w:sz w:val="22"/>
          <w:szCs w:val="22"/>
        </w:rPr>
        <w:t xml:space="preserve"> is </w:t>
      </w:r>
      <w:r w:rsidR="00100BF9" w:rsidRPr="00DA5D58">
        <w:rPr>
          <w:sz w:val="22"/>
          <w:szCs w:val="22"/>
        </w:rPr>
        <w:t xml:space="preserve">at least in part </w:t>
      </w:r>
      <w:r w:rsidRPr="00DA5D58">
        <w:rPr>
          <w:sz w:val="22"/>
          <w:szCs w:val="22"/>
        </w:rPr>
        <w:t>a consequence of the fact that adequate overarching governance arrangements and strategic frameworks for coordinated action ha</w:t>
      </w:r>
      <w:r w:rsidR="00100BF9" w:rsidRPr="00DA5D58">
        <w:rPr>
          <w:sz w:val="22"/>
          <w:szCs w:val="22"/>
        </w:rPr>
        <w:t>ve</w:t>
      </w:r>
      <w:r w:rsidRPr="00DA5D58">
        <w:rPr>
          <w:sz w:val="22"/>
          <w:szCs w:val="22"/>
        </w:rPr>
        <w:t xml:space="preserve"> not been established.  In light of this and despite the many efforts, many of the region’s marine resources </w:t>
      </w:r>
      <w:r w:rsidR="009D117D" w:rsidRPr="00DA5D58">
        <w:rPr>
          <w:sz w:val="22"/>
          <w:szCs w:val="22"/>
        </w:rPr>
        <w:t>continue to be threatened and</w:t>
      </w:r>
      <w:r w:rsidRPr="00DA5D58">
        <w:rPr>
          <w:sz w:val="22"/>
          <w:szCs w:val="22"/>
        </w:rPr>
        <w:t xml:space="preserve"> in decline. The rising threats posed by climate variability and change further make the systematic mainstreaming of climate change adaptation considerations increasingly urgent. </w:t>
      </w:r>
    </w:p>
    <w:p w14:paraId="20B98F1C" w14:textId="569A7983" w:rsidR="00251C68" w:rsidRPr="00E30E77" w:rsidRDefault="00251C68" w:rsidP="00251C68">
      <w:pPr>
        <w:jc w:val="both"/>
      </w:pPr>
      <w:r w:rsidRPr="00DA5D58">
        <w:t xml:space="preserve">The broad political endorsement in 2013 of the 10-year </w:t>
      </w:r>
      <w:r w:rsidRPr="00DA5D58">
        <w:rPr>
          <w:i/>
        </w:rPr>
        <w:t>CLME</w:t>
      </w:r>
      <w:r w:rsidRPr="00DA5D58">
        <w:rPr>
          <w:i/>
          <w:vertAlign w:val="superscript"/>
        </w:rPr>
        <w:t>+</w:t>
      </w:r>
      <w:r w:rsidRPr="00DA5D58">
        <w:rPr>
          <w:i/>
        </w:rPr>
        <w:t xml:space="preserve"> SAP</w:t>
      </w:r>
      <w:r w:rsidRPr="00DA5D58">
        <w:t xml:space="preserve"> now provides the region with an important reference framework for coordinated action.</w:t>
      </w:r>
      <w:r w:rsidR="00F31C69" w:rsidRPr="00DA5D58">
        <w:t xml:space="preserve"> A</w:t>
      </w:r>
      <w:r w:rsidRPr="00DA5D58">
        <w:t xml:space="preserve"> critical barrier to achieving the </w:t>
      </w:r>
      <w:r w:rsidR="00F31C69" w:rsidRPr="00DA5D58">
        <w:t>objectives</w:t>
      </w:r>
      <w:r w:rsidRPr="00DA5D58">
        <w:t xml:space="preserve"> of this SAP</w:t>
      </w:r>
      <w:r w:rsidR="00D00B90" w:rsidRPr="00DA5D58">
        <w:t xml:space="preserve"> are the costs of actions –including</w:t>
      </w:r>
      <w:r w:rsidRPr="00DA5D58">
        <w:t xml:space="preserve"> those of the operationalization of interim coordination arrangements- required to kick-start </w:t>
      </w:r>
      <w:r w:rsidR="00E60A4A" w:rsidRPr="00DA5D58">
        <w:t xml:space="preserve">SAP </w:t>
      </w:r>
      <w:r w:rsidRPr="00DA5D58">
        <w:t>implementation. In case the Alternative Scenario (i.e. catalyzing implementation of the CLME</w:t>
      </w:r>
      <w:r w:rsidRPr="00DA5D58">
        <w:rPr>
          <w:vertAlign w:val="superscript"/>
        </w:rPr>
        <w:t>+</w:t>
      </w:r>
      <w:r w:rsidRPr="00DA5D58">
        <w:t xml:space="preserve"> SAP through the GEF-funded co-financing of associated incremental costs) cannot be implemented, the baseline scenario will</w:t>
      </w:r>
      <w:r w:rsidRPr="00E30E77">
        <w:t xml:space="preserve"> be maintained, and the region will fail to address -in a comprehensive and integrated way- the key root causes described under </w:t>
      </w:r>
      <w:r w:rsidR="009D117D">
        <w:t xml:space="preserve">Section </w:t>
      </w:r>
      <w:r w:rsidR="009D117D">
        <w:fldChar w:fldCharType="begin"/>
      </w:r>
      <w:r w:rsidR="009D117D">
        <w:instrText xml:space="preserve"> REF _Ref405227660 \r \h </w:instrText>
      </w:r>
      <w:r w:rsidR="009D117D">
        <w:fldChar w:fldCharType="separate"/>
      </w:r>
      <w:r w:rsidR="00772076">
        <w:t>1.3.2</w:t>
      </w:r>
      <w:r w:rsidR="009D117D">
        <w:fldChar w:fldCharType="end"/>
      </w:r>
      <w:r w:rsidR="009D117D">
        <w:t>.</w:t>
      </w:r>
      <w:r w:rsidRPr="00E30E77">
        <w:t xml:space="preserve"> </w:t>
      </w:r>
    </w:p>
    <w:p w14:paraId="6CEDA79F" w14:textId="270648E2" w:rsidR="003019E3" w:rsidRDefault="00251C68" w:rsidP="00251C68">
      <w:pPr>
        <w:jc w:val="both"/>
      </w:pPr>
      <w:r w:rsidRPr="00E30E77">
        <w:t>Under such a scenario, it is expected that overall environmental degradation will continue</w:t>
      </w:r>
      <w:r w:rsidR="00F31C69">
        <w:t>,</w:t>
      </w:r>
      <w:r w:rsidR="003019E3">
        <w:t xml:space="preserve"> and that:</w:t>
      </w:r>
      <w:r w:rsidRPr="00E30E77">
        <w:t xml:space="preserve"> </w:t>
      </w:r>
    </w:p>
    <w:p w14:paraId="169A58FD" w14:textId="6684E355" w:rsidR="003019E3" w:rsidRDefault="00251C68" w:rsidP="00BD43CE">
      <w:pPr>
        <w:pStyle w:val="ListParagraph"/>
        <w:numPr>
          <w:ilvl w:val="0"/>
          <w:numId w:val="46"/>
        </w:numPr>
        <w:jc w:val="both"/>
      </w:pPr>
      <w:r w:rsidRPr="00E30E77">
        <w:t xml:space="preserve">critical fish stocks -economically and socially very important to the region- will not become sufficiently restored, and </w:t>
      </w:r>
      <w:r w:rsidR="003019E3">
        <w:t xml:space="preserve">that </w:t>
      </w:r>
      <w:r w:rsidRPr="00E30E77">
        <w:t xml:space="preserve">Maximum Sustainable Yield (MSY) across relevant geographic ranges will not be achieved; </w:t>
      </w:r>
    </w:p>
    <w:p w14:paraId="007FB23B" w14:textId="236E0A5F" w:rsidR="00DA41D6" w:rsidRDefault="00F31C69" w:rsidP="00BD43CE">
      <w:pPr>
        <w:pStyle w:val="ListParagraph"/>
        <w:numPr>
          <w:ilvl w:val="0"/>
          <w:numId w:val="46"/>
        </w:numPr>
        <w:jc w:val="both"/>
      </w:pPr>
      <w:r>
        <w:t xml:space="preserve">the specific </w:t>
      </w:r>
      <w:r w:rsidR="00251C68" w:rsidRPr="00E30E77">
        <w:t>areas</w:t>
      </w:r>
      <w:r w:rsidR="00DA41D6">
        <w:t xml:space="preserve"> and</w:t>
      </w:r>
      <w:r>
        <w:t>/</w:t>
      </w:r>
      <w:r w:rsidR="00DA41D6">
        <w:t>or</w:t>
      </w:r>
      <w:r>
        <w:t xml:space="preserve"> total </w:t>
      </w:r>
      <w:r w:rsidR="00251C68" w:rsidRPr="00E30E77">
        <w:t>extension of key habitats and ecosystems that become protected</w:t>
      </w:r>
      <w:r w:rsidR="00122347">
        <w:t xml:space="preserve">, restored and well-managed  under such BaU scenario, </w:t>
      </w:r>
      <w:r w:rsidR="00251C68" w:rsidRPr="00E30E77">
        <w:t xml:space="preserve">will be insufficient to optimize the delivery of goods and services from sLMR in a sustainable and climate-resilient way. </w:t>
      </w:r>
    </w:p>
    <w:p w14:paraId="2A5CAA44" w14:textId="4A69E2FD" w:rsidR="00F2175D" w:rsidRPr="009D117D" w:rsidRDefault="00251C68" w:rsidP="009D117D">
      <w:pPr>
        <w:jc w:val="both"/>
      </w:pPr>
      <w:r w:rsidRPr="00E30E77">
        <w:t>Under this scenario delivery of such goods and services will become further impaired</w:t>
      </w:r>
      <w:r w:rsidR="00DA41D6">
        <w:t xml:space="preserve">. </w:t>
      </w:r>
      <w:r w:rsidRPr="00E30E77">
        <w:t xml:space="preserve"> </w:t>
      </w:r>
      <w:r w:rsidR="00DA41D6">
        <w:t>O</w:t>
      </w:r>
      <w:r w:rsidRPr="00E30E77">
        <w:t>ffsetting increased contaminant loads fr</w:t>
      </w:r>
      <w:r w:rsidR="00D00B90">
        <w:t>om a growing population will</w:t>
      </w:r>
      <w:r w:rsidRPr="00E30E77">
        <w:t xml:space="preserve"> be </w:t>
      </w:r>
      <w:r w:rsidR="00D00B90">
        <w:t>in</w:t>
      </w:r>
      <w:r w:rsidRPr="00E30E77">
        <w:t xml:space="preserve">sufficient, as investments in prevention, mitigation and remediation would be inadequate or too limited. </w:t>
      </w:r>
      <w:r w:rsidR="00DB2763">
        <w:t xml:space="preserve"> Some of the associated socio-ec</w:t>
      </w:r>
      <w:r w:rsidR="00F31C69">
        <w:t>onomic impacts foreseen include:</w:t>
      </w:r>
      <w:r w:rsidR="00DB2763">
        <w:t xml:space="preserve"> increased </w:t>
      </w:r>
      <w:r w:rsidRPr="00E30E77">
        <w:t>unemployment and poverty, impacts on human health and well-being, forced migration, and a rise in illegal activities</w:t>
      </w:r>
      <w:r w:rsidR="00FD1622">
        <w:t xml:space="preserve"> and conflicts among countries and stakeholder groups</w:t>
      </w:r>
      <w:r w:rsidRPr="00E30E77">
        <w:t xml:space="preserve">. </w:t>
      </w:r>
    </w:p>
    <w:p w14:paraId="7272893E" w14:textId="77777777" w:rsidR="00D249AD" w:rsidRDefault="00D249AD">
      <w:pPr>
        <w:rPr>
          <w:rFonts w:asciiTheme="majorHAnsi" w:eastAsiaTheme="majorEastAsia" w:hAnsiTheme="majorHAnsi" w:cstheme="majorBidi"/>
          <w:b/>
          <w:color w:val="2E74B5" w:themeColor="accent1" w:themeShade="BF"/>
          <w:sz w:val="24"/>
          <w:szCs w:val="32"/>
        </w:rPr>
      </w:pPr>
      <w:bookmarkStart w:id="88" w:name="_Ref405205973"/>
      <w:r>
        <w:br w:type="page"/>
      </w:r>
    </w:p>
    <w:p w14:paraId="43B553DB" w14:textId="41166322" w:rsidR="00BE6629" w:rsidRPr="00590B02" w:rsidRDefault="00243333" w:rsidP="00BE6629">
      <w:pPr>
        <w:pStyle w:val="Heading1"/>
        <w:spacing w:after="240"/>
        <w:ind w:left="431" w:hanging="431"/>
        <w:rPr>
          <w:sz w:val="26"/>
          <w:szCs w:val="26"/>
        </w:rPr>
      </w:pPr>
      <w:bookmarkStart w:id="89" w:name="_Toc410996010"/>
      <w:r w:rsidRPr="00590B02">
        <w:rPr>
          <w:sz w:val="26"/>
          <w:szCs w:val="26"/>
        </w:rPr>
        <w:lastRenderedPageBreak/>
        <w:t xml:space="preserve">Project </w:t>
      </w:r>
      <w:r w:rsidR="00BE6629" w:rsidRPr="00590B02">
        <w:rPr>
          <w:sz w:val="26"/>
          <w:szCs w:val="26"/>
        </w:rPr>
        <w:t>Strategy</w:t>
      </w:r>
      <w:bookmarkEnd w:id="88"/>
      <w:bookmarkEnd w:id="89"/>
    </w:p>
    <w:p w14:paraId="659BF4D8" w14:textId="6BBD9271" w:rsidR="00BE6629" w:rsidRPr="00590B02" w:rsidRDefault="00243333" w:rsidP="00590B02">
      <w:pPr>
        <w:pStyle w:val="Heading2"/>
        <w:spacing w:before="240" w:after="240"/>
        <w:ind w:left="578" w:hanging="578"/>
        <w:rPr>
          <w:sz w:val="24"/>
          <w:szCs w:val="24"/>
        </w:rPr>
      </w:pPr>
      <w:bookmarkStart w:id="90" w:name="_Toc393899933"/>
      <w:bookmarkStart w:id="91" w:name="_Toc410996011"/>
      <w:r w:rsidRPr="00590B02">
        <w:rPr>
          <w:sz w:val="24"/>
          <w:szCs w:val="24"/>
        </w:rPr>
        <w:t>R</w:t>
      </w:r>
      <w:r w:rsidR="00BE6629" w:rsidRPr="00590B02">
        <w:rPr>
          <w:sz w:val="24"/>
          <w:szCs w:val="24"/>
        </w:rPr>
        <w:t>ationale</w:t>
      </w:r>
      <w:bookmarkEnd w:id="90"/>
      <w:bookmarkEnd w:id="91"/>
    </w:p>
    <w:p w14:paraId="2B0CFA21" w14:textId="77777777" w:rsidR="00BE6629" w:rsidRPr="00590B02" w:rsidRDefault="00BE6629" w:rsidP="00590B02">
      <w:pPr>
        <w:pStyle w:val="Heading3"/>
        <w:spacing w:before="240" w:after="240"/>
        <w:rPr>
          <w:sz w:val="22"/>
          <w:szCs w:val="22"/>
        </w:rPr>
      </w:pPr>
      <w:bookmarkStart w:id="92" w:name="_Ref409603158"/>
      <w:bookmarkStart w:id="93" w:name="_Toc410996012"/>
      <w:r w:rsidRPr="00590B02">
        <w:rPr>
          <w:sz w:val="22"/>
          <w:szCs w:val="22"/>
        </w:rPr>
        <w:t>CLME</w:t>
      </w:r>
      <w:r w:rsidRPr="00590B02">
        <w:rPr>
          <w:sz w:val="22"/>
          <w:szCs w:val="22"/>
          <w:vertAlign w:val="superscript"/>
        </w:rPr>
        <w:t>+</w:t>
      </w:r>
      <w:r w:rsidRPr="00590B02">
        <w:rPr>
          <w:sz w:val="22"/>
          <w:szCs w:val="22"/>
        </w:rPr>
        <w:t xml:space="preserve"> Project: catalyzing SAP implementation</w:t>
      </w:r>
      <w:bookmarkEnd w:id="92"/>
      <w:bookmarkEnd w:id="93"/>
    </w:p>
    <w:p w14:paraId="2F080A7B" w14:textId="21B199F8" w:rsidR="00D249AD" w:rsidRPr="00DA5D58" w:rsidRDefault="00BE6629" w:rsidP="00BE6629">
      <w:pPr>
        <w:jc w:val="both"/>
      </w:pPr>
      <w:r w:rsidRPr="00DA5D58">
        <w:t xml:space="preserve">As part of </w:t>
      </w:r>
      <w:r w:rsidR="00243333" w:rsidRPr="00DA5D58">
        <w:t>the</w:t>
      </w:r>
      <w:r w:rsidRPr="00DA5D58">
        <w:t xml:space="preserve"> strategic approach towards the achievement of the long-term vision for the marine environment in the CLME</w:t>
      </w:r>
      <w:r w:rsidRPr="00DA5D58">
        <w:rPr>
          <w:vertAlign w:val="superscript"/>
        </w:rPr>
        <w:t>+</w:t>
      </w:r>
      <w:r w:rsidR="00243333" w:rsidRPr="00DA5D58">
        <w:t xml:space="preserve"> (Section </w:t>
      </w:r>
      <w:r w:rsidR="00243333" w:rsidRPr="00DA5D58">
        <w:fldChar w:fldCharType="begin"/>
      </w:r>
      <w:r w:rsidR="00243333" w:rsidRPr="00DA5D58">
        <w:instrText xml:space="preserve"> REF _Ref397505354 \r \h </w:instrText>
      </w:r>
      <w:r w:rsidR="004C111D" w:rsidRPr="00DA5D58">
        <w:instrText xml:space="preserve"> \* MERGEFORMAT </w:instrText>
      </w:r>
      <w:r w:rsidR="00243333" w:rsidRPr="00DA5D58">
        <w:fldChar w:fldCharType="separate"/>
      </w:r>
      <w:r w:rsidR="00772076">
        <w:t>1.3.3.1</w:t>
      </w:r>
      <w:r w:rsidR="00243333" w:rsidRPr="00DA5D58">
        <w:fldChar w:fldCharType="end"/>
      </w:r>
      <w:r w:rsidR="00243333" w:rsidRPr="00DA5D58">
        <w:t>),</w:t>
      </w:r>
      <w:r w:rsidR="00AF36A1" w:rsidRPr="00DA5D58">
        <w:t xml:space="preserve"> both short-term actions -</w:t>
      </w:r>
      <w:r w:rsidRPr="00DA5D58">
        <w:rPr>
          <w:i/>
        </w:rPr>
        <w:t xml:space="preserve">to be implemented within the </w:t>
      </w:r>
      <w:r w:rsidR="00243333" w:rsidRPr="00DA5D58">
        <w:rPr>
          <w:i/>
        </w:rPr>
        <w:t xml:space="preserve">first </w:t>
      </w:r>
      <w:r w:rsidRPr="00DA5D58">
        <w:rPr>
          <w:i/>
        </w:rPr>
        <w:t>5 years</w:t>
      </w:r>
      <w:r w:rsidR="00AF36A1" w:rsidRPr="00DA5D58">
        <w:t>-</w:t>
      </w:r>
      <w:r w:rsidRPr="00DA5D58">
        <w:t xml:space="preserve"> and medium-term actions </w:t>
      </w:r>
      <w:r w:rsidR="00AF36A1" w:rsidRPr="00DA5D58">
        <w:t>-</w:t>
      </w:r>
      <w:r w:rsidRPr="00DA5D58">
        <w:rPr>
          <w:i/>
        </w:rPr>
        <w:t xml:space="preserve">to be </w:t>
      </w:r>
      <w:r w:rsidR="00243333" w:rsidRPr="00DA5D58">
        <w:rPr>
          <w:i/>
        </w:rPr>
        <w:t>completed</w:t>
      </w:r>
      <w:r w:rsidRPr="00DA5D58">
        <w:rPr>
          <w:i/>
        </w:rPr>
        <w:t xml:space="preserve"> within 6-10 years</w:t>
      </w:r>
      <w:r w:rsidR="00AF36A1" w:rsidRPr="00DA5D58">
        <w:t>-</w:t>
      </w:r>
      <w:r w:rsidRPr="00DA5D58">
        <w:t xml:space="preserve"> have been proposed under the 10-year CLME</w:t>
      </w:r>
      <w:r w:rsidRPr="00DA5D58">
        <w:rPr>
          <w:vertAlign w:val="superscript"/>
        </w:rPr>
        <w:t>+</w:t>
      </w:r>
      <w:r w:rsidRPr="00DA5D58">
        <w:t xml:space="preserve"> SAP. </w:t>
      </w:r>
    </w:p>
    <w:p w14:paraId="234CF1D9" w14:textId="787887FC" w:rsidR="00BE6629" w:rsidRPr="00DA5D58" w:rsidRDefault="00BE6629" w:rsidP="00BE6629">
      <w:pPr>
        <w:jc w:val="both"/>
      </w:pPr>
      <w:r w:rsidRPr="00DA5D58">
        <w:t xml:space="preserve">It is </w:t>
      </w:r>
      <w:r w:rsidR="00243333" w:rsidRPr="00DA5D58">
        <w:t xml:space="preserve">now </w:t>
      </w:r>
      <w:r w:rsidRPr="00DA5D58">
        <w:t>the aim of the CLME</w:t>
      </w:r>
      <w:r w:rsidRPr="00DA5D58">
        <w:rPr>
          <w:vertAlign w:val="superscript"/>
        </w:rPr>
        <w:t>+</w:t>
      </w:r>
      <w:r w:rsidRPr="00DA5D58">
        <w:t xml:space="preserve"> Project to </w:t>
      </w:r>
      <w:r w:rsidR="00243333" w:rsidRPr="00DA5D58">
        <w:t xml:space="preserve">help catalysing the implementation of the </w:t>
      </w:r>
      <w:r w:rsidRPr="00DA5D58">
        <w:t xml:space="preserve">SAP </w:t>
      </w:r>
      <w:r w:rsidR="00243333" w:rsidRPr="00DA5D58">
        <w:t>during a</w:t>
      </w:r>
      <w:r w:rsidRPr="00DA5D58">
        <w:t xml:space="preserve"> 5</w:t>
      </w:r>
      <w:r w:rsidR="00243333" w:rsidRPr="00DA5D58">
        <w:t>-year period</w:t>
      </w:r>
      <w:r w:rsidRPr="00DA5D58">
        <w:rPr>
          <w:i/>
        </w:rPr>
        <w:t>.</w:t>
      </w:r>
      <w:r w:rsidR="00D249AD" w:rsidRPr="00DA5D58">
        <w:t xml:space="preserve"> </w:t>
      </w:r>
      <w:r w:rsidRPr="00DA5D58">
        <w:t>Efforts under the project will therefore primarily contribute to creating the enabling conditions for improved and sustainable sLMR governance and management in the CLME</w:t>
      </w:r>
      <w:r w:rsidRPr="00DA5D58">
        <w:rPr>
          <w:vertAlign w:val="superscript"/>
        </w:rPr>
        <w:t>+</w:t>
      </w:r>
      <w:r w:rsidRPr="00DA5D58">
        <w:t xml:space="preserve"> region, with an initial focus on integrating the management of fisheries approaches with those for the protection of the marine environment. As such, the project objective will be to facilitate the implementation of the EBM/EAF approach for the 3 key CLME</w:t>
      </w:r>
      <w:r w:rsidRPr="00DA5D58">
        <w:rPr>
          <w:vertAlign w:val="superscript"/>
        </w:rPr>
        <w:t>+</w:t>
      </w:r>
      <w:r w:rsidRPr="00DA5D58">
        <w:t xml:space="preserve"> ecosystems and associated key fisheries, in line with the Strategies and Sub-Strategies of the endorsed SAP.</w:t>
      </w:r>
    </w:p>
    <w:p w14:paraId="59E6C934" w14:textId="36EDDAF6" w:rsidR="00BE6629" w:rsidRPr="00DA5D58" w:rsidRDefault="00BE6629" w:rsidP="00BE6629">
      <w:pPr>
        <w:jc w:val="both"/>
      </w:pPr>
      <w:r w:rsidRPr="00DA5D58">
        <w:t xml:space="preserve">As part of the project rationale and sustainability strategy, </w:t>
      </w:r>
      <w:r w:rsidR="00243333" w:rsidRPr="00DA5D58">
        <w:t>increased</w:t>
      </w:r>
      <w:r w:rsidRPr="00DA5D58">
        <w:t xml:space="preserve"> awareness </w:t>
      </w:r>
      <w:r w:rsidR="00243333" w:rsidRPr="00DA5D58">
        <w:t xml:space="preserve">among the broader stakeholder community </w:t>
      </w:r>
      <w:r w:rsidRPr="00DA5D58">
        <w:t xml:space="preserve">will </w:t>
      </w:r>
      <w:r w:rsidR="00243333" w:rsidRPr="00DA5D58">
        <w:t xml:space="preserve">be </w:t>
      </w:r>
      <w:r w:rsidRPr="00DA5D58">
        <w:t>built</w:t>
      </w:r>
      <w:r w:rsidR="00243333" w:rsidRPr="00DA5D58">
        <w:t>,</w:t>
      </w:r>
      <w:r w:rsidRPr="00DA5D58">
        <w:t xml:space="preserve"> and </w:t>
      </w:r>
      <w:r w:rsidR="00243333" w:rsidRPr="00DA5D58">
        <w:t xml:space="preserve">additional </w:t>
      </w:r>
      <w:r w:rsidRPr="00DA5D58">
        <w:t xml:space="preserve">stakeholders </w:t>
      </w:r>
      <w:r w:rsidR="00E927F1" w:rsidRPr="00DA5D58">
        <w:t xml:space="preserve">will become increasingly involved </w:t>
      </w:r>
      <w:r w:rsidRPr="00DA5D58">
        <w:t>– including the private sector and international or regional development banks</w:t>
      </w:r>
      <w:r w:rsidR="00E927F1">
        <w:t>; due attention will also be given in this context to gender concerns</w:t>
      </w:r>
      <w:r w:rsidRPr="00DA5D58">
        <w:t xml:space="preserve">. Expansion of both the scale of the actions and of the </w:t>
      </w:r>
      <w:r w:rsidR="00243333" w:rsidRPr="00DA5D58">
        <w:t xml:space="preserve">initial </w:t>
      </w:r>
      <w:r w:rsidRPr="00DA5D58">
        <w:t xml:space="preserve">scope of the </w:t>
      </w:r>
      <w:r w:rsidR="00243333" w:rsidRPr="00DA5D58">
        <w:t xml:space="preserve">programme </w:t>
      </w:r>
      <w:r w:rsidRPr="00DA5D58">
        <w:t xml:space="preserve">(e.g. by more fully integrating other productive sectors such as shipping and oil/gas) can then </w:t>
      </w:r>
      <w:r w:rsidR="00243333" w:rsidRPr="00DA5D58">
        <w:t xml:space="preserve">be </w:t>
      </w:r>
      <w:r w:rsidRPr="00DA5D58">
        <w:t>gradually planned</w:t>
      </w:r>
      <w:r w:rsidR="00243333" w:rsidRPr="00DA5D58">
        <w:t>, and a progressive shift from facilitation</w:t>
      </w:r>
      <w:r w:rsidR="00D249AD" w:rsidRPr="00DA5D58">
        <w:t xml:space="preserve"> of governance arrangements</w:t>
      </w:r>
      <w:r w:rsidR="00243333" w:rsidRPr="00DA5D58">
        <w:t xml:space="preserve"> to full-scale implementation of</w:t>
      </w:r>
      <w:r w:rsidR="00D249AD" w:rsidRPr="00DA5D58">
        <w:t xml:space="preserve"> management</w:t>
      </w:r>
      <w:r w:rsidR="00243333" w:rsidRPr="00DA5D58">
        <w:t xml:space="preserve"> actions will be pursued</w:t>
      </w:r>
      <w:r w:rsidRPr="00DA5D58">
        <w:t>.</w:t>
      </w:r>
    </w:p>
    <w:p w14:paraId="05C1B2A6" w14:textId="77777777" w:rsidR="00BE6629" w:rsidRPr="00590B02" w:rsidRDefault="00BE6629" w:rsidP="00590B02">
      <w:pPr>
        <w:pStyle w:val="Heading3"/>
        <w:spacing w:before="240" w:after="240"/>
        <w:rPr>
          <w:sz w:val="22"/>
          <w:szCs w:val="22"/>
        </w:rPr>
      </w:pPr>
      <w:bookmarkStart w:id="94" w:name="_Toc410996013"/>
      <w:r w:rsidRPr="00590B02">
        <w:rPr>
          <w:sz w:val="22"/>
          <w:szCs w:val="22"/>
        </w:rPr>
        <w:t>CLME</w:t>
      </w:r>
      <w:r w:rsidRPr="00590B02">
        <w:rPr>
          <w:sz w:val="22"/>
          <w:szCs w:val="22"/>
          <w:vertAlign w:val="superscript"/>
        </w:rPr>
        <w:t>+</w:t>
      </w:r>
      <w:r w:rsidRPr="00590B02">
        <w:rPr>
          <w:sz w:val="22"/>
          <w:szCs w:val="22"/>
        </w:rPr>
        <w:t xml:space="preserve"> Project Components</w:t>
      </w:r>
      <w:bookmarkEnd w:id="94"/>
      <w:r w:rsidRPr="00590B02">
        <w:rPr>
          <w:sz w:val="22"/>
          <w:szCs w:val="22"/>
        </w:rPr>
        <w:t xml:space="preserve"> </w:t>
      </w:r>
    </w:p>
    <w:p w14:paraId="617218AF" w14:textId="47C072CB" w:rsidR="00BE6629" w:rsidRPr="00DA5D58" w:rsidRDefault="00BE6629" w:rsidP="00BE6629">
      <w:pPr>
        <w:jc w:val="both"/>
        <w:rPr>
          <w:i/>
        </w:rPr>
      </w:pPr>
      <w:r w:rsidRPr="00DA5D58">
        <w:t>The CLME</w:t>
      </w:r>
      <w:r w:rsidRPr="00DA5D58">
        <w:rPr>
          <w:vertAlign w:val="superscript"/>
        </w:rPr>
        <w:t xml:space="preserve">+ </w:t>
      </w:r>
      <w:r w:rsidRPr="00DA5D58">
        <w:t xml:space="preserve">Project consists of </w:t>
      </w:r>
      <w:r w:rsidRPr="00DA5D58">
        <w:rPr>
          <w:b/>
        </w:rPr>
        <w:t>five complementary and inter-linked components</w:t>
      </w:r>
      <w:r w:rsidRPr="00DA5D58">
        <w:t xml:space="preserve">, as illustrated in </w:t>
      </w:r>
      <w:r w:rsidR="00A120F8" w:rsidRPr="00DA5D58">
        <w:fldChar w:fldCharType="begin"/>
      </w:r>
      <w:r w:rsidR="00A120F8" w:rsidRPr="00DA5D58">
        <w:instrText xml:space="preserve"> REF _Ref405290747 \h </w:instrText>
      </w:r>
      <w:r w:rsidR="00DA5D58">
        <w:instrText xml:space="preserve"> \* MERGEFORMAT </w:instrText>
      </w:r>
      <w:r w:rsidR="00A120F8" w:rsidRPr="00DA5D58">
        <w:fldChar w:fldCharType="separate"/>
      </w:r>
      <w:r w:rsidR="00772076" w:rsidRPr="00590B02">
        <w:rPr>
          <w:lang w:val="en-US"/>
        </w:rPr>
        <w:t xml:space="preserve">Figure </w:t>
      </w:r>
      <w:r w:rsidR="00772076">
        <w:rPr>
          <w:noProof/>
          <w:lang w:val="en-US"/>
        </w:rPr>
        <w:t>11</w:t>
      </w:r>
      <w:r w:rsidR="00A120F8" w:rsidRPr="00DA5D58">
        <w:fldChar w:fldCharType="end"/>
      </w:r>
      <w:r w:rsidR="00A120F8" w:rsidRPr="00DA5D58">
        <w:t xml:space="preserve"> </w:t>
      </w:r>
      <w:r w:rsidRPr="00DA5D58">
        <w:t xml:space="preserve">below. The 5 components reflect the Project Rationale and Strategy, and are designed to collectively deliver the Project’s objective: </w:t>
      </w:r>
      <w:r w:rsidRPr="00DA5D58">
        <w:rPr>
          <w:i/>
        </w:rPr>
        <w:t>Facilitating EBM/EAF in the CLME</w:t>
      </w:r>
      <w:r w:rsidRPr="00DA5D58">
        <w:rPr>
          <w:i/>
          <w:vertAlign w:val="superscript"/>
        </w:rPr>
        <w:t>+</w:t>
      </w:r>
      <w:r w:rsidRPr="00DA5D58">
        <w:rPr>
          <w:i/>
        </w:rPr>
        <w:t xml:space="preserve"> for the sustainable and climate resilient provision of goods and services from shared living marine resources.</w:t>
      </w:r>
    </w:p>
    <w:p w14:paraId="22F621A2" w14:textId="77777777" w:rsidR="00A74C08" w:rsidRPr="00DA5D58" w:rsidRDefault="00BE6629" w:rsidP="00BE6629">
      <w:pPr>
        <w:jc w:val="both"/>
      </w:pPr>
      <w:r w:rsidRPr="00DA5D58">
        <w:t xml:space="preserve">Each project </w:t>
      </w:r>
      <w:r w:rsidR="00577AEF" w:rsidRPr="00DA5D58">
        <w:t>“</w:t>
      </w:r>
      <w:r w:rsidRPr="00DA5D58">
        <w:rPr>
          <w:i/>
        </w:rPr>
        <w:t>component</w:t>
      </w:r>
      <w:r w:rsidR="00577AEF" w:rsidRPr="00DA5D58">
        <w:rPr>
          <w:i/>
        </w:rPr>
        <w:t>”</w:t>
      </w:r>
      <w:r w:rsidRPr="00DA5D58">
        <w:t xml:space="preserve"> </w:t>
      </w:r>
      <w:r w:rsidR="00D249AD" w:rsidRPr="00DA5D58">
        <w:t xml:space="preserve">bundles a particular kind of activities and expected “outputs” </w:t>
      </w:r>
      <w:r w:rsidRPr="00DA5D58">
        <w:t>or need</w:t>
      </w:r>
      <w:r w:rsidR="00D249AD" w:rsidRPr="00DA5D58">
        <w:t>s.</w:t>
      </w:r>
      <w:r w:rsidRPr="00DA5D58">
        <w:t xml:space="preserve"> </w:t>
      </w:r>
      <w:r w:rsidR="00A120F8" w:rsidRPr="00DA5D58">
        <w:t xml:space="preserve">Together, the activities (and associated outputs) </w:t>
      </w:r>
      <w:r w:rsidR="00D249AD" w:rsidRPr="00DA5D58">
        <w:t xml:space="preserve">bundled under </w:t>
      </w:r>
      <w:r w:rsidR="00A120F8" w:rsidRPr="00DA5D58">
        <w:t xml:space="preserve">a single project </w:t>
      </w:r>
      <w:r w:rsidR="00D249AD" w:rsidRPr="00DA5D58">
        <w:t xml:space="preserve">component </w:t>
      </w:r>
      <w:r w:rsidRPr="00DA5D58">
        <w:t xml:space="preserve">will typically </w:t>
      </w:r>
      <w:r w:rsidR="00A120F8" w:rsidRPr="00DA5D58">
        <w:t xml:space="preserve">contribute to </w:t>
      </w:r>
      <w:r w:rsidR="00577AEF" w:rsidRPr="00DA5D58">
        <w:t xml:space="preserve">more than one </w:t>
      </w:r>
      <w:r w:rsidRPr="00DA5D58">
        <w:t>SAP</w:t>
      </w:r>
      <w:r w:rsidR="00A120F8" w:rsidRPr="00DA5D58">
        <w:t xml:space="preserve"> “Strategy”</w:t>
      </w:r>
      <w:r w:rsidR="00D249AD" w:rsidRPr="00DA5D58">
        <w:rPr>
          <w:rStyle w:val="FootnoteReference"/>
        </w:rPr>
        <w:footnoteReference w:id="57"/>
      </w:r>
      <w:r w:rsidRPr="00DA5D58">
        <w:t xml:space="preserve">. </w:t>
      </w:r>
      <w:r w:rsidR="00577AEF" w:rsidRPr="00DA5D58">
        <w:t>Consequently, any given project</w:t>
      </w:r>
      <w:r w:rsidR="00A120F8" w:rsidRPr="00DA5D58">
        <w:t xml:space="preserve"> components’ “</w:t>
      </w:r>
      <w:r w:rsidRPr="00DA5D58">
        <w:rPr>
          <w:i/>
        </w:rPr>
        <w:t>outcome</w:t>
      </w:r>
      <w:r w:rsidR="00A120F8" w:rsidRPr="00DA5D58">
        <w:rPr>
          <w:i/>
        </w:rPr>
        <w:t xml:space="preserve">” </w:t>
      </w:r>
      <w:r w:rsidR="00A120F8" w:rsidRPr="00DA5D58">
        <w:t xml:space="preserve">(i.e. result) </w:t>
      </w:r>
      <w:r w:rsidRPr="00DA5D58">
        <w:t xml:space="preserve">will </w:t>
      </w:r>
      <w:r w:rsidR="00577AEF" w:rsidRPr="00DA5D58">
        <w:t xml:space="preserve">generally </w:t>
      </w:r>
      <w:r w:rsidR="00A120F8" w:rsidRPr="00DA5D58">
        <w:t xml:space="preserve">relate </w:t>
      </w:r>
      <w:r w:rsidR="00577AEF" w:rsidRPr="00DA5D58">
        <w:t>to multiple SAP Strategies</w:t>
      </w:r>
      <w:r w:rsidRPr="00DA5D58">
        <w:t xml:space="preserve">. </w:t>
      </w:r>
    </w:p>
    <w:p w14:paraId="7129EC61" w14:textId="40EA3907" w:rsidR="00BE6629" w:rsidRPr="00DA5D58" w:rsidRDefault="00BE6629" w:rsidP="00BE6629">
      <w:pPr>
        <w:jc w:val="both"/>
      </w:pPr>
      <w:r w:rsidRPr="00DA5D58">
        <w:t>As will become clear under Section 2.4., each</w:t>
      </w:r>
      <w:r w:rsidR="00A74C08" w:rsidRPr="00DA5D58">
        <w:t xml:space="preserve"> project</w:t>
      </w:r>
      <w:r w:rsidRPr="00DA5D58">
        <w:t xml:space="preserve"> </w:t>
      </w:r>
      <w:r w:rsidRPr="00DA5D58">
        <w:rPr>
          <w:i/>
        </w:rPr>
        <w:t>output</w:t>
      </w:r>
      <w:r w:rsidRPr="00DA5D58">
        <w:t xml:space="preserve"> may consist of different </w:t>
      </w:r>
      <w:r w:rsidR="00D249AD" w:rsidRPr="00DA5D58">
        <w:t>“</w:t>
      </w:r>
      <w:r w:rsidRPr="00DA5D58">
        <w:rPr>
          <w:i/>
        </w:rPr>
        <w:t>elements</w:t>
      </w:r>
      <w:r w:rsidR="00D249AD" w:rsidRPr="00DA5D58">
        <w:rPr>
          <w:i/>
        </w:rPr>
        <w:t>”</w:t>
      </w:r>
      <w:r w:rsidRPr="00DA5D58">
        <w:t xml:space="preserve">. The </w:t>
      </w:r>
      <w:r w:rsidR="00D249AD" w:rsidRPr="00DA5D58">
        <w:t>“</w:t>
      </w:r>
      <w:r w:rsidRPr="00DA5D58">
        <w:rPr>
          <w:i/>
        </w:rPr>
        <w:t>activities</w:t>
      </w:r>
      <w:r w:rsidR="00D249AD" w:rsidRPr="00DA5D58">
        <w:rPr>
          <w:i/>
        </w:rPr>
        <w:t>”</w:t>
      </w:r>
      <w:r w:rsidRPr="00DA5D58">
        <w:t xml:space="preserve"> that are proposed under the Project for each of these </w:t>
      </w:r>
      <w:r w:rsidRPr="00DA5D58">
        <w:rPr>
          <w:i/>
        </w:rPr>
        <w:t>elements</w:t>
      </w:r>
      <w:r w:rsidRPr="00DA5D58">
        <w:t xml:space="preserve"> are also listed under Section 2.4. </w:t>
      </w:r>
    </w:p>
    <w:p w14:paraId="705E3A46" w14:textId="3D00A266" w:rsidR="00BE6629" w:rsidRPr="00DA5D58" w:rsidRDefault="00BE6629" w:rsidP="00BE6629">
      <w:pPr>
        <w:jc w:val="both"/>
      </w:pPr>
      <w:r w:rsidRPr="00DA5D58">
        <w:t>Many of the SAP’s actions focus on addressing the root causes of transboundary problems (see Section 1.3.2.</w:t>
      </w:r>
      <w:r w:rsidR="00A120F8" w:rsidRPr="00DA5D58">
        <w:t xml:space="preserve"> and </w:t>
      </w:r>
      <w:r w:rsidR="00A120F8" w:rsidRPr="00DA5D58">
        <w:fldChar w:fldCharType="begin"/>
      </w:r>
      <w:r w:rsidR="00A120F8" w:rsidRPr="00DA5D58">
        <w:instrText xml:space="preserve"> REF _Ref405290845 \h </w:instrText>
      </w:r>
      <w:r w:rsidR="00DA5D58">
        <w:instrText xml:space="preserve"> \* MERGEFORMAT </w:instrText>
      </w:r>
      <w:r w:rsidR="00A120F8" w:rsidRPr="00DA5D58">
        <w:fldChar w:fldCharType="separate"/>
      </w:r>
      <w:r w:rsidR="00772076" w:rsidRPr="00DA5D58">
        <w:rPr>
          <w:lang w:val="en-US"/>
        </w:rPr>
        <w:t xml:space="preserve">Figure </w:t>
      </w:r>
      <w:r w:rsidR="00772076">
        <w:rPr>
          <w:noProof/>
          <w:lang w:val="en-US"/>
        </w:rPr>
        <w:t>10</w:t>
      </w:r>
      <w:r w:rsidR="00A120F8" w:rsidRPr="00DA5D58">
        <w:fldChar w:fldCharType="end"/>
      </w:r>
      <w:r w:rsidRPr="00DA5D58">
        <w:t xml:space="preserve">). The SAP </w:t>
      </w:r>
      <w:r w:rsidR="00A120F8" w:rsidRPr="00DA5D58">
        <w:t>recognizes</w:t>
      </w:r>
      <w:r w:rsidRPr="00DA5D58">
        <w:t xml:space="preserve"> in this context that structural changes and enhanced management capacity are essential pre-conditions for the up-scaling of impacts at larger spatial scales</w:t>
      </w:r>
      <w:r w:rsidR="00D249AD" w:rsidRPr="00DA5D58">
        <w:t xml:space="preserve">. However, </w:t>
      </w:r>
      <w:r w:rsidR="00A120F8" w:rsidRPr="00DA5D58">
        <w:t xml:space="preserve">it is important to acknowledge that </w:t>
      </w:r>
      <w:r w:rsidRPr="00DA5D58">
        <w:t>results from such changes</w:t>
      </w:r>
      <w:r w:rsidR="00D249AD" w:rsidRPr="00DA5D58">
        <w:t xml:space="preserve"> -</w:t>
      </w:r>
      <w:r w:rsidRPr="00DA5D58">
        <w:t xml:space="preserve"> in terms of effective, region-</w:t>
      </w:r>
      <w:r w:rsidRPr="00DA5D58">
        <w:lastRenderedPageBreak/>
        <w:t>wide improvements in environmental and socio-economic conditions in the CLME</w:t>
      </w:r>
      <w:r w:rsidRPr="00DA5D58">
        <w:rPr>
          <w:vertAlign w:val="superscript"/>
        </w:rPr>
        <w:t>+</w:t>
      </w:r>
      <w:r w:rsidR="00D249AD" w:rsidRPr="00DA5D58">
        <w:t xml:space="preserve"> - </w:t>
      </w:r>
      <w:r w:rsidRPr="00DA5D58">
        <w:t xml:space="preserve">may only be obtained in the medium- and longer term. </w:t>
      </w:r>
    </w:p>
    <w:p w14:paraId="69EE8524" w14:textId="77777777" w:rsidR="00BE6629" w:rsidRPr="00DA5D58" w:rsidRDefault="00BE6629" w:rsidP="00BE6629">
      <w:pPr>
        <w:jc w:val="center"/>
      </w:pPr>
      <w:r w:rsidRPr="00DA5D58">
        <w:rPr>
          <w:noProof/>
          <w:lang w:val="en-US"/>
        </w:rPr>
        <w:drawing>
          <wp:inline distT="0" distB="0" distL="0" distR="0" wp14:anchorId="356A5223" wp14:editId="4ADDC914">
            <wp:extent cx="4732345" cy="236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44919" cy="2367729"/>
                    </a:xfrm>
                    <a:prstGeom prst="rect">
                      <a:avLst/>
                    </a:prstGeom>
                    <a:noFill/>
                  </pic:spPr>
                </pic:pic>
              </a:graphicData>
            </a:graphic>
          </wp:inline>
        </w:drawing>
      </w:r>
    </w:p>
    <w:p w14:paraId="278CE440" w14:textId="64C55A60" w:rsidR="00BE6629" w:rsidRPr="00590B02" w:rsidRDefault="00BA4BF8" w:rsidP="00590B02">
      <w:pPr>
        <w:pStyle w:val="Caption"/>
        <w:spacing w:after="240"/>
        <w:jc w:val="center"/>
        <w:rPr>
          <w:lang w:val="en-US"/>
        </w:rPr>
      </w:pPr>
      <w:bookmarkStart w:id="95" w:name="_Ref405290845"/>
      <w:bookmarkStart w:id="96" w:name="_Toc406991363"/>
      <w:r w:rsidRPr="00DA5D58">
        <w:rPr>
          <w:lang w:val="en-US"/>
        </w:rPr>
        <w:t xml:space="preserve">Figure </w:t>
      </w:r>
      <w:r w:rsidRPr="00DA5D58">
        <w:fldChar w:fldCharType="begin"/>
      </w:r>
      <w:r w:rsidRPr="00DA5D58">
        <w:rPr>
          <w:lang w:val="en-US"/>
        </w:rPr>
        <w:instrText xml:space="preserve"> SEQ Figure \* ARABIC </w:instrText>
      </w:r>
      <w:r w:rsidRPr="00DA5D58">
        <w:fldChar w:fldCharType="separate"/>
      </w:r>
      <w:r w:rsidR="00772076">
        <w:rPr>
          <w:noProof/>
          <w:lang w:val="en-US"/>
        </w:rPr>
        <w:t>10</w:t>
      </w:r>
      <w:r w:rsidRPr="00DA5D58">
        <w:fldChar w:fldCharType="end"/>
      </w:r>
      <w:bookmarkEnd w:id="95"/>
      <w:r w:rsidRPr="00DA5D58">
        <w:rPr>
          <w:lang w:val="en-US"/>
        </w:rPr>
        <w:t xml:space="preserve">. </w:t>
      </w:r>
      <w:r w:rsidR="00577AEF" w:rsidRPr="00DA5D58">
        <w:rPr>
          <w:lang w:val="en-US"/>
        </w:rPr>
        <w:t>The CLME</w:t>
      </w:r>
      <w:r w:rsidR="00577AEF" w:rsidRPr="00DA5D58">
        <w:rPr>
          <w:vertAlign w:val="superscript"/>
          <w:lang w:val="en-US"/>
        </w:rPr>
        <w:t>+</w:t>
      </w:r>
      <w:r w:rsidR="00577AEF" w:rsidRPr="00DA5D58">
        <w:rPr>
          <w:lang w:val="en-US"/>
        </w:rPr>
        <w:t xml:space="preserve"> SAP puts major focus on the root causes of</w:t>
      </w:r>
      <w:r w:rsidR="00577AEF" w:rsidRPr="00577AEF">
        <w:rPr>
          <w:lang w:val="en-US"/>
        </w:rPr>
        <w:t xml:space="preserve"> environmental degradation, as a means to facilitate and optimize those native governance</w:t>
      </w:r>
      <w:r w:rsidR="00590B02">
        <w:rPr>
          <w:lang w:val="en-US"/>
        </w:rPr>
        <w:t xml:space="preserve"> processes that will ultimately</w:t>
      </w:r>
      <w:r w:rsidR="00577AEF" w:rsidRPr="00577AEF">
        <w:rPr>
          <w:lang w:val="en-US"/>
        </w:rPr>
        <w:t xml:space="preserve"> lead to enhanced conditions in the socio-ecological system</w:t>
      </w:r>
      <w:bookmarkEnd w:id="96"/>
    </w:p>
    <w:p w14:paraId="631D276A" w14:textId="77777777" w:rsidR="00BE6629" w:rsidRDefault="00BE6629" w:rsidP="00BE6629">
      <w:pPr>
        <w:jc w:val="center"/>
        <w:rPr>
          <w:color w:val="0070C0"/>
        </w:rPr>
      </w:pPr>
      <w:r>
        <w:rPr>
          <w:noProof/>
          <w:color w:val="0070C0"/>
          <w:lang w:val="en-US"/>
        </w:rPr>
        <w:drawing>
          <wp:inline distT="0" distB="0" distL="0" distR="0" wp14:anchorId="3977DF3B" wp14:editId="46BBA18A">
            <wp:extent cx="5068335" cy="38337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72210" cy="3836690"/>
                    </a:xfrm>
                    <a:prstGeom prst="rect">
                      <a:avLst/>
                    </a:prstGeom>
                    <a:noFill/>
                  </pic:spPr>
                </pic:pic>
              </a:graphicData>
            </a:graphic>
          </wp:inline>
        </w:drawing>
      </w:r>
    </w:p>
    <w:p w14:paraId="2E0EFA3B" w14:textId="0228F490" w:rsidR="00BE6629" w:rsidRPr="00590B02" w:rsidRDefault="00BA4BF8" w:rsidP="00590B02">
      <w:pPr>
        <w:pStyle w:val="Caption"/>
        <w:spacing w:after="240"/>
        <w:jc w:val="center"/>
        <w:rPr>
          <w:lang w:val="en-US"/>
        </w:rPr>
      </w:pPr>
      <w:bookmarkStart w:id="97" w:name="_Ref405290747"/>
      <w:bookmarkStart w:id="98" w:name="_Toc406991364"/>
      <w:r w:rsidRPr="00590B02">
        <w:rPr>
          <w:lang w:val="en-US"/>
        </w:rPr>
        <w:t xml:space="preserve">Figure </w:t>
      </w:r>
      <w:r w:rsidRPr="00590B02">
        <w:fldChar w:fldCharType="begin"/>
      </w:r>
      <w:r w:rsidRPr="00590B02">
        <w:rPr>
          <w:lang w:val="en-US"/>
        </w:rPr>
        <w:instrText xml:space="preserve"> SEQ Figure \* ARABIC </w:instrText>
      </w:r>
      <w:r w:rsidRPr="00590B02">
        <w:fldChar w:fldCharType="separate"/>
      </w:r>
      <w:r w:rsidR="00772076">
        <w:rPr>
          <w:noProof/>
          <w:lang w:val="en-US"/>
        </w:rPr>
        <w:t>11</w:t>
      </w:r>
      <w:r w:rsidRPr="00590B02">
        <w:fldChar w:fldCharType="end"/>
      </w:r>
      <w:bookmarkEnd w:id="97"/>
      <w:r w:rsidRPr="00590B02">
        <w:rPr>
          <w:lang w:val="en-US"/>
        </w:rPr>
        <w:t xml:space="preserve">. </w:t>
      </w:r>
      <w:r w:rsidR="00BE6629" w:rsidRPr="00590B02">
        <w:rPr>
          <w:lang w:val="en-US"/>
        </w:rPr>
        <w:t>Complementarity, linkages and catalytic effect</w:t>
      </w:r>
      <w:r w:rsidR="00A120F8" w:rsidRPr="00590B02">
        <w:rPr>
          <w:lang w:val="en-US"/>
        </w:rPr>
        <w:t>s on overall SAP implementation</w:t>
      </w:r>
      <w:r w:rsidR="00BE6629" w:rsidRPr="00590B02">
        <w:rPr>
          <w:lang w:val="en-US"/>
        </w:rPr>
        <w:t xml:space="preserve"> of the 5 Components of the CLME</w:t>
      </w:r>
      <w:r w:rsidR="00BE6629" w:rsidRPr="00590B02">
        <w:rPr>
          <w:vertAlign w:val="superscript"/>
          <w:lang w:val="en-US"/>
        </w:rPr>
        <w:t>+</w:t>
      </w:r>
      <w:r w:rsidR="00BE6629" w:rsidRPr="00590B02">
        <w:rPr>
          <w:lang w:val="en-US"/>
        </w:rPr>
        <w:t xml:space="preserve"> Project</w:t>
      </w:r>
      <w:bookmarkEnd w:id="98"/>
    </w:p>
    <w:p w14:paraId="0FA27CD5" w14:textId="573C5228" w:rsidR="00BE6629" w:rsidRPr="00DA5D58" w:rsidRDefault="00BE6629" w:rsidP="00BE6629">
      <w:pPr>
        <w:jc w:val="both"/>
      </w:pPr>
      <w:r w:rsidRPr="00DA5D58">
        <w:t>In recognition of the above, the CLME</w:t>
      </w:r>
      <w:r w:rsidRPr="00DA5D58">
        <w:rPr>
          <w:vertAlign w:val="superscript"/>
        </w:rPr>
        <w:t>+</w:t>
      </w:r>
      <w:r w:rsidRPr="00DA5D58">
        <w:t xml:space="preserve"> Project’s actions for structural changes in institutional, policy and legal frameworks (</w:t>
      </w:r>
      <w:r w:rsidRPr="00DA5D58">
        <w:rPr>
          <w:b/>
          <w:i/>
        </w:rPr>
        <w:t>Project Component 1</w:t>
      </w:r>
      <w:r w:rsidRPr="00DA5D58">
        <w:t>), and for increased h</w:t>
      </w:r>
      <w:r w:rsidR="00606137" w:rsidRPr="00DA5D58">
        <w:t>uman and institutional capacity</w:t>
      </w:r>
      <w:r w:rsidRPr="00DA5D58">
        <w:t xml:space="preserve"> and knowledge (</w:t>
      </w:r>
      <w:r w:rsidRPr="00DA5D58">
        <w:rPr>
          <w:b/>
          <w:i/>
        </w:rPr>
        <w:t>Project</w:t>
      </w:r>
      <w:r w:rsidRPr="00DA5D58">
        <w:rPr>
          <w:b/>
        </w:rPr>
        <w:t xml:space="preserve"> </w:t>
      </w:r>
      <w:r w:rsidRPr="00DA5D58">
        <w:rPr>
          <w:b/>
          <w:i/>
        </w:rPr>
        <w:t>Component 2</w:t>
      </w:r>
      <w:r w:rsidRPr="00DA5D58">
        <w:t>), will be combined with a progressive implementation of</w:t>
      </w:r>
      <w:r w:rsidR="002076BF" w:rsidRPr="00DA5D58">
        <w:t xml:space="preserve"> measures </w:t>
      </w:r>
      <w:r w:rsidR="002076BF" w:rsidRPr="00DA5D58">
        <w:lastRenderedPageBreak/>
        <w:t>that will lead to</w:t>
      </w:r>
      <w:r w:rsidRPr="00DA5D58">
        <w:t xml:space="preserve"> “stress reduction”</w:t>
      </w:r>
      <w:r w:rsidRPr="00DA5D58">
        <w:rPr>
          <w:rStyle w:val="FootnoteReference"/>
        </w:rPr>
        <w:footnoteReference w:id="58"/>
      </w:r>
      <w:r w:rsidRPr="00DA5D58">
        <w:t xml:space="preserve">, </w:t>
      </w:r>
      <w:r w:rsidR="007C633D" w:rsidRPr="00DA5D58">
        <w:t xml:space="preserve">including </w:t>
      </w:r>
      <w:r w:rsidRPr="00DA5D58">
        <w:t>innovative</w:t>
      </w:r>
      <w:r w:rsidR="00174461">
        <w:t xml:space="preserve"> interventions</w:t>
      </w:r>
      <w:r w:rsidRPr="00DA5D58">
        <w:rPr>
          <w:rStyle w:val="FootnoteReference"/>
        </w:rPr>
        <w:footnoteReference w:id="59"/>
      </w:r>
      <w:r w:rsidRPr="00DA5D58">
        <w:t xml:space="preserve">, and initiatives geared towards the </w:t>
      </w:r>
      <w:r w:rsidR="00577AEF" w:rsidRPr="00DA5D58">
        <w:t xml:space="preserve">replication and the incipient </w:t>
      </w:r>
      <w:r w:rsidRPr="00DA5D58">
        <w:t>up-scaling of early results (</w:t>
      </w:r>
      <w:r w:rsidR="00276FC9" w:rsidRPr="00DA5D58">
        <w:t xml:space="preserve">especially under </w:t>
      </w:r>
      <w:r w:rsidRPr="00DA5D58">
        <w:rPr>
          <w:b/>
          <w:i/>
        </w:rPr>
        <w:t>Project</w:t>
      </w:r>
      <w:r w:rsidRPr="00DA5D58">
        <w:rPr>
          <w:b/>
        </w:rPr>
        <w:t xml:space="preserve"> </w:t>
      </w:r>
      <w:r w:rsidRPr="00DA5D58">
        <w:rPr>
          <w:b/>
          <w:i/>
        </w:rPr>
        <w:t>Component 3</w:t>
      </w:r>
      <w:r w:rsidRPr="00DA5D58">
        <w:t>). In this way, as the region prepares for a major up</w:t>
      </w:r>
      <w:r w:rsidR="00606137" w:rsidRPr="00DA5D58">
        <w:t>-</w:t>
      </w:r>
      <w:r w:rsidRPr="00DA5D58">
        <w:t>scaling of investments under the SAP: methods, technologies and techniques will be tested; best practices will be captured; and lessons learnt will be documented and shared.</w:t>
      </w:r>
    </w:p>
    <w:p w14:paraId="679BB139" w14:textId="1AC12B49" w:rsidR="00BE6629" w:rsidRPr="00DA5D58" w:rsidRDefault="00BE6629" w:rsidP="00BE6629">
      <w:pPr>
        <w:jc w:val="both"/>
      </w:pPr>
      <w:r w:rsidRPr="00DA5D58">
        <w:t>In addition to the above, high-priority investment</w:t>
      </w:r>
      <w:r w:rsidR="007C633D" w:rsidRPr="00DA5D58">
        <w:t>s</w:t>
      </w:r>
      <w:r w:rsidRPr="00DA5D58">
        <w:t xml:space="preserve"> need</w:t>
      </w:r>
      <w:r w:rsidR="007C633D" w:rsidRPr="00DA5D58">
        <w:t xml:space="preserve">ed to achieve large-scale stress reduction in the medium term </w:t>
      </w:r>
      <w:r w:rsidRPr="00DA5D58">
        <w:t>will be analysed under the CLME</w:t>
      </w:r>
      <w:r w:rsidRPr="00DA5D58">
        <w:rPr>
          <w:vertAlign w:val="superscript"/>
        </w:rPr>
        <w:t>+</w:t>
      </w:r>
      <w:r w:rsidRPr="00DA5D58">
        <w:t xml:space="preserve"> Project, and associated investment opportunities and options will be identified and agreed upon (</w:t>
      </w:r>
      <w:r w:rsidRPr="00DA5D58">
        <w:rPr>
          <w:b/>
          <w:i/>
        </w:rPr>
        <w:t>Project</w:t>
      </w:r>
      <w:r w:rsidRPr="00DA5D58">
        <w:rPr>
          <w:b/>
        </w:rPr>
        <w:t xml:space="preserve"> </w:t>
      </w:r>
      <w:r w:rsidRPr="00DA5D58">
        <w:rPr>
          <w:b/>
          <w:i/>
        </w:rPr>
        <w:t>Component 4</w:t>
      </w:r>
      <w:r w:rsidRPr="00DA5D58">
        <w:t>). Results from this process will facilitate full-scale implementation of the CLME</w:t>
      </w:r>
      <w:r w:rsidRPr="00DA5D58">
        <w:rPr>
          <w:vertAlign w:val="superscript"/>
        </w:rPr>
        <w:t>+</w:t>
      </w:r>
      <w:r w:rsidRPr="00DA5D58">
        <w:t xml:space="preserve"> SAP (this is expected to result in a major up-scaling, towards the second half of </w:t>
      </w:r>
      <w:r w:rsidR="00ED25B7">
        <w:t xml:space="preserve">the </w:t>
      </w:r>
      <w:r w:rsidR="00C52534">
        <w:t xml:space="preserve">first </w:t>
      </w:r>
      <w:r w:rsidR="00ED25B7">
        <w:t xml:space="preserve">decade </w:t>
      </w:r>
      <w:r w:rsidR="00C52534">
        <w:t xml:space="preserve">of </w:t>
      </w:r>
      <w:r w:rsidRPr="00DA5D58">
        <w:t>SAP implementation</w:t>
      </w:r>
      <w:r w:rsidR="00577AEF" w:rsidRPr="00DA5D58">
        <w:t xml:space="preserve"> and beyond</w:t>
      </w:r>
      <w:r w:rsidRPr="00DA5D58">
        <w:t xml:space="preserve">, of on-the-ground actions </w:t>
      </w:r>
      <w:r w:rsidR="00577AEF" w:rsidRPr="00DA5D58">
        <w:t>in the CLME</w:t>
      </w:r>
      <w:r w:rsidR="00577AEF" w:rsidRPr="00DA5D58">
        <w:rPr>
          <w:vertAlign w:val="superscript"/>
        </w:rPr>
        <w:t>+</w:t>
      </w:r>
      <w:r w:rsidR="00577AEF" w:rsidRPr="00DA5D58">
        <w:t xml:space="preserve"> region</w:t>
      </w:r>
      <w:r w:rsidRPr="00DA5D58">
        <w:t xml:space="preserve">). </w:t>
      </w:r>
    </w:p>
    <w:p w14:paraId="79F78A87" w14:textId="736DD113" w:rsidR="00BE6629" w:rsidRPr="00DA5D58" w:rsidRDefault="00BE6629" w:rsidP="00BE6629">
      <w:pPr>
        <w:jc w:val="both"/>
      </w:pPr>
      <w:r w:rsidRPr="00DA5D58">
        <w:t>This way, the CLME</w:t>
      </w:r>
      <w:r w:rsidRPr="00DA5D58">
        <w:rPr>
          <w:vertAlign w:val="superscript"/>
        </w:rPr>
        <w:t>+</w:t>
      </w:r>
      <w:r w:rsidRPr="00DA5D58">
        <w:t xml:space="preserve"> Project is expected to kick-start a large-scale process that will lead to a more economically productive ocean</w:t>
      </w:r>
      <w:r w:rsidR="00577AEF" w:rsidRPr="00DA5D58">
        <w:t xml:space="preserve">, with </w:t>
      </w:r>
      <w:r w:rsidRPr="00DA5D58">
        <w:t xml:space="preserve">benefits </w:t>
      </w:r>
      <w:r w:rsidR="00577AEF" w:rsidRPr="00DA5D58">
        <w:t xml:space="preserve">for </w:t>
      </w:r>
      <w:r w:rsidRPr="00DA5D58">
        <w:t>coastal communities and ocean-linked businesses, and improve</w:t>
      </w:r>
      <w:r w:rsidR="00577AEF" w:rsidRPr="00DA5D58">
        <w:t>d</w:t>
      </w:r>
      <w:r w:rsidRPr="00DA5D58">
        <w:t xml:space="preserve"> overall human well-being and social equity, while significantly reducing environmental risks and ecological scarciti</w:t>
      </w:r>
      <w:r w:rsidR="00276FC9" w:rsidRPr="00DA5D58">
        <w:t>es (“Blue Economy”, UNEP 2013).</w:t>
      </w:r>
    </w:p>
    <w:p w14:paraId="288A4B1D" w14:textId="56FAAFA0" w:rsidR="00BE6629" w:rsidRPr="00DA5D58" w:rsidRDefault="00BE6629" w:rsidP="00BE6629">
      <w:pPr>
        <w:jc w:val="both"/>
      </w:pPr>
      <w:r w:rsidRPr="00DA5D58">
        <w:t>Synergies among projects and initiatives in the CLME</w:t>
      </w:r>
      <w:r w:rsidRPr="00DA5D58">
        <w:rPr>
          <w:vertAlign w:val="superscript"/>
        </w:rPr>
        <w:t>+</w:t>
      </w:r>
      <w:r w:rsidRPr="00DA5D58">
        <w:t xml:space="preserve"> region will be fostered through the monitoring and assessment frameworks and the knowledge management and exchange mechanisms developed and implemented under </w:t>
      </w:r>
      <w:r w:rsidRPr="00DA5D58">
        <w:rPr>
          <w:b/>
          <w:i/>
        </w:rPr>
        <w:t>Project Component 5</w:t>
      </w:r>
      <w:r w:rsidRPr="00DA5D58">
        <w:t>. This component will further provide the means to track progress towards both specific and overall objectives of the CLME</w:t>
      </w:r>
      <w:r w:rsidRPr="00DA5D58">
        <w:rPr>
          <w:vertAlign w:val="superscript"/>
        </w:rPr>
        <w:t>+</w:t>
      </w:r>
      <w:r w:rsidRPr="00DA5D58">
        <w:t xml:space="preserve"> SAP, and offer meaningful guidance for project managers and practitioners, regional governments and stakeholders, and donors alike, as it will facilitate </w:t>
      </w:r>
      <w:r w:rsidR="00276FC9" w:rsidRPr="00DA5D58">
        <w:t xml:space="preserve">both </w:t>
      </w:r>
      <w:r w:rsidRPr="00DA5D58">
        <w:t>adaptive management and the identification of opportunities for synergies and collaboration.</w:t>
      </w:r>
    </w:p>
    <w:p w14:paraId="5C706AEE" w14:textId="0E9AC30F" w:rsidR="00BE6629" w:rsidRPr="00DA5D58" w:rsidRDefault="00BE6629" w:rsidP="00BE6629">
      <w:pPr>
        <w:jc w:val="both"/>
      </w:pPr>
      <w:r w:rsidRPr="00DA5D58">
        <w:t>The above approach is consistent with the aim of achieving enhanced human well-being (as a consequence of improved marine ecosystem status and protection) by  addressing several of the mo</w:t>
      </w:r>
      <w:r w:rsidR="00606137" w:rsidRPr="00DA5D58">
        <w:t>st</w:t>
      </w:r>
      <w:r w:rsidRPr="00DA5D58">
        <w:t xml:space="preserve"> important root causes of environmental degradation in the Caribbean: weak governance arrangements (e.g. Component 1), and lack of human and financial capacity (e.g. Components 2, 3 and 4), inadequate knowledge, awareness and participation (e.g. Components 2, 3, 4 and 5), and inadequate ecosystem valuation in decision-making (e.g. Components 2, 3, 4 and 5)</w:t>
      </w:r>
      <w:r w:rsidR="00276FC9" w:rsidRPr="00DA5D58">
        <w:t>, etc</w:t>
      </w:r>
      <w:r w:rsidRPr="00DA5D58">
        <w:t>.</w:t>
      </w:r>
    </w:p>
    <w:p w14:paraId="5FC30CAB" w14:textId="5C62F5ED" w:rsidR="00BE6629" w:rsidRDefault="00BE6629" w:rsidP="00BE6629">
      <w:pPr>
        <w:jc w:val="both"/>
      </w:pPr>
      <w:r w:rsidRPr="00DA5D58">
        <w:t>The five Project Components and their associated outcomes and outputs are further described in greater detail under Section 2.4.</w:t>
      </w:r>
      <w:r w:rsidR="002A1C7F" w:rsidRPr="00DA5D58">
        <w:t xml:space="preserve"> </w:t>
      </w:r>
      <w:r w:rsidR="00E03F97" w:rsidRPr="00DA5D58">
        <w:fldChar w:fldCharType="begin"/>
      </w:r>
      <w:r w:rsidR="00E03F97" w:rsidRPr="00DA5D58">
        <w:instrText xml:space="preserve"> REF _Ref406534376 \h </w:instrText>
      </w:r>
      <w:r w:rsidR="00DA5D58">
        <w:instrText xml:space="preserve"> \* MERGEFORMAT </w:instrText>
      </w:r>
      <w:r w:rsidR="00E03F97" w:rsidRPr="00DA5D58">
        <w:fldChar w:fldCharType="separate"/>
      </w:r>
      <w:r w:rsidR="00772076" w:rsidRPr="00E03F97">
        <w:rPr>
          <w:lang w:val="en-US"/>
        </w:rPr>
        <w:t xml:space="preserve">Table </w:t>
      </w:r>
      <w:r w:rsidR="00772076">
        <w:rPr>
          <w:noProof/>
          <w:lang w:val="en-US"/>
        </w:rPr>
        <w:t>7</w:t>
      </w:r>
      <w:r w:rsidR="00E03F97" w:rsidRPr="00DA5D58">
        <w:fldChar w:fldCharType="end"/>
      </w:r>
      <w:r w:rsidR="002A1C7F" w:rsidRPr="00DA5D58">
        <w:t xml:space="preserve"> below shows how root causes identified under the CLME TDAs will be addressed through the different project components</w:t>
      </w:r>
      <w:r w:rsidR="002A1C7F">
        <w:t>.</w:t>
      </w:r>
    </w:p>
    <w:p w14:paraId="35BFCB7E" w14:textId="77777777" w:rsidR="00045512" w:rsidRDefault="00045512">
      <w:pPr>
        <w:rPr>
          <w:rFonts w:ascii="Calibri" w:eastAsia="Calibri" w:hAnsi="Calibri" w:cs="Times New Roman"/>
          <w:b/>
          <w:bCs/>
          <w:sz w:val="20"/>
          <w:szCs w:val="20"/>
          <w:lang w:val="en-US"/>
        </w:rPr>
      </w:pPr>
      <w:bookmarkStart w:id="99" w:name="_Ref406534376"/>
      <w:bookmarkStart w:id="100" w:name="_Toc410952051"/>
      <w:r>
        <w:rPr>
          <w:lang w:val="en-US"/>
        </w:rPr>
        <w:br w:type="page"/>
      </w:r>
    </w:p>
    <w:p w14:paraId="13B7CA18" w14:textId="63E72693" w:rsidR="002A1C7F" w:rsidRPr="00E03F97" w:rsidRDefault="00E03F97" w:rsidP="00590B02">
      <w:pPr>
        <w:pStyle w:val="Caption"/>
        <w:spacing w:before="240" w:after="240"/>
        <w:rPr>
          <w:lang w:val="en-US"/>
        </w:rPr>
      </w:pPr>
      <w:r w:rsidRPr="00E03F97">
        <w:rPr>
          <w:lang w:val="en-US"/>
        </w:rPr>
        <w:lastRenderedPageBreak/>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7</w:t>
      </w:r>
      <w:r w:rsidR="00641A29">
        <w:rPr>
          <w:lang w:val="en-US"/>
        </w:rPr>
        <w:fldChar w:fldCharType="end"/>
      </w:r>
      <w:bookmarkEnd w:id="99"/>
      <w:r w:rsidRPr="00E03F97">
        <w:rPr>
          <w:lang w:val="en-US"/>
        </w:rPr>
        <w:t>. How the CLME</w:t>
      </w:r>
      <w:r w:rsidRPr="00E03F97">
        <w:rPr>
          <w:vertAlign w:val="superscript"/>
          <w:lang w:val="en-US"/>
        </w:rPr>
        <w:t>+</w:t>
      </w:r>
      <w:r w:rsidRPr="00E03F97">
        <w:rPr>
          <w:lang w:val="en-US"/>
        </w:rPr>
        <w:t xml:space="preserve"> Project components will address root causes identified under the CLME TDAs</w:t>
      </w:r>
      <w:bookmarkEnd w:id="100"/>
    </w:p>
    <w:tbl>
      <w:tblPr>
        <w:tblStyle w:val="TableGrid"/>
        <w:tblW w:w="0" w:type="auto"/>
        <w:tblLook w:val="04A0" w:firstRow="1" w:lastRow="0" w:firstColumn="1" w:lastColumn="0" w:noHBand="0" w:noVBand="1"/>
      </w:tblPr>
      <w:tblGrid>
        <w:gridCol w:w="3114"/>
        <w:gridCol w:w="5902"/>
      </w:tblGrid>
      <w:tr w:rsidR="002A1C7F" w14:paraId="7E5C5146" w14:textId="77777777" w:rsidTr="00EA20D6">
        <w:trPr>
          <w:tblHeader/>
        </w:trPr>
        <w:tc>
          <w:tcPr>
            <w:tcW w:w="3114" w:type="dxa"/>
            <w:shd w:val="clear" w:color="auto" w:fill="D9D9D9" w:themeFill="background1" w:themeFillShade="D9"/>
          </w:tcPr>
          <w:p w14:paraId="70BEE1D7" w14:textId="609D09FE" w:rsidR="002A1C7F" w:rsidRPr="002A1C7F" w:rsidRDefault="002A1C7F" w:rsidP="002A1C7F">
            <w:pPr>
              <w:jc w:val="center"/>
              <w:rPr>
                <w:b/>
              </w:rPr>
            </w:pPr>
            <w:r w:rsidRPr="002A1C7F">
              <w:rPr>
                <w:b/>
              </w:rPr>
              <w:t>PROJECT COMPONENT</w:t>
            </w:r>
          </w:p>
        </w:tc>
        <w:tc>
          <w:tcPr>
            <w:tcW w:w="5902" w:type="dxa"/>
            <w:shd w:val="clear" w:color="auto" w:fill="D9D9D9" w:themeFill="background1" w:themeFillShade="D9"/>
          </w:tcPr>
          <w:p w14:paraId="65EADE3A" w14:textId="798A2C37" w:rsidR="002A1C7F" w:rsidRPr="002A1C7F" w:rsidRDefault="002A1C7F" w:rsidP="002A1C7F">
            <w:pPr>
              <w:jc w:val="center"/>
              <w:rPr>
                <w:b/>
              </w:rPr>
            </w:pPr>
            <w:r w:rsidRPr="002A1C7F">
              <w:rPr>
                <w:b/>
              </w:rPr>
              <w:t>ROOT CAUSES THAT THE COMPONENT WILL ADDRESS</w:t>
            </w:r>
          </w:p>
        </w:tc>
      </w:tr>
      <w:tr w:rsidR="002A1C7F" w14:paraId="21084F7D" w14:textId="77777777" w:rsidTr="00EA20D6">
        <w:tc>
          <w:tcPr>
            <w:tcW w:w="3114" w:type="dxa"/>
            <w:vAlign w:val="center"/>
          </w:tcPr>
          <w:p w14:paraId="36A6F473" w14:textId="305ACBCF" w:rsidR="002A1C7F" w:rsidRDefault="002A1C7F" w:rsidP="00BD43CE">
            <w:pPr>
              <w:pStyle w:val="ListParagraph"/>
              <w:numPr>
                <w:ilvl w:val="0"/>
                <w:numId w:val="100"/>
              </w:numPr>
              <w:jc w:val="both"/>
            </w:pPr>
            <w:r>
              <w:t xml:space="preserve">Enhancing the </w:t>
            </w:r>
            <w:r w:rsidR="00826D5E">
              <w:t>G</w:t>
            </w:r>
            <w:r>
              <w:t xml:space="preserve">overnance </w:t>
            </w:r>
            <w:r w:rsidR="00826D5E">
              <w:t>A</w:t>
            </w:r>
            <w:r>
              <w:t>rrangements</w:t>
            </w:r>
          </w:p>
        </w:tc>
        <w:tc>
          <w:tcPr>
            <w:tcW w:w="5902" w:type="dxa"/>
          </w:tcPr>
          <w:p w14:paraId="70713D65" w14:textId="55CD5E88" w:rsidR="002A1C7F" w:rsidRPr="002B692A" w:rsidRDefault="00DC6471" w:rsidP="00BD43CE">
            <w:pPr>
              <w:pStyle w:val="ListParagraph"/>
              <w:numPr>
                <w:ilvl w:val="0"/>
                <w:numId w:val="102"/>
              </w:numPr>
              <w:ind w:left="397" w:hanging="227"/>
              <w:jc w:val="both"/>
            </w:pPr>
            <w:r>
              <w:t xml:space="preserve">Weaknesses in governance arrangements </w:t>
            </w:r>
            <w:r w:rsidRPr="002B692A">
              <w:t xml:space="preserve">(all </w:t>
            </w:r>
            <w:r w:rsidR="002B692A" w:rsidRPr="002B692A">
              <w:t>O</w:t>
            </w:r>
            <w:r w:rsidRPr="002B692A">
              <w:t>utputs)</w:t>
            </w:r>
          </w:p>
          <w:p w14:paraId="4F9965A3" w14:textId="0C195778" w:rsidR="002B692A" w:rsidRPr="002B692A" w:rsidRDefault="002B692A" w:rsidP="00BD43CE">
            <w:pPr>
              <w:pStyle w:val="ListParagraph"/>
              <w:numPr>
                <w:ilvl w:val="0"/>
                <w:numId w:val="102"/>
              </w:numPr>
              <w:ind w:left="397" w:hanging="227"/>
              <w:jc w:val="both"/>
            </w:pPr>
            <w:r w:rsidRPr="002B692A">
              <w:t>Limited access to data &amp; information (e.g. Output 1.4,…)</w:t>
            </w:r>
          </w:p>
          <w:p w14:paraId="1FAE98F7" w14:textId="2EF1DD09" w:rsidR="002B692A" w:rsidRPr="002B692A" w:rsidRDefault="002B692A" w:rsidP="00BD43CE">
            <w:pPr>
              <w:pStyle w:val="ListParagraph"/>
              <w:numPr>
                <w:ilvl w:val="0"/>
                <w:numId w:val="102"/>
              </w:numPr>
              <w:ind w:left="397" w:hanging="227"/>
              <w:jc w:val="both"/>
            </w:pPr>
            <w:r w:rsidRPr="002B692A">
              <w:t>Limited awareness</w:t>
            </w:r>
            <w:r>
              <w:t xml:space="preserve"> </w:t>
            </w:r>
            <w:r w:rsidRPr="002B692A">
              <w:t>(e.g. Output 1.1., 1.2., 1.3,…)</w:t>
            </w:r>
          </w:p>
          <w:p w14:paraId="51B8CF22" w14:textId="77777777" w:rsidR="00DC6471" w:rsidRDefault="00DC6471" w:rsidP="00BD43CE">
            <w:pPr>
              <w:pStyle w:val="ListParagraph"/>
              <w:numPr>
                <w:ilvl w:val="0"/>
                <w:numId w:val="102"/>
              </w:numPr>
              <w:ind w:left="397" w:hanging="227"/>
              <w:jc w:val="both"/>
            </w:pPr>
            <w:r>
              <w:t>Limited financia</w:t>
            </w:r>
            <w:r w:rsidR="002B692A">
              <w:t>l</w:t>
            </w:r>
            <w:r>
              <w:t xml:space="preserve"> resources </w:t>
            </w:r>
            <w:r w:rsidRPr="002B692A">
              <w:t>(e.g. Output 1.5.,…)</w:t>
            </w:r>
          </w:p>
          <w:p w14:paraId="3DFCA9BB" w14:textId="19A8EFB1" w:rsidR="00E03F97" w:rsidRDefault="00E03F97" w:rsidP="00BD43CE">
            <w:pPr>
              <w:pStyle w:val="ListParagraph"/>
              <w:numPr>
                <w:ilvl w:val="0"/>
                <w:numId w:val="102"/>
              </w:numPr>
              <w:ind w:left="397" w:hanging="227"/>
              <w:jc w:val="both"/>
            </w:pPr>
            <w:r>
              <w:t>…</w:t>
            </w:r>
          </w:p>
        </w:tc>
      </w:tr>
      <w:tr w:rsidR="002A1C7F" w14:paraId="3FE41077" w14:textId="77777777" w:rsidTr="00EA20D6">
        <w:tc>
          <w:tcPr>
            <w:tcW w:w="3114" w:type="dxa"/>
            <w:vAlign w:val="center"/>
          </w:tcPr>
          <w:p w14:paraId="56DE3F1B" w14:textId="434D4BE5" w:rsidR="002A1C7F" w:rsidRDefault="002A1C7F" w:rsidP="00BD43CE">
            <w:pPr>
              <w:pStyle w:val="ListParagraph"/>
              <w:numPr>
                <w:ilvl w:val="0"/>
                <w:numId w:val="100"/>
              </w:numPr>
              <w:jc w:val="both"/>
            </w:pPr>
            <w:r>
              <w:t>Institutional &amp; Human Capacity building</w:t>
            </w:r>
          </w:p>
        </w:tc>
        <w:tc>
          <w:tcPr>
            <w:tcW w:w="5902" w:type="dxa"/>
          </w:tcPr>
          <w:p w14:paraId="28BF4C3B" w14:textId="25879FFB" w:rsidR="00826D5E" w:rsidRDefault="002B692A" w:rsidP="00BD43CE">
            <w:pPr>
              <w:pStyle w:val="ListParagraph"/>
              <w:numPr>
                <w:ilvl w:val="0"/>
                <w:numId w:val="101"/>
              </w:numPr>
              <w:ind w:left="397" w:hanging="227"/>
              <w:jc w:val="both"/>
            </w:pPr>
            <w:r>
              <w:t>L</w:t>
            </w:r>
            <w:r w:rsidR="00826D5E">
              <w:t xml:space="preserve">imited human resources and human &amp; institutional capacity </w:t>
            </w:r>
            <w:r w:rsidR="00826D5E" w:rsidRPr="00826D5E">
              <w:rPr>
                <w:i/>
              </w:rPr>
              <w:t>(e.g. Outputs 2.1., 2.5,…)</w:t>
            </w:r>
          </w:p>
          <w:p w14:paraId="0A78F059" w14:textId="14B13028" w:rsidR="00826D5E" w:rsidRDefault="00826D5E" w:rsidP="00BD43CE">
            <w:pPr>
              <w:pStyle w:val="ListParagraph"/>
              <w:numPr>
                <w:ilvl w:val="0"/>
                <w:numId w:val="101"/>
              </w:numPr>
              <w:ind w:left="397" w:hanging="227"/>
              <w:jc w:val="both"/>
            </w:pPr>
            <w:r>
              <w:t xml:space="preserve">Inadequate (access to) data &amp; information, knowledge </w:t>
            </w:r>
            <w:r w:rsidRPr="00826D5E">
              <w:rPr>
                <w:i/>
              </w:rPr>
              <w:t>(e.g. Outputs 2.3., 2.6,…)</w:t>
            </w:r>
          </w:p>
          <w:p w14:paraId="55291815" w14:textId="4EE97EF5" w:rsidR="00826D5E" w:rsidRDefault="00826D5E" w:rsidP="00BD43CE">
            <w:pPr>
              <w:pStyle w:val="ListParagraph"/>
              <w:numPr>
                <w:ilvl w:val="0"/>
                <w:numId w:val="101"/>
              </w:numPr>
              <w:ind w:left="397" w:hanging="227"/>
              <w:jc w:val="both"/>
            </w:pPr>
            <w:r>
              <w:t xml:space="preserve">Inadequate awareness and participation of </w:t>
            </w:r>
            <w:r w:rsidR="002B01C2">
              <w:t>civil society</w:t>
            </w:r>
            <w:r>
              <w:t xml:space="preserve"> and private sector, and the research community (Academia) </w:t>
            </w:r>
            <w:r w:rsidRPr="00826D5E">
              <w:rPr>
                <w:i/>
              </w:rPr>
              <w:t>(e.g. Outputs 2.2., 2.4., 2.6.,…)</w:t>
            </w:r>
          </w:p>
          <w:p w14:paraId="1E475B90" w14:textId="42BA49E2" w:rsidR="00826D5E" w:rsidRDefault="00826D5E" w:rsidP="00BD43CE">
            <w:pPr>
              <w:pStyle w:val="ListParagraph"/>
              <w:numPr>
                <w:ilvl w:val="0"/>
                <w:numId w:val="101"/>
              </w:numPr>
              <w:ind w:left="397" w:hanging="227"/>
              <w:jc w:val="both"/>
            </w:pPr>
            <w:r>
              <w:t xml:space="preserve">Inadequate information on, and consideration of the value of ecosystem goods &amp; services </w:t>
            </w:r>
            <w:r w:rsidRPr="00826D5E">
              <w:rPr>
                <w:i/>
              </w:rPr>
              <w:t>(e.g. Outputs 2.1, 2.6,…)</w:t>
            </w:r>
            <w:r>
              <w:t xml:space="preserve"> </w:t>
            </w:r>
          </w:p>
          <w:p w14:paraId="2727E0B4" w14:textId="0C2A96DF" w:rsidR="00826D5E" w:rsidRDefault="00826D5E" w:rsidP="00BD43CE">
            <w:pPr>
              <w:pStyle w:val="ListParagraph"/>
              <w:numPr>
                <w:ilvl w:val="0"/>
                <w:numId w:val="101"/>
              </w:numPr>
              <w:ind w:left="397" w:hanging="227"/>
              <w:jc w:val="both"/>
            </w:pPr>
            <w:r>
              <w:t>…</w:t>
            </w:r>
          </w:p>
        </w:tc>
      </w:tr>
      <w:tr w:rsidR="002A1C7F" w14:paraId="60F7F5AB" w14:textId="77777777" w:rsidTr="00EA20D6">
        <w:tc>
          <w:tcPr>
            <w:tcW w:w="3114" w:type="dxa"/>
            <w:vAlign w:val="center"/>
          </w:tcPr>
          <w:p w14:paraId="2B586C1D" w14:textId="041E3244" w:rsidR="002A1C7F" w:rsidRDefault="00174461" w:rsidP="00174461">
            <w:pPr>
              <w:pStyle w:val="ListParagraph"/>
              <w:numPr>
                <w:ilvl w:val="0"/>
                <w:numId w:val="100"/>
              </w:numPr>
              <w:jc w:val="both"/>
            </w:pPr>
            <w:r>
              <w:t xml:space="preserve">Transition to EBM/EAF </w:t>
            </w:r>
          </w:p>
        </w:tc>
        <w:tc>
          <w:tcPr>
            <w:tcW w:w="5902" w:type="dxa"/>
          </w:tcPr>
          <w:p w14:paraId="533C3BEF" w14:textId="464D1FD6" w:rsidR="002B01C2" w:rsidRPr="002B01C2" w:rsidRDefault="002B692A" w:rsidP="00BD43CE">
            <w:pPr>
              <w:pStyle w:val="ListParagraph"/>
              <w:numPr>
                <w:ilvl w:val="0"/>
                <w:numId w:val="102"/>
              </w:numPr>
              <w:ind w:left="397" w:hanging="227"/>
              <w:jc w:val="both"/>
              <w:rPr>
                <w:i/>
              </w:rPr>
            </w:pPr>
            <w:r>
              <w:t>Weak governance arrangements</w:t>
            </w:r>
            <w:r w:rsidR="002B01C2">
              <w:t xml:space="preserve"> </w:t>
            </w:r>
            <w:r w:rsidR="002B01C2" w:rsidRPr="002B01C2">
              <w:rPr>
                <w:i/>
              </w:rPr>
              <w:t>(e.g. Outputs</w:t>
            </w:r>
            <w:r w:rsidR="002B01C2">
              <w:rPr>
                <w:i/>
              </w:rPr>
              <w:t xml:space="preserve"> 3.1.</w:t>
            </w:r>
            <w:r w:rsidR="002B01C2" w:rsidRPr="002B01C2">
              <w:rPr>
                <w:i/>
              </w:rPr>
              <w:t>– 3.4</w:t>
            </w:r>
            <w:r w:rsidR="002B01C2">
              <w:rPr>
                <w:i/>
              </w:rPr>
              <w:t>,…</w:t>
            </w:r>
            <w:r w:rsidR="002B01C2" w:rsidRPr="002B01C2">
              <w:rPr>
                <w:i/>
              </w:rPr>
              <w:t>)</w:t>
            </w:r>
          </w:p>
          <w:p w14:paraId="6BAFE7E0" w14:textId="7F63621E" w:rsidR="002B692A" w:rsidRPr="002B01C2" w:rsidRDefault="002B692A" w:rsidP="00BD43CE">
            <w:pPr>
              <w:pStyle w:val="ListParagraph"/>
              <w:numPr>
                <w:ilvl w:val="0"/>
                <w:numId w:val="102"/>
              </w:numPr>
              <w:ind w:left="397" w:hanging="227"/>
              <w:jc w:val="both"/>
            </w:pPr>
            <w:r>
              <w:t>Limited capacity</w:t>
            </w:r>
            <w:r w:rsidR="002B01C2">
              <w:t xml:space="preserve"> </w:t>
            </w:r>
            <w:r w:rsidR="002B01C2" w:rsidRPr="002B01C2">
              <w:rPr>
                <w:i/>
              </w:rPr>
              <w:t>(</w:t>
            </w:r>
            <w:r w:rsidR="002B01C2" w:rsidRPr="002B01C2">
              <w:rPr>
                <w:i/>
                <w:u w:val="single"/>
              </w:rPr>
              <w:t>all Outputs</w:t>
            </w:r>
            <w:r w:rsidR="002B01C2">
              <w:rPr>
                <w:i/>
              </w:rPr>
              <w:t>)</w:t>
            </w:r>
          </w:p>
          <w:p w14:paraId="2BF725B6" w14:textId="08A1210B" w:rsidR="002B692A" w:rsidRDefault="002B692A" w:rsidP="00BD43CE">
            <w:pPr>
              <w:pStyle w:val="ListParagraph"/>
              <w:numPr>
                <w:ilvl w:val="0"/>
                <w:numId w:val="102"/>
              </w:numPr>
              <w:ind w:left="397" w:hanging="227"/>
              <w:jc w:val="both"/>
            </w:pPr>
            <w:r>
              <w:t>Inadequate (access to) data &amp; information</w:t>
            </w:r>
            <w:r w:rsidR="002B01C2">
              <w:t xml:space="preserve"> </w:t>
            </w:r>
            <w:r w:rsidR="002B01C2" w:rsidRPr="002B01C2">
              <w:rPr>
                <w:i/>
              </w:rPr>
              <w:t>(e.g. Outputs</w:t>
            </w:r>
            <w:r w:rsidR="002B01C2">
              <w:rPr>
                <w:i/>
              </w:rPr>
              <w:t xml:space="preserve"> 3.1.</w:t>
            </w:r>
            <w:r w:rsidR="002B01C2" w:rsidRPr="002B01C2">
              <w:rPr>
                <w:i/>
              </w:rPr>
              <w:t>– 3.4</w:t>
            </w:r>
            <w:r w:rsidR="002B01C2">
              <w:rPr>
                <w:i/>
              </w:rPr>
              <w:t>,…</w:t>
            </w:r>
            <w:r w:rsidR="002B01C2" w:rsidRPr="002B01C2">
              <w:rPr>
                <w:i/>
              </w:rPr>
              <w:t>)</w:t>
            </w:r>
          </w:p>
          <w:p w14:paraId="419B5F93" w14:textId="77777777" w:rsidR="002B692A" w:rsidRPr="00B75549" w:rsidRDefault="002B692A" w:rsidP="00BD43CE">
            <w:pPr>
              <w:pStyle w:val="ListParagraph"/>
              <w:numPr>
                <w:ilvl w:val="0"/>
                <w:numId w:val="102"/>
              </w:numPr>
              <w:ind w:left="397" w:hanging="227"/>
              <w:jc w:val="both"/>
            </w:pPr>
            <w:r>
              <w:t xml:space="preserve">Inadequate </w:t>
            </w:r>
            <w:r w:rsidR="002B01C2">
              <w:t xml:space="preserve">civil society </w:t>
            </w:r>
            <w:r>
              <w:t>and private sector awareness &amp; involvement</w:t>
            </w:r>
            <w:r w:rsidR="002B01C2">
              <w:t xml:space="preserve"> </w:t>
            </w:r>
            <w:r w:rsidR="002B01C2" w:rsidRPr="002B01C2">
              <w:rPr>
                <w:i/>
              </w:rPr>
              <w:t>(</w:t>
            </w:r>
            <w:r w:rsidR="002B01C2" w:rsidRPr="002B01C2">
              <w:rPr>
                <w:i/>
                <w:u w:val="single"/>
              </w:rPr>
              <w:t>all Outputs</w:t>
            </w:r>
            <w:r w:rsidR="002B01C2" w:rsidRPr="002B01C2">
              <w:rPr>
                <w:i/>
              </w:rPr>
              <w:t>, Output 3.5.)</w:t>
            </w:r>
          </w:p>
          <w:p w14:paraId="6B4BE9B4" w14:textId="3D6B3628" w:rsidR="00B75549" w:rsidRPr="00E03F97" w:rsidRDefault="00B75549" w:rsidP="00BD43CE">
            <w:pPr>
              <w:pStyle w:val="ListParagraph"/>
              <w:numPr>
                <w:ilvl w:val="0"/>
                <w:numId w:val="102"/>
              </w:numPr>
              <w:ind w:left="397" w:hanging="227"/>
              <w:jc w:val="both"/>
            </w:pPr>
            <w:r>
              <w:t xml:space="preserve">Inadequate information on, and consideration of the value of ecosystem goods &amp; services </w:t>
            </w:r>
            <w:r w:rsidRPr="002B01C2">
              <w:rPr>
                <w:i/>
              </w:rPr>
              <w:t>(e.g. Outputs</w:t>
            </w:r>
            <w:r>
              <w:rPr>
                <w:i/>
              </w:rPr>
              <w:t xml:space="preserve"> 3.1.</w:t>
            </w:r>
            <w:r w:rsidRPr="002B01C2">
              <w:rPr>
                <w:i/>
              </w:rPr>
              <w:t>– 3.4</w:t>
            </w:r>
            <w:r>
              <w:rPr>
                <w:i/>
              </w:rPr>
              <w:t>,…</w:t>
            </w:r>
            <w:r w:rsidRPr="002B01C2">
              <w:rPr>
                <w:i/>
              </w:rPr>
              <w:t>)</w:t>
            </w:r>
          </w:p>
          <w:p w14:paraId="7A3867ED" w14:textId="2E997F63" w:rsidR="00E03F97" w:rsidRDefault="00E03F97" w:rsidP="00BD43CE">
            <w:pPr>
              <w:pStyle w:val="ListParagraph"/>
              <w:numPr>
                <w:ilvl w:val="0"/>
                <w:numId w:val="102"/>
              </w:numPr>
              <w:ind w:left="397" w:hanging="227"/>
              <w:jc w:val="both"/>
            </w:pPr>
            <w:r>
              <w:rPr>
                <w:i/>
              </w:rPr>
              <w:t>…</w:t>
            </w:r>
          </w:p>
        </w:tc>
      </w:tr>
      <w:tr w:rsidR="002A1C7F" w14:paraId="5EC6B156" w14:textId="77777777" w:rsidTr="00EA20D6">
        <w:tc>
          <w:tcPr>
            <w:tcW w:w="3114" w:type="dxa"/>
            <w:vAlign w:val="center"/>
          </w:tcPr>
          <w:p w14:paraId="239883A7" w14:textId="14F446F8" w:rsidR="002A1C7F" w:rsidRDefault="002A1C7F" w:rsidP="00BD43CE">
            <w:pPr>
              <w:pStyle w:val="ListParagraph"/>
              <w:numPr>
                <w:ilvl w:val="0"/>
                <w:numId w:val="100"/>
              </w:numPr>
              <w:jc w:val="both"/>
            </w:pPr>
            <w:r>
              <w:t>Feasibility Studies &amp; Investment Plans</w:t>
            </w:r>
          </w:p>
        </w:tc>
        <w:tc>
          <w:tcPr>
            <w:tcW w:w="5902" w:type="dxa"/>
          </w:tcPr>
          <w:p w14:paraId="43D8C8F8" w14:textId="17462E37" w:rsidR="002A1C7F" w:rsidRDefault="00826D5E" w:rsidP="00BD43CE">
            <w:pPr>
              <w:pStyle w:val="ListParagraph"/>
              <w:numPr>
                <w:ilvl w:val="0"/>
                <w:numId w:val="102"/>
              </w:numPr>
              <w:ind w:left="397" w:hanging="227"/>
              <w:jc w:val="both"/>
            </w:pPr>
            <w:r>
              <w:t>Limited financial resources</w:t>
            </w:r>
            <w:r w:rsidR="002B01C2">
              <w:t xml:space="preserve"> </w:t>
            </w:r>
            <w:r w:rsidR="002B01C2" w:rsidRPr="002B01C2">
              <w:rPr>
                <w:i/>
              </w:rPr>
              <w:t>(Output 4.</w:t>
            </w:r>
            <w:r w:rsidR="002B01C2">
              <w:rPr>
                <w:i/>
              </w:rPr>
              <w:t>2</w:t>
            </w:r>
            <w:r w:rsidR="002B01C2" w:rsidRPr="002B01C2">
              <w:rPr>
                <w:i/>
              </w:rPr>
              <w:t>.)</w:t>
            </w:r>
          </w:p>
          <w:p w14:paraId="45DBA5B0" w14:textId="1256E3E3" w:rsidR="00826D5E" w:rsidRDefault="00826D5E" w:rsidP="00BD43CE">
            <w:pPr>
              <w:pStyle w:val="ListParagraph"/>
              <w:numPr>
                <w:ilvl w:val="0"/>
                <w:numId w:val="102"/>
              </w:numPr>
              <w:ind w:left="397" w:hanging="227"/>
              <w:jc w:val="both"/>
            </w:pPr>
            <w:r>
              <w:t xml:space="preserve">Inadequate participation of </w:t>
            </w:r>
            <w:r w:rsidR="002B01C2">
              <w:t xml:space="preserve">civil society </w:t>
            </w:r>
            <w:r>
              <w:t>and private sector</w:t>
            </w:r>
            <w:r w:rsidR="002B01C2">
              <w:t xml:space="preserve"> </w:t>
            </w:r>
            <w:r w:rsidR="002B01C2" w:rsidRPr="002B01C2">
              <w:rPr>
                <w:i/>
              </w:rPr>
              <w:t>(</w:t>
            </w:r>
            <w:r w:rsidR="002B01C2" w:rsidRPr="002B01C2">
              <w:rPr>
                <w:i/>
                <w:u w:val="single"/>
              </w:rPr>
              <w:t>both Outputs</w:t>
            </w:r>
            <w:r w:rsidR="002B01C2" w:rsidRPr="002B01C2">
              <w:rPr>
                <w:i/>
              </w:rPr>
              <w:t>)</w:t>
            </w:r>
          </w:p>
          <w:p w14:paraId="08DF02E2" w14:textId="74A44FC7" w:rsidR="00826D5E" w:rsidRPr="00B75549" w:rsidRDefault="00826D5E" w:rsidP="00BD43CE">
            <w:pPr>
              <w:pStyle w:val="ListParagraph"/>
              <w:numPr>
                <w:ilvl w:val="0"/>
                <w:numId w:val="102"/>
              </w:numPr>
              <w:ind w:left="397" w:hanging="227"/>
              <w:jc w:val="both"/>
            </w:pPr>
            <w:r>
              <w:t>Inadequate information &amp; knowledge</w:t>
            </w:r>
            <w:r w:rsidR="002B01C2">
              <w:t xml:space="preserve"> </w:t>
            </w:r>
            <w:r w:rsidR="002B01C2" w:rsidRPr="002B01C2">
              <w:rPr>
                <w:i/>
              </w:rPr>
              <w:t>(Output 4.1.)</w:t>
            </w:r>
          </w:p>
          <w:p w14:paraId="63BC1276" w14:textId="16EA1AFC" w:rsidR="00B75549" w:rsidRDefault="00B75549" w:rsidP="00BD43CE">
            <w:pPr>
              <w:pStyle w:val="ListParagraph"/>
              <w:numPr>
                <w:ilvl w:val="0"/>
                <w:numId w:val="102"/>
              </w:numPr>
              <w:ind w:left="397" w:hanging="227"/>
              <w:jc w:val="both"/>
            </w:pPr>
            <w:r>
              <w:t xml:space="preserve">Inadequate consideration of the value of ecosystem goods &amp; services </w:t>
            </w:r>
            <w:r w:rsidRPr="002B01C2">
              <w:rPr>
                <w:i/>
              </w:rPr>
              <w:t>(e.g. Outputs</w:t>
            </w:r>
            <w:r>
              <w:rPr>
                <w:i/>
              </w:rPr>
              <w:t xml:space="preserve"> 4.1, 4.2.,…</w:t>
            </w:r>
            <w:r w:rsidRPr="002B01C2">
              <w:rPr>
                <w:i/>
              </w:rPr>
              <w:t>)</w:t>
            </w:r>
          </w:p>
          <w:p w14:paraId="2CFF720A" w14:textId="39CF22CD" w:rsidR="00826D5E" w:rsidRDefault="00826D5E" w:rsidP="00BD43CE">
            <w:pPr>
              <w:pStyle w:val="ListParagraph"/>
              <w:numPr>
                <w:ilvl w:val="0"/>
                <w:numId w:val="102"/>
              </w:numPr>
              <w:ind w:left="397" w:hanging="227"/>
              <w:jc w:val="both"/>
            </w:pPr>
            <w:r>
              <w:t>…</w:t>
            </w:r>
          </w:p>
        </w:tc>
      </w:tr>
      <w:tr w:rsidR="002A1C7F" w14:paraId="235CC3E5" w14:textId="77777777" w:rsidTr="00EA20D6">
        <w:tc>
          <w:tcPr>
            <w:tcW w:w="3114" w:type="dxa"/>
            <w:vAlign w:val="center"/>
          </w:tcPr>
          <w:p w14:paraId="078E29EE" w14:textId="6E7E4A9A" w:rsidR="002A1C7F" w:rsidRDefault="002A1C7F" w:rsidP="00BD43CE">
            <w:pPr>
              <w:pStyle w:val="ListParagraph"/>
              <w:numPr>
                <w:ilvl w:val="0"/>
                <w:numId w:val="100"/>
              </w:numPr>
              <w:jc w:val="both"/>
            </w:pPr>
            <w:r>
              <w:t>CLME</w:t>
            </w:r>
            <w:r w:rsidRPr="00826D5E">
              <w:rPr>
                <w:vertAlign w:val="superscript"/>
              </w:rPr>
              <w:t>+</w:t>
            </w:r>
            <w:r>
              <w:t xml:space="preserve"> Partnership, and M&amp;E of SAP implementation</w:t>
            </w:r>
          </w:p>
        </w:tc>
        <w:tc>
          <w:tcPr>
            <w:tcW w:w="5902" w:type="dxa"/>
          </w:tcPr>
          <w:p w14:paraId="5FA1A593" w14:textId="32C8BB8E" w:rsidR="00E03F97" w:rsidRDefault="00E03F97" w:rsidP="00BD43CE">
            <w:pPr>
              <w:pStyle w:val="ListParagraph"/>
              <w:numPr>
                <w:ilvl w:val="0"/>
                <w:numId w:val="102"/>
              </w:numPr>
              <w:ind w:left="397" w:hanging="227"/>
              <w:jc w:val="both"/>
            </w:pPr>
            <w:r>
              <w:t xml:space="preserve">Weak governance arrangements </w:t>
            </w:r>
            <w:r w:rsidRPr="00E03F97">
              <w:rPr>
                <w:i/>
              </w:rPr>
              <w:t>(</w:t>
            </w:r>
            <w:r w:rsidRPr="00E03F97">
              <w:rPr>
                <w:i/>
                <w:u w:val="single"/>
              </w:rPr>
              <w:t>all Outputs</w:t>
            </w:r>
            <w:r w:rsidRPr="00E03F97">
              <w:rPr>
                <w:i/>
              </w:rPr>
              <w:t>)</w:t>
            </w:r>
          </w:p>
          <w:p w14:paraId="1CCB2377" w14:textId="3D503181" w:rsidR="002A1C7F" w:rsidRDefault="00E03F97" w:rsidP="00BD43CE">
            <w:pPr>
              <w:pStyle w:val="ListParagraph"/>
              <w:numPr>
                <w:ilvl w:val="0"/>
                <w:numId w:val="102"/>
              </w:numPr>
              <w:ind w:left="397" w:hanging="227"/>
              <w:jc w:val="both"/>
            </w:pPr>
            <w:r>
              <w:t xml:space="preserve">Limited human &amp; financial resources </w:t>
            </w:r>
            <w:r w:rsidRPr="00E03F97">
              <w:rPr>
                <w:i/>
              </w:rPr>
              <w:t>(e.g. Outputs 5.1</w:t>
            </w:r>
            <w:r>
              <w:rPr>
                <w:i/>
              </w:rPr>
              <w:t>)</w:t>
            </w:r>
          </w:p>
          <w:p w14:paraId="2DE30F2D" w14:textId="0DE47F2F" w:rsidR="00E03F97" w:rsidRDefault="00E03F97" w:rsidP="00BD43CE">
            <w:pPr>
              <w:pStyle w:val="ListParagraph"/>
              <w:numPr>
                <w:ilvl w:val="0"/>
                <w:numId w:val="102"/>
              </w:numPr>
              <w:ind w:left="397" w:hanging="227"/>
              <w:jc w:val="both"/>
            </w:pPr>
            <w:r>
              <w:t xml:space="preserve">Inadequate (access to) data &amp; information/knowledge </w:t>
            </w:r>
            <w:r w:rsidRPr="00E03F97">
              <w:rPr>
                <w:i/>
              </w:rPr>
              <w:t>(e.g. Outputs 5.2,</w:t>
            </w:r>
            <w:r>
              <w:rPr>
                <w:i/>
              </w:rPr>
              <w:t xml:space="preserve"> 5.3.)</w:t>
            </w:r>
          </w:p>
          <w:p w14:paraId="1562B368" w14:textId="59D00350" w:rsidR="00E03F97" w:rsidRDefault="00E03F97" w:rsidP="00BD43CE">
            <w:pPr>
              <w:pStyle w:val="ListParagraph"/>
              <w:numPr>
                <w:ilvl w:val="0"/>
                <w:numId w:val="102"/>
              </w:numPr>
              <w:ind w:left="397" w:hanging="227"/>
              <w:jc w:val="both"/>
            </w:pPr>
            <w:r>
              <w:t xml:space="preserve">Inadequate awareness &amp; involvement of civil society &amp; private sector </w:t>
            </w:r>
            <w:r w:rsidRPr="00E03F97">
              <w:rPr>
                <w:i/>
              </w:rPr>
              <w:t>(e.g. Outputs 5.1,</w:t>
            </w:r>
            <w:r>
              <w:rPr>
                <w:i/>
              </w:rPr>
              <w:t xml:space="preserve"> 5.3.)</w:t>
            </w:r>
          </w:p>
          <w:p w14:paraId="73EB4256" w14:textId="2D2D657E" w:rsidR="00E03F97" w:rsidRDefault="00E03F97" w:rsidP="00BD43CE">
            <w:pPr>
              <w:pStyle w:val="ListParagraph"/>
              <w:numPr>
                <w:ilvl w:val="0"/>
                <w:numId w:val="102"/>
              </w:numPr>
              <w:ind w:left="397" w:hanging="227"/>
              <w:jc w:val="both"/>
            </w:pPr>
            <w:r>
              <w:t xml:space="preserve"> …</w:t>
            </w:r>
          </w:p>
        </w:tc>
      </w:tr>
    </w:tbl>
    <w:p w14:paraId="3D24C0EC" w14:textId="77777777" w:rsidR="002A1C7F" w:rsidRPr="0050081F" w:rsidRDefault="002A1C7F" w:rsidP="00BE6629">
      <w:pPr>
        <w:jc w:val="both"/>
      </w:pPr>
    </w:p>
    <w:p w14:paraId="68A9DB55" w14:textId="77777777" w:rsidR="00045512" w:rsidRDefault="00045512">
      <w:pPr>
        <w:rPr>
          <w:rFonts w:asciiTheme="majorHAnsi" w:eastAsiaTheme="majorEastAsia" w:hAnsiTheme="majorHAnsi" w:cstheme="majorBidi"/>
          <w:b/>
          <w:color w:val="2E74B5" w:themeColor="accent1" w:themeShade="BF"/>
        </w:rPr>
      </w:pPr>
      <w:bookmarkStart w:id="101" w:name="_Ref396136733"/>
      <w:bookmarkStart w:id="102" w:name="_Ref396154608"/>
      <w:bookmarkStart w:id="103" w:name="_Ref397523283"/>
      <w:r>
        <w:br w:type="page"/>
      </w:r>
    </w:p>
    <w:p w14:paraId="7F2CD894" w14:textId="19EE5E71" w:rsidR="00A040E5" w:rsidRPr="00590B02" w:rsidRDefault="00BE6629" w:rsidP="00590B02">
      <w:pPr>
        <w:pStyle w:val="Heading3"/>
        <w:spacing w:before="240" w:after="240"/>
        <w:rPr>
          <w:i/>
          <w:sz w:val="22"/>
          <w:szCs w:val="22"/>
        </w:rPr>
      </w:pPr>
      <w:bookmarkStart w:id="104" w:name="_Toc410996014"/>
      <w:r w:rsidRPr="00590B02">
        <w:rPr>
          <w:sz w:val="22"/>
          <w:szCs w:val="22"/>
        </w:rPr>
        <w:lastRenderedPageBreak/>
        <w:t>Results-based management</w:t>
      </w:r>
      <w:bookmarkEnd w:id="101"/>
      <w:bookmarkEnd w:id="102"/>
      <w:bookmarkEnd w:id="103"/>
      <w:bookmarkEnd w:id="104"/>
    </w:p>
    <w:p w14:paraId="5B306FEB" w14:textId="2D017E52" w:rsidR="00DA6EB7" w:rsidRPr="00DA5D58" w:rsidRDefault="00DA6EB7" w:rsidP="00DA6EB7">
      <w:pPr>
        <w:jc w:val="both"/>
      </w:pPr>
      <w:r w:rsidRPr="0050081F">
        <w:t>Jointly, the five components of the CLME</w:t>
      </w:r>
      <w:r w:rsidRPr="0050081F">
        <w:rPr>
          <w:vertAlign w:val="superscript"/>
        </w:rPr>
        <w:t>+</w:t>
      </w:r>
      <w:r w:rsidRPr="0050081F">
        <w:t xml:space="preserve"> Project are expected to achieve the project objective outlined above in Section 2.1.2 and detailed in the Results Framework (Section </w:t>
      </w:r>
      <w:r w:rsidR="00276FC9">
        <w:fldChar w:fldCharType="begin"/>
      </w:r>
      <w:r w:rsidR="00276FC9">
        <w:instrText xml:space="preserve"> REF _Ref405250504 \r \h </w:instrText>
      </w:r>
      <w:r w:rsidR="00276FC9">
        <w:fldChar w:fldCharType="separate"/>
      </w:r>
      <w:r w:rsidR="00772076">
        <w:t>3</w:t>
      </w:r>
      <w:r w:rsidR="00276FC9">
        <w:fldChar w:fldCharType="end"/>
      </w:r>
      <w:r w:rsidRPr="0050081F">
        <w:t xml:space="preserve">). The process of monitoring and assessment, as an integral element of </w:t>
      </w:r>
      <w:r w:rsidR="00DA2657">
        <w:t xml:space="preserve">results-based </w:t>
      </w:r>
      <w:r w:rsidRPr="0050081F">
        <w:t xml:space="preserve">project management, is described fully in Section </w:t>
      </w:r>
      <w:r w:rsidR="00276FC9">
        <w:fldChar w:fldCharType="begin"/>
      </w:r>
      <w:r w:rsidR="00276FC9">
        <w:instrText xml:space="preserve"> REF _Ref405250585 \r \h </w:instrText>
      </w:r>
      <w:r w:rsidR="00276FC9">
        <w:fldChar w:fldCharType="separate"/>
      </w:r>
      <w:r w:rsidR="00772076">
        <w:t>2.4</w:t>
      </w:r>
      <w:r w:rsidR="00276FC9">
        <w:fldChar w:fldCharType="end"/>
      </w:r>
      <w:r w:rsidR="00276FC9">
        <w:t xml:space="preserve">. The current </w:t>
      </w:r>
      <w:r w:rsidRPr="0050081F">
        <w:t xml:space="preserve">section describes the tools and </w:t>
      </w:r>
      <w:r w:rsidR="00432EE7">
        <w:t xml:space="preserve">conceptual </w:t>
      </w:r>
      <w:r w:rsidRPr="0050081F">
        <w:t>approaches that will be adopted to achieve the goals of the project</w:t>
      </w:r>
      <w:r w:rsidR="00DA2657">
        <w:t>,</w:t>
      </w:r>
      <w:r w:rsidRPr="0050081F">
        <w:t xml:space="preserve"> consistent with the</w:t>
      </w:r>
      <w:r w:rsidR="00730941">
        <w:t xml:space="preserve"> project planning, and </w:t>
      </w:r>
      <w:r w:rsidR="00994CEA">
        <w:t xml:space="preserve">monitoring and </w:t>
      </w:r>
      <w:r w:rsidR="00994CEA" w:rsidRPr="00DA5D58">
        <w:t>evaluation</w:t>
      </w:r>
      <w:r w:rsidRPr="00DA5D58">
        <w:t xml:space="preserve"> </w:t>
      </w:r>
      <w:r w:rsidR="00994CEA" w:rsidRPr="00DA5D58">
        <w:t>(</w:t>
      </w:r>
      <w:r w:rsidRPr="00DA5D58">
        <w:t>M&amp;E</w:t>
      </w:r>
      <w:r w:rsidR="00994CEA" w:rsidRPr="00DA5D58">
        <w:t>)</w:t>
      </w:r>
      <w:r w:rsidR="00DA2657" w:rsidRPr="00DA5D58">
        <w:t xml:space="preserve"> approach</w:t>
      </w:r>
      <w:r w:rsidRPr="00DA5D58">
        <w:t xml:space="preserve">.  </w:t>
      </w:r>
    </w:p>
    <w:p w14:paraId="6C426BC7" w14:textId="79F0FF61" w:rsidR="00DA6EB7" w:rsidRPr="008951EA" w:rsidRDefault="00DA6EB7" w:rsidP="00DA6EB7">
      <w:pPr>
        <w:jc w:val="both"/>
        <w:rPr>
          <w:color w:val="000000" w:themeColor="text1"/>
        </w:rPr>
      </w:pPr>
      <w:r w:rsidRPr="00DA5D58">
        <w:t xml:space="preserve">The </w:t>
      </w:r>
      <w:r w:rsidR="00DA2657" w:rsidRPr="00DA5D58">
        <w:t>over-arching</w:t>
      </w:r>
      <w:r w:rsidR="00490CB1" w:rsidRPr="00DA5D58">
        <w:t xml:space="preserve"> (medium to long-term)</w:t>
      </w:r>
      <w:r w:rsidR="00DA2657" w:rsidRPr="00DA5D58">
        <w:t xml:space="preserve"> </w:t>
      </w:r>
      <w:r w:rsidRPr="00DA5D58">
        <w:t xml:space="preserve">goal </w:t>
      </w:r>
      <w:r w:rsidR="00DA2657" w:rsidRPr="00DA5D58">
        <w:t xml:space="preserve">for </w:t>
      </w:r>
      <w:r w:rsidRPr="00DA5D58">
        <w:t xml:space="preserve">this project, </w:t>
      </w:r>
      <w:r w:rsidRPr="00DA5D58">
        <w:rPr>
          <w:i/>
        </w:rPr>
        <w:t>improving/assuring human well-being in the CLME</w:t>
      </w:r>
      <w:r w:rsidRPr="00DA5D58">
        <w:rPr>
          <w:i/>
          <w:vertAlign w:val="superscript"/>
        </w:rPr>
        <w:t>+</w:t>
      </w:r>
      <w:r w:rsidRPr="00DA5D58">
        <w:t xml:space="preserve">, is intrinsically linked to </w:t>
      </w:r>
      <w:r w:rsidRPr="00DA5D58">
        <w:rPr>
          <w:i/>
        </w:rPr>
        <w:t>improved ecosystem and fish stock conditions</w:t>
      </w:r>
      <w:r w:rsidRPr="00DA5D58">
        <w:t xml:space="preserve">. These improved conditions are expected to be obtained in such a way that </w:t>
      </w:r>
      <w:r w:rsidRPr="00DA5D58">
        <w:rPr>
          <w:i/>
        </w:rPr>
        <w:t>social justice</w:t>
      </w:r>
      <w:r w:rsidRPr="00DA5D58">
        <w:t xml:space="preserve"> </w:t>
      </w:r>
      <w:r w:rsidRPr="00EA20D6">
        <w:rPr>
          <w:i/>
        </w:rPr>
        <w:t>for all stakeholders</w:t>
      </w:r>
      <w:r w:rsidR="00EA20D6">
        <w:rPr>
          <w:rStyle w:val="FootnoteReference"/>
          <w:i/>
        </w:rPr>
        <w:footnoteReference w:id="60"/>
      </w:r>
      <w:r w:rsidRPr="00DA5D58">
        <w:t xml:space="preserve"> is enhanced</w:t>
      </w:r>
      <w:r w:rsidRPr="00DA5D58">
        <w:rPr>
          <w:color w:val="000000" w:themeColor="text1"/>
        </w:rPr>
        <w:t xml:space="preserve">.   This in turn will require that actions to </w:t>
      </w:r>
      <w:r w:rsidRPr="00DA5D58">
        <w:rPr>
          <w:i/>
          <w:color w:val="000000" w:themeColor="text1"/>
        </w:rPr>
        <w:t xml:space="preserve">reduce </w:t>
      </w:r>
      <w:r w:rsidR="00DA2657" w:rsidRPr="00DA5D58">
        <w:rPr>
          <w:color w:val="000000" w:themeColor="text1"/>
        </w:rPr>
        <w:t xml:space="preserve">or </w:t>
      </w:r>
      <w:r w:rsidR="00DA2657" w:rsidRPr="00DA5D58">
        <w:rPr>
          <w:i/>
          <w:color w:val="000000" w:themeColor="text1"/>
        </w:rPr>
        <w:t xml:space="preserve">limit </w:t>
      </w:r>
      <w:r w:rsidRPr="00DA5D58">
        <w:rPr>
          <w:i/>
          <w:color w:val="000000" w:themeColor="text1"/>
        </w:rPr>
        <w:t>environmental/ecosystem stressors</w:t>
      </w:r>
      <w:r w:rsidRPr="00DA5D58">
        <w:rPr>
          <w:color w:val="000000" w:themeColor="text1"/>
        </w:rPr>
        <w:t xml:space="preserve"> are identified and implemented, through a</w:t>
      </w:r>
      <w:r w:rsidR="00A040E5" w:rsidRPr="00DA5D58">
        <w:rPr>
          <w:color w:val="000000" w:themeColor="text1"/>
        </w:rPr>
        <w:t xml:space="preserve"> step-wise</w:t>
      </w:r>
      <w:r w:rsidRPr="00DA5D58">
        <w:rPr>
          <w:color w:val="000000" w:themeColor="text1"/>
        </w:rPr>
        <w:t xml:space="preserve"> process in which key </w:t>
      </w:r>
      <w:r w:rsidRPr="00DA5D58">
        <w:rPr>
          <w:i/>
          <w:color w:val="000000" w:themeColor="text1"/>
        </w:rPr>
        <w:t>stakeholders are adequately engaged</w:t>
      </w:r>
      <w:r w:rsidRPr="00DA5D58">
        <w:rPr>
          <w:color w:val="000000" w:themeColor="text1"/>
        </w:rPr>
        <w:t>. The “</w:t>
      </w:r>
      <w:r w:rsidRPr="00DA5D58">
        <w:rPr>
          <w:i/>
          <w:color w:val="000000" w:themeColor="text1"/>
        </w:rPr>
        <w:t>Governance Effectiveness Assessment framework</w:t>
      </w:r>
      <w:r w:rsidRPr="00DA5D58">
        <w:rPr>
          <w:color w:val="000000" w:themeColor="text1"/>
        </w:rPr>
        <w:t>” (</w:t>
      </w:r>
      <w:r w:rsidR="00DA2657" w:rsidRPr="00DA5D58">
        <w:rPr>
          <w:color w:val="000000" w:themeColor="text1"/>
        </w:rPr>
        <w:fldChar w:fldCharType="begin"/>
      </w:r>
      <w:r w:rsidR="00DA2657" w:rsidRPr="00DA5D58">
        <w:rPr>
          <w:color w:val="000000" w:themeColor="text1"/>
        </w:rPr>
        <w:instrText xml:space="preserve"> REF _Ref405303334 \h  \* MERGEFORMAT </w:instrText>
      </w:r>
      <w:r w:rsidR="00DA2657" w:rsidRPr="00DA5D58">
        <w:rPr>
          <w:color w:val="000000" w:themeColor="text1"/>
        </w:rPr>
      </w:r>
      <w:r w:rsidR="00DA2657" w:rsidRPr="00DA5D58">
        <w:rPr>
          <w:color w:val="000000" w:themeColor="text1"/>
        </w:rPr>
        <w:fldChar w:fldCharType="separate"/>
      </w:r>
      <w:r w:rsidR="00772076" w:rsidRPr="00590B02">
        <w:rPr>
          <w:lang w:val="en-US"/>
        </w:rPr>
        <w:t xml:space="preserve">Figure </w:t>
      </w:r>
      <w:r w:rsidR="00772076">
        <w:rPr>
          <w:noProof/>
          <w:lang w:val="en-US"/>
        </w:rPr>
        <w:t>12</w:t>
      </w:r>
      <w:r w:rsidR="00DA2657" w:rsidRPr="00DA5D58">
        <w:rPr>
          <w:color w:val="000000" w:themeColor="text1"/>
        </w:rPr>
        <w:fldChar w:fldCharType="end"/>
      </w:r>
      <w:r w:rsidRPr="00DA5D58">
        <w:rPr>
          <w:color w:val="000000" w:themeColor="text1"/>
        </w:rPr>
        <w:t>), adapted from the GEF Transboundary Waters Assessment Programme (TWAP</w:t>
      </w:r>
      <w:r w:rsidR="00DA2657" w:rsidRPr="00DA5D58">
        <w:rPr>
          <w:color w:val="000000" w:themeColor="text1"/>
        </w:rPr>
        <w:t>, GEF ID 4489</w:t>
      </w:r>
      <w:r w:rsidRPr="00DA5D58">
        <w:rPr>
          <w:color w:val="000000" w:themeColor="text1"/>
        </w:rPr>
        <w:t xml:space="preserve">), </w:t>
      </w:r>
      <w:r w:rsidR="00730941" w:rsidRPr="00DA5D58">
        <w:rPr>
          <w:color w:val="000000" w:themeColor="text1"/>
        </w:rPr>
        <w:t xml:space="preserve">thus </w:t>
      </w:r>
      <w:r w:rsidRPr="00DA5D58">
        <w:rPr>
          <w:color w:val="000000" w:themeColor="text1"/>
        </w:rPr>
        <w:t>provides a useful tool for results-based</w:t>
      </w:r>
      <w:r w:rsidR="00A040E5" w:rsidRPr="00DA5D58">
        <w:rPr>
          <w:color w:val="000000" w:themeColor="text1"/>
        </w:rPr>
        <w:t xml:space="preserve"> planning,</w:t>
      </w:r>
      <w:r w:rsidRPr="00DA5D58">
        <w:rPr>
          <w:color w:val="000000" w:themeColor="text1"/>
        </w:rPr>
        <w:t xml:space="preserve"> coordination and management of activities under the CLME</w:t>
      </w:r>
      <w:r w:rsidRPr="00DA5D58">
        <w:rPr>
          <w:color w:val="000000" w:themeColor="text1"/>
          <w:vertAlign w:val="superscript"/>
        </w:rPr>
        <w:t>+</w:t>
      </w:r>
      <w:r w:rsidRPr="00DA5D58">
        <w:rPr>
          <w:color w:val="000000" w:themeColor="text1"/>
        </w:rPr>
        <w:t xml:space="preserve"> Project and its </w:t>
      </w:r>
      <w:r w:rsidR="005B6EBD">
        <w:rPr>
          <w:color w:val="000000" w:themeColor="text1"/>
        </w:rPr>
        <w:t xml:space="preserve">Sub-Projects and interventions. </w:t>
      </w:r>
      <w:r w:rsidR="008E6B91" w:rsidRPr="00DA5D58">
        <w:rPr>
          <w:color w:val="000000" w:themeColor="text1"/>
        </w:rPr>
        <w:t xml:space="preserve">Application of the framework will ensure that several of the root causes described under Section </w:t>
      </w:r>
      <w:r w:rsidR="008E6B91" w:rsidRPr="00DA5D58">
        <w:rPr>
          <w:color w:val="000000" w:themeColor="text1"/>
        </w:rPr>
        <w:fldChar w:fldCharType="begin"/>
      </w:r>
      <w:r w:rsidR="008E6B91" w:rsidRPr="00DA5D58">
        <w:rPr>
          <w:color w:val="000000" w:themeColor="text1"/>
        </w:rPr>
        <w:instrText xml:space="preserve"> REF _Ref406535235 \r \h </w:instrText>
      </w:r>
      <w:r w:rsidR="00DA5D58">
        <w:rPr>
          <w:color w:val="000000" w:themeColor="text1"/>
        </w:rPr>
        <w:instrText xml:space="preserve"> \* MERGEFORMAT </w:instrText>
      </w:r>
      <w:r w:rsidR="008E6B91" w:rsidRPr="00DA5D58">
        <w:rPr>
          <w:color w:val="000000" w:themeColor="text1"/>
        </w:rPr>
      </w:r>
      <w:r w:rsidR="008E6B91" w:rsidRPr="00DA5D58">
        <w:rPr>
          <w:color w:val="000000" w:themeColor="text1"/>
        </w:rPr>
        <w:fldChar w:fldCharType="separate"/>
      </w:r>
      <w:r w:rsidR="00772076">
        <w:rPr>
          <w:color w:val="000000" w:themeColor="text1"/>
        </w:rPr>
        <w:t>1.3.2</w:t>
      </w:r>
      <w:r w:rsidR="008E6B91" w:rsidRPr="00DA5D58">
        <w:rPr>
          <w:color w:val="000000" w:themeColor="text1"/>
        </w:rPr>
        <w:fldChar w:fldCharType="end"/>
      </w:r>
      <w:r w:rsidR="008E6B91" w:rsidRPr="00DA5D58">
        <w:rPr>
          <w:color w:val="000000" w:themeColor="text1"/>
        </w:rPr>
        <w:t xml:space="preserve"> (e.g. weaknesses in governance arrangements/architecture, weak capacity, and lack of stakeholder participation) are systematically addressed. </w:t>
      </w:r>
      <w:r w:rsidR="00E97043" w:rsidRPr="00DA5D58">
        <w:rPr>
          <w:color w:val="000000" w:themeColor="text1"/>
        </w:rPr>
        <w:t xml:space="preserve">The framework further </w:t>
      </w:r>
      <w:r w:rsidR="008E6B91" w:rsidRPr="00DA5D58">
        <w:rPr>
          <w:color w:val="000000" w:themeColor="text1"/>
        </w:rPr>
        <w:t xml:space="preserve">also </w:t>
      </w:r>
      <w:r w:rsidR="00E97043" w:rsidRPr="00DA5D58">
        <w:rPr>
          <w:color w:val="000000" w:themeColor="text1"/>
        </w:rPr>
        <w:t xml:space="preserve">allows for the systematic incorporation of </w:t>
      </w:r>
      <w:r w:rsidR="008E6B91" w:rsidRPr="00DA5D58">
        <w:rPr>
          <w:color w:val="000000" w:themeColor="text1"/>
        </w:rPr>
        <w:t xml:space="preserve">additional </w:t>
      </w:r>
      <w:r w:rsidR="00730941" w:rsidRPr="00DA5D58">
        <w:rPr>
          <w:color w:val="000000" w:themeColor="text1"/>
        </w:rPr>
        <w:t>critical considerations pertaining to the fields of gender</w:t>
      </w:r>
      <w:r w:rsidR="00A040E5" w:rsidRPr="00DA5D58">
        <w:rPr>
          <w:color w:val="000000" w:themeColor="text1"/>
        </w:rPr>
        <w:t>, interactive governance</w:t>
      </w:r>
      <w:r w:rsidR="00730941" w:rsidRPr="00DA5D58">
        <w:rPr>
          <w:color w:val="000000" w:themeColor="text1"/>
        </w:rPr>
        <w:t xml:space="preserve"> and readiness for climate change</w:t>
      </w:r>
      <w:r w:rsidR="00E97043" w:rsidRPr="00DA5D58">
        <w:rPr>
          <w:rStyle w:val="FootnoteReference"/>
          <w:color w:val="000000" w:themeColor="text1"/>
        </w:rPr>
        <w:footnoteReference w:id="61"/>
      </w:r>
      <w:r w:rsidR="00E97043" w:rsidRPr="00DA5D58">
        <w:rPr>
          <w:color w:val="000000" w:themeColor="text1"/>
        </w:rPr>
        <w:t xml:space="preserve"> in</w:t>
      </w:r>
      <w:r w:rsidR="00730941" w:rsidRPr="00DA5D58">
        <w:rPr>
          <w:color w:val="000000" w:themeColor="text1"/>
        </w:rPr>
        <w:t>to the planning and evaluation processes of CLME</w:t>
      </w:r>
      <w:r w:rsidR="00730941" w:rsidRPr="00DA5D58">
        <w:rPr>
          <w:color w:val="000000" w:themeColor="text1"/>
          <w:vertAlign w:val="superscript"/>
          <w:lang w:val="en-US"/>
        </w:rPr>
        <w:t>+</w:t>
      </w:r>
      <w:r w:rsidR="00730941" w:rsidRPr="00DA5D58">
        <w:rPr>
          <w:color w:val="000000" w:themeColor="text1"/>
        </w:rPr>
        <w:t xml:space="preserve"> Project activities</w:t>
      </w:r>
      <w:r w:rsidRPr="00DA5D58">
        <w:rPr>
          <w:color w:val="000000" w:themeColor="text1"/>
        </w:rPr>
        <w:t>. In addition</w:t>
      </w:r>
      <w:r w:rsidR="00E97043" w:rsidRPr="00DA5D58">
        <w:rPr>
          <w:color w:val="000000" w:themeColor="text1"/>
        </w:rPr>
        <w:t xml:space="preserve"> to the </w:t>
      </w:r>
      <w:r w:rsidR="00EC2ABA">
        <w:rPr>
          <w:color w:val="000000" w:themeColor="text1"/>
        </w:rPr>
        <w:t>GEAF</w:t>
      </w:r>
      <w:r w:rsidRPr="00DA5D58">
        <w:rPr>
          <w:color w:val="000000" w:themeColor="text1"/>
        </w:rPr>
        <w:t>, a modified “DPSIR</w:t>
      </w:r>
      <w:r w:rsidRPr="00DA5D58">
        <w:rPr>
          <w:rStyle w:val="FootnoteReference"/>
          <w:color w:val="000000" w:themeColor="text1"/>
        </w:rPr>
        <w:footnoteReference w:id="62"/>
      </w:r>
      <w:r w:rsidRPr="00DA5D58">
        <w:rPr>
          <w:color w:val="000000" w:themeColor="text1"/>
        </w:rPr>
        <w:t xml:space="preserve"> framework”, a well-established decision-support tool, is also being proposed to manage the successful implementation of this project</w:t>
      </w:r>
      <w:r w:rsidR="00DA2657" w:rsidRPr="00DA5D58">
        <w:rPr>
          <w:color w:val="000000" w:themeColor="text1"/>
        </w:rPr>
        <w:t xml:space="preserve"> (and by extension also other relevant activities under the CLME</w:t>
      </w:r>
      <w:r w:rsidR="00DA2657" w:rsidRPr="00DA5D58">
        <w:rPr>
          <w:color w:val="000000" w:themeColor="text1"/>
          <w:vertAlign w:val="superscript"/>
        </w:rPr>
        <w:t>+</w:t>
      </w:r>
      <w:r w:rsidR="00DA2657" w:rsidRPr="00DA5D58">
        <w:rPr>
          <w:color w:val="000000" w:themeColor="text1"/>
        </w:rPr>
        <w:t xml:space="preserve"> SAP) towards </w:t>
      </w:r>
      <w:r w:rsidR="00DA2657" w:rsidRPr="00DA5D58">
        <w:rPr>
          <w:i/>
          <w:color w:val="000000" w:themeColor="text1"/>
        </w:rPr>
        <w:t>maxim</w:t>
      </w:r>
      <w:r w:rsidR="002E4A9B" w:rsidRPr="00DA5D58">
        <w:rPr>
          <w:i/>
          <w:color w:val="000000" w:themeColor="text1"/>
        </w:rPr>
        <w:t xml:space="preserve">al </w:t>
      </w:r>
      <w:r w:rsidR="00DA2657" w:rsidRPr="00DA5D58">
        <w:rPr>
          <w:i/>
          <w:color w:val="000000" w:themeColor="text1"/>
        </w:rPr>
        <w:t>results</w:t>
      </w:r>
      <w:r w:rsidRPr="00DA5D58">
        <w:rPr>
          <w:color w:val="000000" w:themeColor="text1"/>
        </w:rPr>
        <w:t>.</w:t>
      </w:r>
      <w:r w:rsidRPr="008951EA">
        <w:rPr>
          <w:color w:val="000000" w:themeColor="text1"/>
        </w:rPr>
        <w:t xml:space="preserve"> </w:t>
      </w:r>
    </w:p>
    <w:p w14:paraId="4B2D903A" w14:textId="12BC2058" w:rsidR="00DA6EB7" w:rsidRPr="001C488B" w:rsidRDefault="00BF055A" w:rsidP="000A4ED0">
      <w:pPr>
        <w:jc w:val="center"/>
        <w:rPr>
          <w:color w:val="0070C0"/>
        </w:rPr>
      </w:pPr>
      <w:r>
        <w:rPr>
          <w:noProof/>
          <w:color w:val="0070C0"/>
          <w:lang w:val="en-US"/>
        </w:rPr>
        <w:lastRenderedPageBreak/>
        <w:drawing>
          <wp:inline distT="0" distB="0" distL="0" distR="0" wp14:anchorId="664206A4" wp14:editId="6073F021">
            <wp:extent cx="5430504" cy="4318323"/>
            <wp:effectExtent l="0" t="0" r="0" b="635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36158" cy="4322819"/>
                    </a:xfrm>
                    <a:prstGeom prst="rect">
                      <a:avLst/>
                    </a:prstGeom>
                    <a:noFill/>
                  </pic:spPr>
                </pic:pic>
              </a:graphicData>
            </a:graphic>
          </wp:inline>
        </w:drawing>
      </w:r>
    </w:p>
    <w:p w14:paraId="2E02E04E" w14:textId="6A561A90" w:rsidR="00DA6EB7" w:rsidRPr="00590B02" w:rsidRDefault="00BA4BF8" w:rsidP="00590B02">
      <w:pPr>
        <w:pStyle w:val="Caption"/>
        <w:spacing w:after="240"/>
        <w:ind w:left="0" w:firstLine="0"/>
        <w:jc w:val="center"/>
        <w:rPr>
          <w:lang w:val="en-US"/>
        </w:rPr>
      </w:pPr>
      <w:bookmarkStart w:id="105" w:name="_Ref405303334"/>
      <w:bookmarkStart w:id="106" w:name="_Toc406991365"/>
      <w:r w:rsidRPr="00590B02">
        <w:rPr>
          <w:lang w:val="en-US"/>
        </w:rPr>
        <w:t xml:space="preserve">Figure </w:t>
      </w:r>
      <w:r w:rsidRPr="00590B02">
        <w:fldChar w:fldCharType="begin"/>
      </w:r>
      <w:r w:rsidRPr="00590B02">
        <w:rPr>
          <w:lang w:val="en-US"/>
        </w:rPr>
        <w:instrText xml:space="preserve"> SEQ Figure \* ARABIC </w:instrText>
      </w:r>
      <w:r w:rsidRPr="00590B02">
        <w:fldChar w:fldCharType="separate"/>
      </w:r>
      <w:r w:rsidR="00772076">
        <w:rPr>
          <w:noProof/>
          <w:lang w:val="en-US"/>
        </w:rPr>
        <w:t>12</w:t>
      </w:r>
      <w:r w:rsidRPr="00590B02">
        <w:fldChar w:fldCharType="end"/>
      </w:r>
      <w:bookmarkEnd w:id="105"/>
      <w:r w:rsidRPr="00590B02">
        <w:rPr>
          <w:lang w:val="en-US"/>
        </w:rPr>
        <w:t>. T</w:t>
      </w:r>
      <w:r w:rsidR="00DA6EB7" w:rsidRPr="00590B02">
        <w:rPr>
          <w:lang w:val="en-US"/>
        </w:rPr>
        <w:t>he adapted “Governance Effectiveness Assessment” framewor</w:t>
      </w:r>
      <w:r w:rsidR="00590B02">
        <w:rPr>
          <w:lang w:val="en-US"/>
        </w:rPr>
        <w:t xml:space="preserve">k used for this Project linking </w:t>
      </w:r>
      <w:r w:rsidR="00DA6EB7" w:rsidRPr="00590B02">
        <w:rPr>
          <w:lang w:val="en-US"/>
        </w:rPr>
        <w:t>improved socio-economic and ecosystem conditions to more effective governance arrangements and processes</w:t>
      </w:r>
      <w:bookmarkEnd w:id="106"/>
    </w:p>
    <w:p w14:paraId="3F63E501" w14:textId="4A14E14E" w:rsidR="00DA6EB7" w:rsidRPr="0050081F" w:rsidRDefault="00DA6EB7" w:rsidP="00DA6EB7">
      <w:pPr>
        <w:jc w:val="both"/>
      </w:pPr>
      <w:r w:rsidRPr="001C488B">
        <w:t xml:space="preserve">Identifying, agreeing upon, and implementing cost-effective </w:t>
      </w:r>
      <w:r w:rsidRPr="008951EA">
        <w:t>responses</w:t>
      </w:r>
      <w:r w:rsidRPr="001C488B">
        <w:t xml:space="preserve"> to efficiently address undesired environmental and socio-economic impacts from human actions requires a sound, participatory decision-making process that is ideally steered by organizations and institutions with a formal and broadly recognized mandate, and that makes use of the best available knowledge.</w:t>
      </w:r>
      <w:r>
        <w:t xml:space="preserve"> </w:t>
      </w:r>
      <w:r w:rsidRPr="001C488B">
        <w:t>Achieving effective shared living marine resources governance in the CLME</w:t>
      </w:r>
      <w:r w:rsidRPr="001C488B">
        <w:rPr>
          <w:vertAlign w:val="superscript"/>
        </w:rPr>
        <w:t>+</w:t>
      </w:r>
      <w:r w:rsidRPr="001C488B">
        <w:t xml:space="preserve"> therefore demands a solid institutional/organizational framework, under which mandates for the functions of </w:t>
      </w:r>
      <w:r w:rsidRPr="001C488B">
        <w:rPr>
          <w:i/>
        </w:rPr>
        <w:t>(i)</w:t>
      </w:r>
      <w:r w:rsidRPr="001C488B">
        <w:t xml:space="preserve"> analysis and advice; </w:t>
      </w:r>
      <w:r w:rsidRPr="001C488B">
        <w:rPr>
          <w:i/>
        </w:rPr>
        <w:t>(ii)</w:t>
      </w:r>
      <w:r w:rsidRPr="001C488B">
        <w:t xml:space="preserve"> decision-making; </w:t>
      </w:r>
      <w:r w:rsidRPr="001C488B">
        <w:rPr>
          <w:i/>
        </w:rPr>
        <w:t>(iii)</w:t>
      </w:r>
      <w:r w:rsidRPr="001C488B">
        <w:t xml:space="preserve"> implementation; </w:t>
      </w:r>
      <w:r w:rsidRPr="001C488B">
        <w:rPr>
          <w:i/>
        </w:rPr>
        <w:t>(iv)</w:t>
      </w:r>
      <w:r w:rsidRPr="001C488B">
        <w:t xml:space="preserve"> review and evaluation; and </w:t>
      </w:r>
      <w:r w:rsidRPr="001C488B">
        <w:rPr>
          <w:i/>
        </w:rPr>
        <w:t>(v)</w:t>
      </w:r>
      <w:r w:rsidRPr="001C488B">
        <w:t xml:space="preserve"> data &amp; information management, </w:t>
      </w:r>
      <w:r w:rsidRPr="00C65591">
        <w:t>are clearly assigned, and associated with well-defined thematic and geographic scopes. The baseline study</w:t>
      </w:r>
      <w:r w:rsidR="0026452E" w:rsidRPr="00C65591">
        <w:t xml:space="preserve"> </w:t>
      </w:r>
      <w:r w:rsidR="00227329" w:rsidRPr="00C65591">
        <w:t>(CLME/</w:t>
      </w:r>
      <w:r w:rsidR="007C6D63">
        <w:t xml:space="preserve"> UWI-</w:t>
      </w:r>
      <w:r w:rsidR="00227329" w:rsidRPr="00C65591">
        <w:t>CERMES, 2012)</w:t>
      </w:r>
      <w:r w:rsidRPr="00C65591">
        <w:t xml:space="preserve"> on governance architecture and process operationalization for sLMR management in the CLME</w:t>
      </w:r>
      <w:r w:rsidRPr="00C65591">
        <w:rPr>
          <w:vertAlign w:val="superscript"/>
        </w:rPr>
        <w:t>+</w:t>
      </w:r>
      <w:r w:rsidRPr="00C65591">
        <w:t>, provided key inputs for the development of the CLME</w:t>
      </w:r>
      <w:r w:rsidRPr="00C65591">
        <w:rPr>
          <w:vertAlign w:val="superscript"/>
        </w:rPr>
        <w:t>+</w:t>
      </w:r>
      <w:r w:rsidRPr="00C65591">
        <w:t xml:space="preserve"> SAP, and remains an important reference framework for CLME</w:t>
      </w:r>
      <w:r w:rsidRPr="0050081F">
        <w:rPr>
          <w:vertAlign w:val="superscript"/>
        </w:rPr>
        <w:t>+</w:t>
      </w:r>
      <w:r w:rsidRPr="0050081F">
        <w:t xml:space="preserve"> Project implementation. </w:t>
      </w:r>
    </w:p>
    <w:p w14:paraId="76553AF1" w14:textId="513F303E" w:rsidR="00DA6EB7" w:rsidRPr="0050081F" w:rsidRDefault="00DA6EB7" w:rsidP="00432EE7">
      <w:pPr>
        <w:jc w:val="both"/>
      </w:pPr>
      <w:r w:rsidRPr="0050081F">
        <w:t>These tools, together with the project M&amp;E system will assist in assuring the achievement of the Pro</w:t>
      </w:r>
      <w:r w:rsidR="00432EE7">
        <w:t>ject’s planned objective and</w:t>
      </w:r>
      <w:r w:rsidRPr="0050081F">
        <w:t xml:space="preserve"> outcomes.</w:t>
      </w:r>
    </w:p>
    <w:p w14:paraId="3CB17C06" w14:textId="3A8C4B3C" w:rsidR="00284162" w:rsidRPr="00590B02" w:rsidRDefault="00284162" w:rsidP="00590B02">
      <w:pPr>
        <w:pStyle w:val="Heading3"/>
        <w:spacing w:before="240" w:after="240"/>
        <w:rPr>
          <w:sz w:val="22"/>
          <w:szCs w:val="22"/>
        </w:rPr>
      </w:pPr>
      <w:bookmarkStart w:id="107" w:name="_Toc410996015"/>
      <w:r w:rsidRPr="00590B02">
        <w:rPr>
          <w:sz w:val="22"/>
          <w:szCs w:val="22"/>
        </w:rPr>
        <w:t>Climate proofing of CLME</w:t>
      </w:r>
      <w:r w:rsidRPr="00590B02">
        <w:rPr>
          <w:sz w:val="22"/>
          <w:szCs w:val="22"/>
          <w:vertAlign w:val="superscript"/>
        </w:rPr>
        <w:t>+</w:t>
      </w:r>
      <w:r w:rsidRPr="00590B02">
        <w:rPr>
          <w:sz w:val="22"/>
          <w:szCs w:val="22"/>
        </w:rPr>
        <w:t xml:space="preserve"> actions and activities</w:t>
      </w:r>
      <w:bookmarkEnd w:id="107"/>
    </w:p>
    <w:p w14:paraId="058B84AE" w14:textId="7FA650EE" w:rsidR="00CD60B5" w:rsidRPr="00DA5D58" w:rsidRDefault="00284162" w:rsidP="00284162">
      <w:pPr>
        <w:jc w:val="both"/>
      </w:pPr>
      <w:r w:rsidRPr="00284162">
        <w:t xml:space="preserve">The project’s objective: </w:t>
      </w:r>
      <w:r w:rsidR="00606137">
        <w:t>“</w:t>
      </w:r>
      <w:r w:rsidRPr="00DA5D58">
        <w:rPr>
          <w:i/>
          <w:iCs/>
        </w:rPr>
        <w:t>Facilitating EBM/EAF in the CLME</w:t>
      </w:r>
      <w:r w:rsidRPr="00DA5D58">
        <w:rPr>
          <w:i/>
          <w:iCs/>
          <w:vertAlign w:val="superscript"/>
        </w:rPr>
        <w:t>+</w:t>
      </w:r>
      <w:r w:rsidRPr="00DA5D58">
        <w:rPr>
          <w:i/>
          <w:iCs/>
        </w:rPr>
        <w:t xml:space="preserve"> for the sustainable and </w:t>
      </w:r>
      <w:r w:rsidRPr="00DA5D58">
        <w:rPr>
          <w:b/>
          <w:i/>
          <w:iCs/>
        </w:rPr>
        <w:t>climate resilient</w:t>
      </w:r>
      <w:r w:rsidRPr="00DA5D58">
        <w:rPr>
          <w:i/>
          <w:iCs/>
        </w:rPr>
        <w:t xml:space="preserve"> provision of goods and services </w:t>
      </w:r>
      <w:r w:rsidR="00606137" w:rsidRPr="00DA5D58">
        <w:rPr>
          <w:i/>
          <w:iCs/>
        </w:rPr>
        <w:t>(…)”</w:t>
      </w:r>
      <w:r w:rsidRPr="00DA5D58">
        <w:t xml:space="preserve"> </w:t>
      </w:r>
      <w:r w:rsidR="00ED1BBC" w:rsidRPr="00DA5D58">
        <w:t xml:space="preserve">includes the explicit expectation that the solutions proposed </w:t>
      </w:r>
      <w:r w:rsidR="00ED1BBC" w:rsidRPr="00DA5D58">
        <w:lastRenderedPageBreak/>
        <w:t>under the project are “</w:t>
      </w:r>
      <w:r w:rsidR="00ED1BBC" w:rsidRPr="00DA5D58">
        <w:rPr>
          <w:i/>
        </w:rPr>
        <w:t>climate-proofed</w:t>
      </w:r>
      <w:r w:rsidR="00ED1BBC" w:rsidRPr="00DA5D58">
        <w:t>”. This means that, wherever feasible, climate change considerations</w:t>
      </w:r>
      <w:r w:rsidR="00ED25B7">
        <w:rPr>
          <w:rStyle w:val="FootnoteReference"/>
        </w:rPr>
        <w:footnoteReference w:id="63"/>
      </w:r>
      <w:r w:rsidR="00ED1BBC" w:rsidRPr="00DA5D58">
        <w:t xml:space="preserve"> should be brought into the equation</w:t>
      </w:r>
      <w:r w:rsidR="00CD60B5" w:rsidRPr="00DA5D58">
        <w:t xml:space="preserve"> during any major project-related analysis and decision-making process. In other words, climate change considerations will need to be </w:t>
      </w:r>
      <w:r w:rsidRPr="00DA5D58">
        <w:t>mainstreamed into the programme of activities and the overall management</w:t>
      </w:r>
      <w:r w:rsidR="00CD60B5" w:rsidRPr="00DA5D58">
        <w:t xml:space="preserve"> of the CLME</w:t>
      </w:r>
      <w:r w:rsidR="00CD60B5" w:rsidRPr="00DA5D58">
        <w:rPr>
          <w:vertAlign w:val="superscript"/>
        </w:rPr>
        <w:t>+</w:t>
      </w:r>
      <w:r w:rsidR="00CD60B5" w:rsidRPr="00DA5D58">
        <w:t xml:space="preserve"> Project (e.g. development of the detailed stakeholder involvement plan, the project communication strategy, the action plans, pre-feasibility studies and investment plans, etc.) </w:t>
      </w:r>
    </w:p>
    <w:p w14:paraId="0F843674" w14:textId="73A4B1C5" w:rsidR="00CD60B5" w:rsidRPr="00DA5D58" w:rsidRDefault="00A20229" w:rsidP="00284162">
      <w:pPr>
        <w:jc w:val="both"/>
      </w:pPr>
      <w:r w:rsidRPr="00DA5D58">
        <w:t>During project implementation, the CLME</w:t>
      </w:r>
      <w:r w:rsidRPr="00DA5D58">
        <w:rPr>
          <w:vertAlign w:val="superscript"/>
        </w:rPr>
        <w:t>+</w:t>
      </w:r>
      <w:r w:rsidRPr="00DA5D58">
        <w:t xml:space="preserve"> Project will </w:t>
      </w:r>
      <w:r w:rsidR="00CD60B5" w:rsidRPr="00DA5D58">
        <w:t xml:space="preserve">therefore </w:t>
      </w:r>
      <w:r w:rsidRPr="00DA5D58">
        <w:t xml:space="preserve">seek to partner with regional organisations </w:t>
      </w:r>
      <w:r w:rsidR="0066358C" w:rsidRPr="00DA5D58">
        <w:t xml:space="preserve">that </w:t>
      </w:r>
      <w:r w:rsidR="00CD60B5" w:rsidRPr="00DA5D58">
        <w:t>can help in the assessment, and the raising of awareness among CLME</w:t>
      </w:r>
      <w:r w:rsidR="00CD60B5" w:rsidRPr="00DA5D58">
        <w:rPr>
          <w:vertAlign w:val="superscript"/>
        </w:rPr>
        <w:t>+</w:t>
      </w:r>
      <w:r w:rsidR="00CD60B5" w:rsidRPr="00DA5D58">
        <w:t xml:space="preserve"> partners and stakeholders, of the potential impacts of climate change and variability on the region’s coastal communities, habitats and resources.</w:t>
      </w:r>
    </w:p>
    <w:p w14:paraId="39C5EF96" w14:textId="720A4999" w:rsidR="00CD60B5" w:rsidRPr="00C65591" w:rsidRDefault="00CD60B5" w:rsidP="00284162">
      <w:pPr>
        <w:jc w:val="both"/>
      </w:pPr>
      <w:r w:rsidRPr="00DA5D58">
        <w:t xml:space="preserve">Such partnerships will help </w:t>
      </w:r>
      <w:r w:rsidR="00DD27D4" w:rsidRPr="00DA5D58">
        <w:t>in the identification o</w:t>
      </w:r>
      <w:r w:rsidR="00222DE3" w:rsidRPr="00DA5D58">
        <w:t xml:space="preserve">f solutions that are robust in the face of uncertainty associated with climate change, and/or contribute to enhancing the resilience of the socio-ecological systems under consideration. </w:t>
      </w:r>
      <w:r w:rsidR="00B84DA5" w:rsidRPr="00DA5D58">
        <w:t>“Robustness” and “contributions to enhanced resilience” will therefore be 2 important criteria for the CLME</w:t>
      </w:r>
      <w:r w:rsidR="00B84DA5" w:rsidRPr="00DA5D58">
        <w:rPr>
          <w:vertAlign w:val="superscript"/>
        </w:rPr>
        <w:t>+</w:t>
      </w:r>
      <w:r w:rsidR="00B84DA5" w:rsidRPr="00DA5D58">
        <w:t xml:space="preserve">-proposed solutions. </w:t>
      </w:r>
      <w:r w:rsidR="00A040E5" w:rsidRPr="00DA5D58">
        <w:t xml:space="preserve">As indicated also under Section </w:t>
      </w:r>
      <w:r w:rsidR="00A040E5" w:rsidRPr="00DA5D58">
        <w:fldChar w:fldCharType="begin"/>
      </w:r>
      <w:r w:rsidR="00A040E5" w:rsidRPr="00DA5D58">
        <w:instrText xml:space="preserve"> REF _Ref396136733 \r \h  \* MERGEFORMAT </w:instrText>
      </w:r>
      <w:r w:rsidR="00A040E5" w:rsidRPr="00DA5D58">
        <w:fldChar w:fldCharType="separate"/>
      </w:r>
      <w:r w:rsidR="00772076">
        <w:t>2.1.3</w:t>
      </w:r>
      <w:r w:rsidR="00A040E5" w:rsidRPr="00DA5D58">
        <w:fldChar w:fldCharType="end"/>
      </w:r>
      <w:r w:rsidR="00A040E5" w:rsidRPr="00DA5D58">
        <w:t xml:space="preserve">, the systematic incorporation of these criteria is compatible with the adoption of the </w:t>
      </w:r>
      <w:r w:rsidR="00EC2ABA">
        <w:t>GEAF</w:t>
      </w:r>
      <w:r w:rsidR="00A040E5" w:rsidRPr="00DA5D58">
        <w:t xml:space="preserve"> framework as a planning and monitoring </w:t>
      </w:r>
      <w:r w:rsidR="00A040E5" w:rsidRPr="00C65591">
        <w:t>tool.</w:t>
      </w:r>
    </w:p>
    <w:p w14:paraId="386BDBAD" w14:textId="1B1E9170" w:rsidR="00434391" w:rsidRDefault="00B84DA5" w:rsidP="00590B02">
      <w:pPr>
        <w:jc w:val="both"/>
      </w:pPr>
      <w:r w:rsidRPr="00C65591">
        <w:t>During the further fine-tuning, execution and adaptive management of the CLME</w:t>
      </w:r>
      <w:r w:rsidRPr="00C65591">
        <w:rPr>
          <w:vertAlign w:val="superscript"/>
        </w:rPr>
        <w:t>+</w:t>
      </w:r>
      <w:r w:rsidRPr="00C65591">
        <w:t xml:space="preserve"> Project, r</w:t>
      </w:r>
      <w:r w:rsidR="00222DE3" w:rsidRPr="00C65591">
        <w:t xml:space="preserve">eference will further also be taken of the recommendations in the </w:t>
      </w:r>
      <w:r w:rsidRPr="00C65591">
        <w:t xml:space="preserve">GEF </w:t>
      </w:r>
      <w:r w:rsidR="00434391" w:rsidRPr="00C65591">
        <w:t>IW</w:t>
      </w:r>
      <w:r w:rsidR="00222DE3" w:rsidRPr="00C65591">
        <w:t>:</w:t>
      </w:r>
      <w:r w:rsidR="00434391" w:rsidRPr="00C65591">
        <w:t>LEARN Guidance Manual on Climate Variability and Change</w:t>
      </w:r>
      <w:r w:rsidR="00227329" w:rsidRPr="00C65591">
        <w:t xml:space="preserve"> (GEF-IW LEARN,</w:t>
      </w:r>
      <w:r w:rsidR="00227329" w:rsidRPr="00C65591">
        <w:rPr>
          <w:rStyle w:val="FootnoteReference"/>
          <w:vertAlign w:val="baseline"/>
        </w:rPr>
        <w:t xml:space="preserve"> 2014).</w:t>
      </w:r>
    </w:p>
    <w:p w14:paraId="6720B98C" w14:textId="3786C6DD" w:rsidR="00E927F1" w:rsidRDefault="00E927F1" w:rsidP="00E927F1">
      <w:pPr>
        <w:pStyle w:val="Heading3"/>
        <w:spacing w:before="240" w:after="240"/>
        <w:rPr>
          <w:sz w:val="22"/>
          <w:szCs w:val="22"/>
        </w:rPr>
      </w:pPr>
      <w:bookmarkStart w:id="108" w:name="_Toc410996016"/>
      <w:r>
        <w:rPr>
          <w:sz w:val="22"/>
          <w:szCs w:val="22"/>
        </w:rPr>
        <w:t>Gender Mainstreaming</w:t>
      </w:r>
      <w:bookmarkEnd w:id="108"/>
    </w:p>
    <w:p w14:paraId="57E9A1F4" w14:textId="7FF46EB3" w:rsidR="00E927F1" w:rsidRPr="006E083F" w:rsidRDefault="00E927F1" w:rsidP="00E927F1">
      <w:pPr>
        <w:jc w:val="both"/>
        <w:rPr>
          <w:color w:val="000000" w:themeColor="text1"/>
        </w:rPr>
      </w:pPr>
      <w:r w:rsidRPr="006E083F">
        <w:rPr>
          <w:color w:val="000000" w:themeColor="text1"/>
        </w:rPr>
        <w:t xml:space="preserve">The need to </w:t>
      </w:r>
      <w:r>
        <w:rPr>
          <w:color w:val="000000" w:themeColor="text1"/>
        </w:rPr>
        <w:t xml:space="preserve">give due consideration to </w:t>
      </w:r>
      <w:r w:rsidRPr="006E083F">
        <w:rPr>
          <w:color w:val="000000" w:themeColor="text1"/>
        </w:rPr>
        <w:t>gender concerns</w:t>
      </w:r>
      <w:r>
        <w:rPr>
          <w:color w:val="000000" w:themeColor="text1"/>
        </w:rPr>
        <w:t xml:space="preserve"> in CLME</w:t>
      </w:r>
      <w:r w:rsidRPr="00E927F1">
        <w:rPr>
          <w:color w:val="000000" w:themeColor="text1"/>
          <w:vertAlign w:val="superscript"/>
        </w:rPr>
        <w:t>+</w:t>
      </w:r>
      <w:r>
        <w:rPr>
          <w:color w:val="000000" w:themeColor="text1"/>
        </w:rPr>
        <w:t xml:space="preserve"> project planning, execution and M&amp;E has already been </w:t>
      </w:r>
      <w:r w:rsidRPr="006E083F">
        <w:rPr>
          <w:color w:val="000000" w:themeColor="text1"/>
        </w:rPr>
        <w:t xml:space="preserve">briefly but specifically referred to under Section </w:t>
      </w:r>
      <w:r>
        <w:rPr>
          <w:color w:val="000000" w:themeColor="text1"/>
        </w:rPr>
        <w:fldChar w:fldCharType="begin"/>
      </w:r>
      <w:r>
        <w:rPr>
          <w:color w:val="000000" w:themeColor="text1"/>
        </w:rPr>
        <w:instrText xml:space="preserve"> REF _Ref409603158 \r \h </w:instrText>
      </w:r>
      <w:r>
        <w:rPr>
          <w:color w:val="000000" w:themeColor="text1"/>
        </w:rPr>
      </w:r>
      <w:r>
        <w:rPr>
          <w:color w:val="000000" w:themeColor="text1"/>
        </w:rPr>
        <w:fldChar w:fldCharType="separate"/>
      </w:r>
      <w:r w:rsidR="00772076">
        <w:rPr>
          <w:color w:val="000000" w:themeColor="text1"/>
        </w:rPr>
        <w:t>2.1.1</w:t>
      </w:r>
      <w:r>
        <w:rPr>
          <w:color w:val="000000" w:themeColor="text1"/>
        </w:rPr>
        <w:fldChar w:fldCharType="end"/>
      </w:r>
      <w:r w:rsidRPr="006E083F">
        <w:rPr>
          <w:color w:val="000000" w:themeColor="text1"/>
        </w:rPr>
        <w:t>.</w:t>
      </w:r>
    </w:p>
    <w:p w14:paraId="38F6FB1D" w14:textId="6122AB98" w:rsidR="00E927F1" w:rsidRDefault="00E927F1" w:rsidP="00E927F1">
      <w:pPr>
        <w:jc w:val="both"/>
        <w:rPr>
          <w:color w:val="FF0000"/>
        </w:rPr>
      </w:pPr>
      <w:r>
        <w:rPr>
          <w:color w:val="000000" w:themeColor="text1"/>
        </w:rPr>
        <w:t xml:space="preserve">In this context, </w:t>
      </w:r>
      <w:r w:rsidRPr="006E083F">
        <w:rPr>
          <w:color w:val="000000" w:themeColor="text1"/>
        </w:rPr>
        <w:t xml:space="preserve">Sections 2.1.3 </w:t>
      </w:r>
      <w:r>
        <w:rPr>
          <w:color w:val="000000" w:themeColor="text1"/>
        </w:rPr>
        <w:t>(</w:t>
      </w:r>
      <w:r w:rsidRPr="006E083F">
        <w:rPr>
          <w:color w:val="000000" w:themeColor="text1"/>
        </w:rPr>
        <w:t>“</w:t>
      </w:r>
      <w:r w:rsidRPr="006E083F">
        <w:rPr>
          <w:i/>
          <w:color w:val="000000" w:themeColor="text1"/>
        </w:rPr>
        <w:t>Results-Based Management</w:t>
      </w:r>
      <w:r w:rsidRPr="006E083F">
        <w:rPr>
          <w:color w:val="000000" w:themeColor="text1"/>
        </w:rPr>
        <w:t>”</w:t>
      </w:r>
      <w:r>
        <w:rPr>
          <w:color w:val="000000" w:themeColor="text1"/>
        </w:rPr>
        <w:t>),</w:t>
      </w:r>
      <w:r w:rsidRPr="006E083F">
        <w:rPr>
          <w:color w:val="000000" w:themeColor="text1"/>
        </w:rPr>
        <w:t xml:space="preserve"> 2.4. </w:t>
      </w:r>
      <w:r>
        <w:rPr>
          <w:color w:val="000000" w:themeColor="text1"/>
        </w:rPr>
        <w:t>(</w:t>
      </w:r>
      <w:r w:rsidRPr="006E083F">
        <w:rPr>
          <w:color w:val="000000" w:themeColor="text1"/>
        </w:rPr>
        <w:t>“</w:t>
      </w:r>
      <w:r w:rsidRPr="006E083F">
        <w:rPr>
          <w:i/>
          <w:color w:val="000000" w:themeColor="text1"/>
        </w:rPr>
        <w:t>Project Indicators and Impact Monitoring</w:t>
      </w:r>
      <w:r w:rsidRPr="006E083F">
        <w:rPr>
          <w:color w:val="000000" w:themeColor="text1"/>
        </w:rPr>
        <w:t>”</w:t>
      </w:r>
      <w:r>
        <w:rPr>
          <w:color w:val="000000" w:themeColor="text1"/>
        </w:rPr>
        <w:t>)</w:t>
      </w:r>
      <w:r w:rsidRPr="006E083F">
        <w:rPr>
          <w:color w:val="000000" w:themeColor="text1"/>
        </w:rPr>
        <w:t xml:space="preserve"> </w:t>
      </w:r>
      <w:r>
        <w:rPr>
          <w:color w:val="000000" w:themeColor="text1"/>
        </w:rPr>
        <w:t xml:space="preserve">and </w:t>
      </w:r>
      <w:r>
        <w:rPr>
          <w:color w:val="000000" w:themeColor="text1"/>
        </w:rPr>
        <w:fldChar w:fldCharType="begin"/>
      </w:r>
      <w:r>
        <w:rPr>
          <w:color w:val="000000" w:themeColor="text1"/>
        </w:rPr>
        <w:instrText xml:space="preserve"> REF _Ref409603688 \r \h </w:instrText>
      </w:r>
      <w:r>
        <w:rPr>
          <w:color w:val="000000" w:themeColor="text1"/>
        </w:rPr>
      </w:r>
      <w:r>
        <w:rPr>
          <w:color w:val="000000" w:themeColor="text1"/>
        </w:rPr>
        <w:fldChar w:fldCharType="separate"/>
      </w:r>
      <w:r w:rsidR="00772076">
        <w:rPr>
          <w:color w:val="000000" w:themeColor="text1"/>
        </w:rPr>
        <w:t>2.11</w:t>
      </w:r>
      <w:r>
        <w:rPr>
          <w:color w:val="000000" w:themeColor="text1"/>
        </w:rPr>
        <w:fldChar w:fldCharType="end"/>
      </w:r>
      <w:r>
        <w:rPr>
          <w:color w:val="000000" w:themeColor="text1"/>
        </w:rPr>
        <w:t xml:space="preserve"> (“Stakeholder Involvement Plan”) make </w:t>
      </w:r>
      <w:r w:rsidRPr="006E083F">
        <w:rPr>
          <w:color w:val="000000" w:themeColor="text1"/>
        </w:rPr>
        <w:t xml:space="preserve">specific reference to the gender dimension and to </w:t>
      </w:r>
      <w:r w:rsidR="00FE44B1">
        <w:rPr>
          <w:color w:val="000000" w:themeColor="text1"/>
        </w:rPr>
        <w:t xml:space="preserve">the </w:t>
      </w:r>
      <w:r w:rsidR="00FE44B1" w:rsidRPr="006E083F">
        <w:rPr>
          <w:color w:val="000000" w:themeColor="text1"/>
        </w:rPr>
        <w:t>GEF’s “</w:t>
      </w:r>
      <w:r w:rsidR="00FE44B1" w:rsidRPr="006E083F">
        <w:rPr>
          <w:i/>
          <w:color w:val="000000" w:themeColor="text1"/>
        </w:rPr>
        <w:t>Results Framework for Gender Mainstreaming in GEF Operations</w:t>
      </w:r>
      <w:r w:rsidR="00FE44B1" w:rsidRPr="006E083F">
        <w:rPr>
          <w:color w:val="000000" w:themeColor="text1"/>
        </w:rPr>
        <w:t>”</w:t>
      </w:r>
      <w:r w:rsidR="00FE44B1">
        <w:rPr>
          <w:color w:val="000000" w:themeColor="text1"/>
        </w:rPr>
        <w:t xml:space="preserve">. </w:t>
      </w:r>
      <w:r w:rsidRPr="006E083F">
        <w:rPr>
          <w:color w:val="000000" w:themeColor="text1"/>
        </w:rPr>
        <w:t>As indicated under these Sections, the adoption by the CLME</w:t>
      </w:r>
      <w:r w:rsidRPr="00E927F1">
        <w:rPr>
          <w:color w:val="000000" w:themeColor="text1"/>
          <w:vertAlign w:val="superscript"/>
        </w:rPr>
        <w:t>+</w:t>
      </w:r>
      <w:r w:rsidRPr="006E083F">
        <w:rPr>
          <w:color w:val="000000" w:themeColor="text1"/>
        </w:rPr>
        <w:t xml:space="preserve"> Project of the “</w:t>
      </w:r>
      <w:r w:rsidRPr="00E927F1">
        <w:rPr>
          <w:i/>
          <w:color w:val="000000" w:themeColor="text1"/>
        </w:rPr>
        <w:t>Governance Effectiveness Assessment Framework</w:t>
      </w:r>
      <w:r w:rsidRPr="006E083F">
        <w:rPr>
          <w:color w:val="000000" w:themeColor="text1"/>
        </w:rPr>
        <w:t xml:space="preserve">” </w:t>
      </w:r>
      <w:r>
        <w:rPr>
          <w:color w:val="000000" w:themeColor="text1"/>
        </w:rPr>
        <w:t>(</w:t>
      </w:r>
      <w:r w:rsidR="00EC2ABA">
        <w:rPr>
          <w:color w:val="000000" w:themeColor="text1"/>
        </w:rPr>
        <w:t>GEAF</w:t>
      </w:r>
      <w:r>
        <w:rPr>
          <w:color w:val="000000" w:themeColor="text1"/>
        </w:rPr>
        <w:t xml:space="preserve">) </w:t>
      </w:r>
      <w:r w:rsidR="00FE44B1" w:rsidRPr="006E083F">
        <w:rPr>
          <w:color w:val="000000" w:themeColor="text1"/>
        </w:rPr>
        <w:t xml:space="preserve">and the promotion of </w:t>
      </w:r>
      <w:r w:rsidR="00FE44B1">
        <w:rPr>
          <w:color w:val="000000" w:themeColor="text1"/>
        </w:rPr>
        <w:t xml:space="preserve">its </w:t>
      </w:r>
      <w:r w:rsidR="00FE44B1" w:rsidRPr="006E083F">
        <w:rPr>
          <w:color w:val="000000" w:themeColor="text1"/>
        </w:rPr>
        <w:t xml:space="preserve">systematic use </w:t>
      </w:r>
      <w:r w:rsidRPr="006E083F">
        <w:rPr>
          <w:color w:val="000000" w:themeColor="text1"/>
        </w:rPr>
        <w:t>as a planning and monitoring tool, will allow to systematically include the gender dimension in project activities and beyond, through the following planning &amp; evaluation elements of this framework: “</w:t>
      </w:r>
      <w:r w:rsidRPr="00E927F1">
        <w:rPr>
          <w:i/>
          <w:color w:val="000000" w:themeColor="text1"/>
        </w:rPr>
        <w:t>operational governance processes</w:t>
      </w:r>
      <w:r w:rsidRPr="006E083F">
        <w:rPr>
          <w:color w:val="000000" w:themeColor="text1"/>
        </w:rPr>
        <w:t>”</w:t>
      </w:r>
      <w:r w:rsidR="00FE44B1">
        <w:rPr>
          <w:color w:val="000000" w:themeColor="text1"/>
        </w:rPr>
        <w:t xml:space="preserve">, </w:t>
      </w:r>
      <w:r w:rsidRPr="006E083F">
        <w:rPr>
          <w:color w:val="000000" w:themeColor="text1"/>
        </w:rPr>
        <w:t>and the associated element “</w:t>
      </w:r>
      <w:r w:rsidRPr="00E927F1">
        <w:rPr>
          <w:i/>
          <w:color w:val="000000" w:themeColor="text1"/>
        </w:rPr>
        <w:t>appropriate engagement of stakeholders</w:t>
      </w:r>
      <w:r w:rsidRPr="006E083F">
        <w:rPr>
          <w:color w:val="000000" w:themeColor="text1"/>
        </w:rPr>
        <w:t>”</w:t>
      </w:r>
      <w:r w:rsidR="00FE44B1">
        <w:rPr>
          <w:color w:val="000000" w:themeColor="text1"/>
        </w:rPr>
        <w:t xml:space="preserve">, </w:t>
      </w:r>
      <w:r w:rsidRPr="006E083F">
        <w:rPr>
          <w:color w:val="000000" w:themeColor="text1"/>
        </w:rPr>
        <w:t>and the outcome element “</w:t>
      </w:r>
      <w:r w:rsidRPr="00E927F1">
        <w:rPr>
          <w:i/>
          <w:color w:val="000000" w:themeColor="text1"/>
        </w:rPr>
        <w:t>socially just results</w:t>
      </w:r>
      <w:r w:rsidRPr="006E083F">
        <w:rPr>
          <w:color w:val="000000" w:themeColor="text1"/>
        </w:rPr>
        <w:t>”.</w:t>
      </w:r>
      <w:r>
        <w:rPr>
          <w:color w:val="FF0000"/>
        </w:rPr>
        <w:t xml:space="preserve"> </w:t>
      </w:r>
    </w:p>
    <w:p w14:paraId="0A982BC0" w14:textId="2219F6E0" w:rsidR="00E927F1" w:rsidRPr="00E927F1" w:rsidRDefault="00E927F1" w:rsidP="00E927F1">
      <w:pPr>
        <w:jc w:val="both"/>
      </w:pPr>
      <w:r w:rsidRPr="00E927F1">
        <w:t xml:space="preserve">Consideration of gender concerns in project planning and expected outcomes is also reflected through related, specific references included under Section </w:t>
      </w:r>
      <w:r w:rsidRPr="00E927F1">
        <w:fldChar w:fldCharType="begin"/>
      </w:r>
      <w:r w:rsidRPr="00E927F1">
        <w:instrText xml:space="preserve"> REF _Ref405300894 \r \h </w:instrText>
      </w:r>
      <w:r w:rsidRPr="00E927F1">
        <w:fldChar w:fldCharType="separate"/>
      </w:r>
      <w:r w:rsidR="00772076">
        <w:t>2.3</w:t>
      </w:r>
      <w:r w:rsidRPr="00E927F1">
        <w:fldChar w:fldCharType="end"/>
      </w:r>
      <w:r w:rsidRPr="00E927F1">
        <w:t xml:space="preserve"> (esp. Sub-Sections </w:t>
      </w:r>
      <w:r w:rsidRPr="00E927F1">
        <w:fldChar w:fldCharType="begin"/>
      </w:r>
      <w:r w:rsidRPr="00E927F1">
        <w:instrText xml:space="preserve"> REF _Ref405142666 \r \h </w:instrText>
      </w:r>
      <w:r w:rsidRPr="00E927F1">
        <w:fldChar w:fldCharType="separate"/>
      </w:r>
      <w:r w:rsidR="00772076">
        <w:t>2.3.1</w:t>
      </w:r>
      <w:r w:rsidRPr="00E927F1">
        <w:fldChar w:fldCharType="end"/>
      </w:r>
      <w:r w:rsidRPr="00E927F1">
        <w:t xml:space="preserve">, </w:t>
      </w:r>
      <w:r w:rsidRPr="00E927F1">
        <w:fldChar w:fldCharType="begin"/>
      </w:r>
      <w:r w:rsidRPr="00E927F1">
        <w:instrText xml:space="preserve"> REF _Ref409604179 \r \h </w:instrText>
      </w:r>
      <w:r w:rsidRPr="00E927F1">
        <w:fldChar w:fldCharType="separate"/>
      </w:r>
      <w:r w:rsidR="00772076">
        <w:t>2.3.2</w:t>
      </w:r>
      <w:r w:rsidRPr="00E927F1">
        <w:fldChar w:fldCharType="end"/>
      </w:r>
      <w:r w:rsidRPr="00E927F1">
        <w:t xml:space="preserve"> and </w:t>
      </w:r>
      <w:r w:rsidRPr="00E927F1">
        <w:fldChar w:fldCharType="begin"/>
      </w:r>
      <w:r w:rsidRPr="00E927F1">
        <w:instrText xml:space="preserve"> REF _Ref409604181 \r \h </w:instrText>
      </w:r>
      <w:r w:rsidRPr="00E927F1">
        <w:fldChar w:fldCharType="separate"/>
      </w:r>
      <w:r w:rsidR="00772076">
        <w:t>2.3.3</w:t>
      </w:r>
      <w:r w:rsidRPr="00E927F1">
        <w:fldChar w:fldCharType="end"/>
      </w:r>
      <w:r w:rsidRPr="00E927F1">
        <w:t xml:space="preserve">) and Section </w:t>
      </w:r>
      <w:r w:rsidRPr="00E927F1">
        <w:fldChar w:fldCharType="begin"/>
      </w:r>
      <w:r w:rsidRPr="00E927F1">
        <w:instrText xml:space="preserve"> REF _Ref409604228 \r \h </w:instrText>
      </w:r>
      <w:r w:rsidRPr="00E927F1">
        <w:fldChar w:fldCharType="separate"/>
      </w:r>
      <w:r w:rsidR="00772076">
        <w:t>3</w:t>
      </w:r>
      <w:r w:rsidRPr="00E927F1">
        <w:fldChar w:fldCharType="end"/>
      </w:r>
      <w:r w:rsidRPr="00E927F1">
        <w:t>,  and in specific elements of the results frameworks under the Sub-Project “ProDocs” (Annexes 4-7). In the context of the latter</w:t>
      </w:r>
      <w:r w:rsidR="00FE44B1">
        <w:t xml:space="preserve"> and through the use of the GEAF</w:t>
      </w:r>
      <w:r w:rsidRPr="00E927F1">
        <w:t>, it is expected that additional elements will be added through the participatory processes to be undertaken during project implementation</w:t>
      </w:r>
    </w:p>
    <w:p w14:paraId="6BABB474" w14:textId="77777777" w:rsidR="007A0DC9" w:rsidRDefault="00E927F1" w:rsidP="007A0DC9">
      <w:pPr>
        <w:pStyle w:val="Caption"/>
        <w:jc w:val="center"/>
        <w:rPr>
          <w:lang w:val="en-US"/>
        </w:rPr>
      </w:pPr>
      <w:bookmarkStart w:id="109" w:name="_Ref409598970"/>
      <w:bookmarkStart w:id="110" w:name="_Toc410952052"/>
      <w:r w:rsidRPr="00347319">
        <w:rPr>
          <w:lang w:val="en-US"/>
        </w:rPr>
        <w:lastRenderedPageBreak/>
        <w:t xml:space="preserve">Table </w:t>
      </w:r>
      <w:r w:rsidRPr="00347319">
        <w:rPr>
          <w:lang w:val="en-US"/>
        </w:rPr>
        <w:fldChar w:fldCharType="begin"/>
      </w:r>
      <w:r w:rsidRPr="00347319">
        <w:rPr>
          <w:lang w:val="en-US"/>
        </w:rPr>
        <w:instrText xml:space="preserve"> SEQ Table \* ARABIC </w:instrText>
      </w:r>
      <w:r w:rsidRPr="00347319">
        <w:rPr>
          <w:lang w:val="en-US"/>
        </w:rPr>
        <w:fldChar w:fldCharType="separate"/>
      </w:r>
      <w:r w:rsidR="00772076">
        <w:rPr>
          <w:noProof/>
          <w:lang w:val="en-US"/>
        </w:rPr>
        <w:t>8</w:t>
      </w:r>
      <w:r w:rsidRPr="00347319">
        <w:rPr>
          <w:lang w:val="en-US"/>
        </w:rPr>
        <w:fldChar w:fldCharType="end"/>
      </w:r>
      <w:bookmarkEnd w:id="109"/>
      <w:r>
        <w:rPr>
          <w:lang w:val="en-US"/>
        </w:rPr>
        <w:t>.</w:t>
      </w:r>
      <w:r w:rsidRPr="00347319">
        <w:rPr>
          <w:lang w:val="en-US"/>
        </w:rPr>
        <w:t xml:space="preserve"> Approach for Gender Mainstreaming under the CLME</w:t>
      </w:r>
      <w:r w:rsidRPr="00347319">
        <w:rPr>
          <w:vertAlign w:val="superscript"/>
          <w:lang w:val="en-US"/>
        </w:rPr>
        <w:t>+</w:t>
      </w:r>
      <w:r w:rsidRPr="00347319">
        <w:rPr>
          <w:lang w:val="en-US"/>
        </w:rPr>
        <w:t xml:space="preserve"> Project</w:t>
      </w:r>
      <w:bookmarkEnd w:id="110"/>
    </w:p>
    <w:p w14:paraId="47B9BD2A" w14:textId="3536C36C" w:rsidR="007A0DC9" w:rsidRPr="007A0DC9" w:rsidRDefault="007A0DC9" w:rsidP="007A0DC9">
      <w:pPr>
        <w:pStyle w:val="Caption"/>
        <w:jc w:val="center"/>
        <w:rPr>
          <w:b w:val="0"/>
          <w:lang w:val="en-US"/>
        </w:rPr>
      </w:pPr>
      <w:r w:rsidRPr="007A0DC9">
        <w:rPr>
          <w:b w:val="0"/>
          <w:sz w:val="18"/>
          <w:lang w:val="en-US"/>
        </w:rPr>
        <w:t xml:space="preserve"> (adoption of the GEF Results Framework)</w:t>
      </w:r>
    </w:p>
    <w:tbl>
      <w:tblPr>
        <w:tblStyle w:val="TableGrid"/>
        <w:tblW w:w="0" w:type="auto"/>
        <w:tblLook w:val="04A0" w:firstRow="1" w:lastRow="0" w:firstColumn="1" w:lastColumn="0" w:noHBand="0" w:noVBand="1"/>
      </w:tblPr>
      <w:tblGrid>
        <w:gridCol w:w="1980"/>
        <w:gridCol w:w="3402"/>
        <w:gridCol w:w="3634"/>
      </w:tblGrid>
      <w:tr w:rsidR="007A0DC9" w14:paraId="535F7BD4" w14:textId="77777777" w:rsidTr="007A0DC9">
        <w:tc>
          <w:tcPr>
            <w:tcW w:w="1980" w:type="dxa"/>
            <w:shd w:val="clear" w:color="auto" w:fill="BFBFBF" w:themeFill="background1" w:themeFillShade="BF"/>
          </w:tcPr>
          <w:p w14:paraId="3CF7E9F9" w14:textId="15DCFAFF" w:rsidR="007A0DC9" w:rsidRDefault="007A0DC9" w:rsidP="007A0DC9">
            <w:pPr>
              <w:rPr>
                <w:lang w:val="en-US"/>
              </w:rPr>
            </w:pPr>
            <w:r w:rsidRPr="00CC6A54">
              <w:rPr>
                <w:b/>
                <w:sz w:val="20"/>
                <w:szCs w:val="20"/>
              </w:rPr>
              <w:t>Objectives</w:t>
            </w:r>
            <w:r>
              <w:rPr>
                <w:rStyle w:val="FootnoteReference"/>
                <w:b/>
                <w:sz w:val="20"/>
                <w:szCs w:val="20"/>
              </w:rPr>
              <w:footnoteReference w:id="64"/>
            </w:r>
          </w:p>
        </w:tc>
        <w:tc>
          <w:tcPr>
            <w:tcW w:w="3402" w:type="dxa"/>
            <w:shd w:val="clear" w:color="auto" w:fill="BFBFBF" w:themeFill="background1" w:themeFillShade="BF"/>
          </w:tcPr>
          <w:p w14:paraId="0DD7D1D9" w14:textId="5FFCBA9A" w:rsidR="007A0DC9" w:rsidRDefault="007A0DC9" w:rsidP="007A0DC9">
            <w:pPr>
              <w:rPr>
                <w:lang w:val="en-US"/>
              </w:rPr>
            </w:pPr>
            <w:r w:rsidRPr="00CC6A54">
              <w:rPr>
                <w:b/>
                <w:sz w:val="20"/>
                <w:szCs w:val="20"/>
              </w:rPr>
              <w:t>Gender Indicators</w:t>
            </w:r>
          </w:p>
        </w:tc>
        <w:tc>
          <w:tcPr>
            <w:tcW w:w="3634" w:type="dxa"/>
            <w:shd w:val="clear" w:color="auto" w:fill="BFBFBF" w:themeFill="background1" w:themeFillShade="BF"/>
          </w:tcPr>
          <w:p w14:paraId="2B9A23E3" w14:textId="7D8F985B" w:rsidR="007A0DC9" w:rsidRDefault="007A0DC9" w:rsidP="007A0DC9">
            <w:pPr>
              <w:rPr>
                <w:lang w:val="en-US"/>
              </w:rPr>
            </w:pPr>
            <w:r>
              <w:rPr>
                <w:b/>
                <w:sz w:val="20"/>
                <w:szCs w:val="20"/>
              </w:rPr>
              <w:t>Approach taken/</w:t>
            </w:r>
            <w:r w:rsidRPr="00CC6A54">
              <w:rPr>
                <w:b/>
                <w:sz w:val="20"/>
                <w:szCs w:val="20"/>
              </w:rPr>
              <w:t>Means of Verification</w:t>
            </w:r>
          </w:p>
        </w:tc>
      </w:tr>
      <w:tr w:rsidR="007A0DC9" w14:paraId="79918BEA" w14:textId="77777777" w:rsidTr="007A0DC9">
        <w:tc>
          <w:tcPr>
            <w:tcW w:w="1980" w:type="dxa"/>
          </w:tcPr>
          <w:p w14:paraId="3A7324C8" w14:textId="77777777" w:rsidR="007A0DC9" w:rsidRPr="007A0DC9" w:rsidRDefault="007A0DC9" w:rsidP="007A0DC9">
            <w:pPr>
              <w:pStyle w:val="ListParagraph"/>
              <w:numPr>
                <w:ilvl w:val="0"/>
                <w:numId w:val="110"/>
              </w:numPr>
              <w:spacing w:after="160"/>
              <w:ind w:left="360"/>
              <w:rPr>
                <w:sz w:val="20"/>
                <w:szCs w:val="20"/>
              </w:rPr>
            </w:pPr>
            <w:r w:rsidRPr="008B1E36">
              <w:rPr>
                <w:sz w:val="20"/>
                <w:szCs w:val="20"/>
              </w:rPr>
              <w:t>Project design fully integrates gender concerns</w:t>
            </w:r>
          </w:p>
          <w:p w14:paraId="6E56E66B" w14:textId="77777777" w:rsidR="007A0DC9" w:rsidRPr="007A0DC9" w:rsidRDefault="007A0DC9" w:rsidP="007A0DC9">
            <w:pPr>
              <w:pStyle w:val="ListParagraph"/>
              <w:numPr>
                <w:ilvl w:val="0"/>
                <w:numId w:val="110"/>
              </w:numPr>
              <w:spacing w:after="160"/>
              <w:ind w:left="360"/>
              <w:rPr>
                <w:sz w:val="20"/>
                <w:szCs w:val="20"/>
              </w:rPr>
            </w:pPr>
            <w:r w:rsidRPr="008B1E36">
              <w:rPr>
                <w:sz w:val="20"/>
                <w:szCs w:val="20"/>
              </w:rPr>
              <w:t>Project implementation ensures gender equitable participation in and benefit from project activities</w:t>
            </w:r>
          </w:p>
          <w:p w14:paraId="111E4EFB" w14:textId="16D287F1" w:rsidR="007A0DC9" w:rsidRDefault="007A0DC9" w:rsidP="007A0DC9">
            <w:pPr>
              <w:rPr>
                <w:lang w:val="en-US"/>
              </w:rPr>
            </w:pPr>
            <w:r w:rsidRPr="008B1E36">
              <w:rPr>
                <w:sz w:val="20"/>
                <w:szCs w:val="20"/>
              </w:rPr>
              <w:t>Project monitoring and evaluation give adequate attention to gender mainstreaming</w:t>
            </w:r>
          </w:p>
        </w:tc>
        <w:tc>
          <w:tcPr>
            <w:tcW w:w="3402" w:type="dxa"/>
          </w:tcPr>
          <w:p w14:paraId="25B5DFC6" w14:textId="77777777" w:rsidR="007A0DC9" w:rsidRPr="007A0DC9" w:rsidRDefault="007A0DC9" w:rsidP="007A0DC9">
            <w:pPr>
              <w:pStyle w:val="ListParagraph"/>
              <w:numPr>
                <w:ilvl w:val="0"/>
                <w:numId w:val="110"/>
              </w:numPr>
              <w:spacing w:after="160"/>
              <w:ind w:left="360"/>
              <w:rPr>
                <w:sz w:val="20"/>
                <w:szCs w:val="20"/>
              </w:rPr>
            </w:pPr>
            <w:r w:rsidRPr="007A0DC9">
              <w:rPr>
                <w:sz w:val="20"/>
                <w:szCs w:val="20"/>
              </w:rPr>
              <w:t>Project conducts gender analyses during preparation and/or execution</w:t>
            </w:r>
          </w:p>
          <w:p w14:paraId="4D5683BF" w14:textId="77777777" w:rsidR="007A0DC9" w:rsidRPr="007A0DC9" w:rsidRDefault="007A0DC9" w:rsidP="007A0DC9">
            <w:pPr>
              <w:pStyle w:val="ListParagraph"/>
              <w:numPr>
                <w:ilvl w:val="0"/>
                <w:numId w:val="110"/>
              </w:numPr>
              <w:spacing w:after="160"/>
              <w:ind w:left="360"/>
              <w:rPr>
                <w:sz w:val="20"/>
                <w:szCs w:val="20"/>
              </w:rPr>
            </w:pPr>
            <w:r w:rsidRPr="007A0DC9">
              <w:rPr>
                <w:sz w:val="20"/>
                <w:szCs w:val="20"/>
              </w:rPr>
              <w:t xml:space="preserve">Incorporation of gender sensitive project results framework, including specific gender sensitive actions, indicators, targets, and/or budget </w:t>
            </w:r>
          </w:p>
          <w:p w14:paraId="0B0927E8" w14:textId="77777777" w:rsidR="007A0DC9" w:rsidRPr="007A0DC9" w:rsidRDefault="007A0DC9" w:rsidP="007A0DC9">
            <w:pPr>
              <w:pStyle w:val="ListParagraph"/>
              <w:numPr>
                <w:ilvl w:val="0"/>
                <w:numId w:val="110"/>
              </w:numPr>
              <w:spacing w:after="160"/>
              <w:ind w:left="360"/>
              <w:rPr>
                <w:sz w:val="20"/>
                <w:szCs w:val="20"/>
              </w:rPr>
            </w:pPr>
            <w:r w:rsidRPr="007A0DC9">
              <w:rPr>
                <w:sz w:val="20"/>
                <w:szCs w:val="20"/>
              </w:rPr>
              <w:t>Share of women and men as direct beneficiaries of project National/regional policies, plans and strategies that incorporate gender dimensions</w:t>
            </w:r>
          </w:p>
          <w:p w14:paraId="52C8BA4A" w14:textId="794CA9DF" w:rsidR="007A0DC9" w:rsidRDefault="007A0DC9" w:rsidP="007A0DC9">
            <w:pPr>
              <w:rPr>
                <w:lang w:val="en-US"/>
              </w:rPr>
            </w:pPr>
            <w:r w:rsidRPr="007A0DC9">
              <w:rPr>
                <w:sz w:val="20"/>
                <w:szCs w:val="20"/>
              </w:rPr>
              <w:t>Project Implementation Reports, Mid-term Evaluation Reports, and Terminal Evaluation Report that incorporates gender equality/women’s empowerment issues and assess results/progress</w:t>
            </w:r>
          </w:p>
        </w:tc>
        <w:tc>
          <w:tcPr>
            <w:tcW w:w="3634" w:type="dxa"/>
          </w:tcPr>
          <w:p w14:paraId="0D1DD1DE" w14:textId="77777777" w:rsidR="007A0DC9" w:rsidRPr="007A0DC9" w:rsidRDefault="007A0DC9" w:rsidP="007A0DC9">
            <w:pPr>
              <w:pStyle w:val="ListParagraph"/>
              <w:numPr>
                <w:ilvl w:val="0"/>
                <w:numId w:val="109"/>
              </w:numPr>
              <w:rPr>
                <w:rFonts w:eastAsia="Calibri" w:cs="Times New Roman"/>
                <w:bCs/>
                <w:sz w:val="20"/>
                <w:szCs w:val="20"/>
              </w:rPr>
            </w:pPr>
            <w:r>
              <w:rPr>
                <w:sz w:val="20"/>
                <w:szCs w:val="20"/>
              </w:rPr>
              <w:t>Systematic a</w:t>
            </w:r>
            <w:r w:rsidRPr="007A0DC9">
              <w:rPr>
                <w:sz w:val="20"/>
                <w:szCs w:val="20"/>
              </w:rPr>
              <w:t>doption of GEAF approach</w:t>
            </w:r>
            <w:r>
              <w:rPr>
                <w:sz w:val="20"/>
                <w:szCs w:val="20"/>
              </w:rPr>
              <w:t xml:space="preserve"> for (participatory) planning and evaluation purposes, </w:t>
            </w:r>
            <w:r w:rsidRPr="007A0DC9">
              <w:rPr>
                <w:sz w:val="20"/>
                <w:szCs w:val="20"/>
              </w:rPr>
              <w:t>by both the main project and its sub-projects</w:t>
            </w:r>
          </w:p>
          <w:p w14:paraId="4C08DCE2" w14:textId="77777777" w:rsidR="007A0DC9" w:rsidRPr="007A0DC9" w:rsidRDefault="007A0DC9" w:rsidP="007A0DC9">
            <w:pPr>
              <w:pStyle w:val="ListParagraph"/>
              <w:numPr>
                <w:ilvl w:val="0"/>
                <w:numId w:val="109"/>
              </w:numPr>
              <w:rPr>
                <w:rFonts w:eastAsia="Calibri" w:cs="Times New Roman"/>
                <w:bCs/>
                <w:sz w:val="20"/>
                <w:szCs w:val="20"/>
              </w:rPr>
            </w:pPr>
            <w:r>
              <w:rPr>
                <w:sz w:val="20"/>
                <w:szCs w:val="20"/>
              </w:rPr>
              <w:t xml:space="preserve">Specific references under Section </w:t>
            </w:r>
            <w:r>
              <w:rPr>
                <w:sz w:val="20"/>
                <w:szCs w:val="20"/>
              </w:rPr>
              <w:fldChar w:fldCharType="begin"/>
            </w:r>
            <w:r>
              <w:rPr>
                <w:sz w:val="20"/>
                <w:szCs w:val="20"/>
              </w:rPr>
              <w:instrText xml:space="preserve"> REF _Ref405300894 \r \h </w:instrText>
            </w:r>
            <w:r>
              <w:rPr>
                <w:sz w:val="20"/>
                <w:szCs w:val="20"/>
              </w:rPr>
            </w:r>
            <w:r>
              <w:rPr>
                <w:sz w:val="20"/>
                <w:szCs w:val="20"/>
              </w:rPr>
              <w:fldChar w:fldCharType="separate"/>
            </w:r>
            <w:r w:rsidR="00772076">
              <w:rPr>
                <w:sz w:val="20"/>
                <w:szCs w:val="20"/>
              </w:rPr>
              <w:t>2.3</w:t>
            </w:r>
            <w:r>
              <w:rPr>
                <w:sz w:val="20"/>
                <w:szCs w:val="20"/>
              </w:rPr>
              <w:fldChar w:fldCharType="end"/>
            </w:r>
            <w:r>
              <w:rPr>
                <w:sz w:val="20"/>
                <w:szCs w:val="20"/>
              </w:rPr>
              <w:t xml:space="preserve">, e.g.: </w:t>
            </w:r>
          </w:p>
          <w:p w14:paraId="0B0E9C87" w14:textId="77777777" w:rsidR="007A0DC9" w:rsidRPr="007A0DC9" w:rsidRDefault="007A0DC9" w:rsidP="007A0DC9">
            <w:pPr>
              <w:pStyle w:val="ListParagraph"/>
              <w:numPr>
                <w:ilvl w:val="1"/>
                <w:numId w:val="109"/>
              </w:numPr>
              <w:rPr>
                <w:rFonts w:eastAsia="Calibri" w:cs="Times New Roman"/>
                <w:bCs/>
                <w:sz w:val="20"/>
                <w:szCs w:val="20"/>
              </w:rPr>
            </w:pPr>
            <w:r>
              <w:rPr>
                <w:rFonts w:eastAsia="Calibri" w:cs="Times New Roman"/>
                <w:bCs/>
                <w:sz w:val="20"/>
                <w:szCs w:val="20"/>
              </w:rPr>
              <w:t>Outputs 1.2, 1.3, 2.1, 2.2, 2.5, etc.</w:t>
            </w:r>
          </w:p>
          <w:p w14:paraId="4A979307" w14:textId="77777777" w:rsidR="007A0DC9" w:rsidRPr="007A0DC9" w:rsidRDefault="007A0DC9" w:rsidP="007A0DC9">
            <w:pPr>
              <w:pStyle w:val="ListParagraph"/>
              <w:numPr>
                <w:ilvl w:val="0"/>
                <w:numId w:val="109"/>
              </w:numPr>
              <w:rPr>
                <w:rFonts w:eastAsia="Calibri" w:cs="Times New Roman"/>
                <w:bCs/>
                <w:sz w:val="20"/>
                <w:szCs w:val="20"/>
              </w:rPr>
            </w:pPr>
            <w:r>
              <w:rPr>
                <w:sz w:val="20"/>
                <w:szCs w:val="20"/>
              </w:rPr>
              <w:t>S</w:t>
            </w:r>
            <w:r w:rsidRPr="007A0DC9">
              <w:rPr>
                <w:sz w:val="20"/>
                <w:szCs w:val="20"/>
              </w:rPr>
              <w:t xml:space="preserve">pecific </w:t>
            </w:r>
            <w:r>
              <w:rPr>
                <w:sz w:val="20"/>
                <w:szCs w:val="20"/>
              </w:rPr>
              <w:t>references</w:t>
            </w:r>
            <w:r w:rsidRPr="007A0DC9">
              <w:rPr>
                <w:sz w:val="20"/>
                <w:szCs w:val="20"/>
              </w:rPr>
              <w:t xml:space="preserve"> under the results framework</w:t>
            </w:r>
            <w:r>
              <w:rPr>
                <w:sz w:val="20"/>
                <w:szCs w:val="20"/>
              </w:rPr>
              <w:t xml:space="preserve"> (Section </w:t>
            </w:r>
            <w:r>
              <w:rPr>
                <w:sz w:val="20"/>
                <w:szCs w:val="20"/>
              </w:rPr>
              <w:fldChar w:fldCharType="begin"/>
            </w:r>
            <w:r>
              <w:rPr>
                <w:sz w:val="20"/>
                <w:szCs w:val="20"/>
              </w:rPr>
              <w:instrText xml:space="preserve"> REF _Ref409605302 \r \h </w:instrText>
            </w:r>
            <w:r>
              <w:rPr>
                <w:sz w:val="20"/>
                <w:szCs w:val="20"/>
              </w:rPr>
            </w:r>
            <w:r>
              <w:rPr>
                <w:sz w:val="20"/>
                <w:szCs w:val="20"/>
              </w:rPr>
              <w:fldChar w:fldCharType="separate"/>
            </w:r>
            <w:r w:rsidR="00772076">
              <w:rPr>
                <w:sz w:val="20"/>
                <w:szCs w:val="20"/>
              </w:rPr>
              <w:t>3</w:t>
            </w:r>
            <w:r>
              <w:rPr>
                <w:sz w:val="20"/>
                <w:szCs w:val="20"/>
              </w:rPr>
              <w:fldChar w:fldCharType="end"/>
            </w:r>
            <w:r>
              <w:rPr>
                <w:sz w:val="20"/>
                <w:szCs w:val="20"/>
              </w:rPr>
              <w:t>), e.g.</w:t>
            </w:r>
            <w:r w:rsidRPr="007A0DC9">
              <w:rPr>
                <w:sz w:val="20"/>
                <w:szCs w:val="20"/>
              </w:rPr>
              <w:t xml:space="preserve">: </w:t>
            </w:r>
          </w:p>
          <w:p w14:paraId="33F03EEC" w14:textId="77777777" w:rsidR="007A0DC9" w:rsidRDefault="007A0DC9" w:rsidP="007A0DC9">
            <w:pPr>
              <w:pStyle w:val="ListParagraph"/>
              <w:numPr>
                <w:ilvl w:val="0"/>
                <w:numId w:val="112"/>
              </w:numPr>
              <w:rPr>
                <w:sz w:val="20"/>
                <w:szCs w:val="20"/>
              </w:rPr>
            </w:pPr>
            <w:r>
              <w:rPr>
                <w:sz w:val="20"/>
                <w:szCs w:val="20"/>
              </w:rPr>
              <w:t>Output 1.3. (Target B)</w:t>
            </w:r>
          </w:p>
          <w:p w14:paraId="22AAB33C" w14:textId="77777777" w:rsidR="007A0DC9" w:rsidRDefault="007A0DC9" w:rsidP="007A0DC9">
            <w:pPr>
              <w:pStyle w:val="ListParagraph"/>
              <w:numPr>
                <w:ilvl w:val="0"/>
                <w:numId w:val="112"/>
              </w:numPr>
              <w:rPr>
                <w:sz w:val="20"/>
                <w:szCs w:val="20"/>
              </w:rPr>
            </w:pPr>
            <w:r>
              <w:rPr>
                <w:sz w:val="20"/>
                <w:szCs w:val="20"/>
              </w:rPr>
              <w:t>Output 2.1.</w:t>
            </w:r>
          </w:p>
          <w:p w14:paraId="09AAD3ED" w14:textId="77777777" w:rsidR="007A0DC9" w:rsidRDefault="007A0DC9" w:rsidP="007A0DC9">
            <w:pPr>
              <w:pStyle w:val="ListParagraph"/>
              <w:numPr>
                <w:ilvl w:val="0"/>
                <w:numId w:val="112"/>
              </w:numPr>
              <w:rPr>
                <w:sz w:val="20"/>
                <w:szCs w:val="20"/>
              </w:rPr>
            </w:pPr>
            <w:r>
              <w:rPr>
                <w:sz w:val="20"/>
                <w:szCs w:val="20"/>
              </w:rPr>
              <w:t>Output 2.2. (Target C)</w:t>
            </w:r>
          </w:p>
          <w:p w14:paraId="7990D761" w14:textId="77777777" w:rsidR="007A0DC9" w:rsidRPr="007A0DC9" w:rsidRDefault="007A0DC9" w:rsidP="007A0DC9">
            <w:pPr>
              <w:pStyle w:val="ListParagraph"/>
              <w:numPr>
                <w:ilvl w:val="0"/>
                <w:numId w:val="112"/>
              </w:numPr>
              <w:rPr>
                <w:sz w:val="20"/>
                <w:szCs w:val="20"/>
              </w:rPr>
            </w:pPr>
            <w:r w:rsidRPr="007A0DC9">
              <w:rPr>
                <w:sz w:val="20"/>
                <w:szCs w:val="20"/>
              </w:rPr>
              <w:t>Output 3.2 (</w:t>
            </w:r>
            <w:r>
              <w:rPr>
                <w:sz w:val="20"/>
                <w:szCs w:val="20"/>
              </w:rPr>
              <w:t>s</w:t>
            </w:r>
            <w:r w:rsidRPr="007A0DC9">
              <w:rPr>
                <w:sz w:val="20"/>
                <w:szCs w:val="20"/>
              </w:rPr>
              <w:t>ee also Annex 4 - O4.3.T.PI1</w:t>
            </w:r>
            <w:r>
              <w:rPr>
                <w:sz w:val="20"/>
                <w:szCs w:val="20"/>
              </w:rPr>
              <w:t>)</w:t>
            </w:r>
            <w:r w:rsidRPr="007A0DC9">
              <w:rPr>
                <w:sz w:val="20"/>
                <w:szCs w:val="20"/>
              </w:rPr>
              <w:t xml:space="preserve"> </w:t>
            </w:r>
          </w:p>
          <w:p w14:paraId="44A38B7D" w14:textId="77777777" w:rsidR="007A0DC9" w:rsidRDefault="007A0DC9" w:rsidP="007A0DC9">
            <w:pPr>
              <w:pStyle w:val="ListParagraph"/>
              <w:numPr>
                <w:ilvl w:val="0"/>
                <w:numId w:val="112"/>
              </w:numPr>
              <w:rPr>
                <w:sz w:val="20"/>
                <w:szCs w:val="20"/>
              </w:rPr>
            </w:pPr>
            <w:r w:rsidRPr="007A0DC9">
              <w:rPr>
                <w:sz w:val="20"/>
                <w:szCs w:val="20"/>
              </w:rPr>
              <w:t xml:space="preserve">Output 3.3 </w:t>
            </w:r>
            <w:r w:rsidRPr="00E811F5">
              <w:rPr>
                <w:sz w:val="20"/>
                <w:szCs w:val="20"/>
              </w:rPr>
              <w:t>(</w:t>
            </w:r>
            <w:r>
              <w:rPr>
                <w:sz w:val="20"/>
                <w:szCs w:val="20"/>
              </w:rPr>
              <w:t xml:space="preserve">Target C; </w:t>
            </w:r>
            <w:r w:rsidRPr="00E811F5">
              <w:rPr>
                <w:sz w:val="20"/>
                <w:szCs w:val="20"/>
              </w:rPr>
              <w:t xml:space="preserve">See </w:t>
            </w:r>
            <w:r>
              <w:rPr>
                <w:sz w:val="20"/>
                <w:szCs w:val="20"/>
              </w:rPr>
              <w:t xml:space="preserve">also </w:t>
            </w:r>
            <w:r w:rsidRPr="00E811F5">
              <w:rPr>
                <w:sz w:val="20"/>
                <w:szCs w:val="20"/>
              </w:rPr>
              <w:t>Annex 5</w:t>
            </w:r>
            <w:r>
              <w:rPr>
                <w:sz w:val="20"/>
                <w:szCs w:val="20"/>
              </w:rPr>
              <w:t xml:space="preserve"> </w:t>
            </w:r>
            <w:r w:rsidRPr="00E811F5">
              <w:rPr>
                <w:sz w:val="20"/>
                <w:szCs w:val="20"/>
              </w:rPr>
              <w:t>– O2.2)</w:t>
            </w:r>
          </w:p>
          <w:p w14:paraId="512B1FF0" w14:textId="77777777" w:rsidR="007A0DC9" w:rsidRDefault="007A0DC9" w:rsidP="007A0DC9">
            <w:pPr>
              <w:pStyle w:val="ListParagraph"/>
              <w:numPr>
                <w:ilvl w:val="0"/>
                <w:numId w:val="112"/>
              </w:numPr>
              <w:rPr>
                <w:sz w:val="20"/>
                <w:szCs w:val="20"/>
              </w:rPr>
            </w:pPr>
            <w:r>
              <w:rPr>
                <w:sz w:val="20"/>
                <w:szCs w:val="20"/>
              </w:rPr>
              <w:t>…</w:t>
            </w:r>
          </w:p>
          <w:p w14:paraId="7E7518BE" w14:textId="77777777" w:rsidR="007A0DC9" w:rsidRDefault="007A0DC9" w:rsidP="007A0DC9">
            <w:pPr>
              <w:pStyle w:val="ListParagraph"/>
              <w:numPr>
                <w:ilvl w:val="0"/>
                <w:numId w:val="113"/>
              </w:numPr>
              <w:rPr>
                <w:sz w:val="20"/>
                <w:szCs w:val="20"/>
              </w:rPr>
            </w:pPr>
            <w:r>
              <w:rPr>
                <w:sz w:val="20"/>
                <w:szCs w:val="20"/>
              </w:rPr>
              <w:t>Project and Sub-Project Meeting Reports; Gender balance in project and sLMR governance bodies; PIRs; Mid-term Evaluation and Terminal Evaluation Reports</w:t>
            </w:r>
          </w:p>
          <w:p w14:paraId="799F912E" w14:textId="77777777" w:rsidR="007A0DC9" w:rsidRDefault="007A0DC9" w:rsidP="007A0DC9">
            <w:pPr>
              <w:rPr>
                <w:lang w:val="en-US"/>
              </w:rPr>
            </w:pPr>
          </w:p>
        </w:tc>
      </w:tr>
    </w:tbl>
    <w:p w14:paraId="7FCBB0C5" w14:textId="77777777" w:rsidR="00E927F1" w:rsidRPr="00E927F1" w:rsidRDefault="00E927F1" w:rsidP="00E927F1"/>
    <w:p w14:paraId="7A4B3C11" w14:textId="3BCBF90F" w:rsidR="00BE6629" w:rsidRPr="00590B02" w:rsidRDefault="00BE6629" w:rsidP="00590B02">
      <w:pPr>
        <w:pStyle w:val="Heading3"/>
        <w:spacing w:before="240" w:after="240"/>
        <w:rPr>
          <w:sz w:val="22"/>
          <w:szCs w:val="22"/>
        </w:rPr>
      </w:pPr>
      <w:bookmarkStart w:id="111" w:name="_Toc393899934"/>
      <w:bookmarkStart w:id="112" w:name="_Ref405490933"/>
      <w:bookmarkStart w:id="113" w:name="_Ref410915787"/>
      <w:bookmarkStart w:id="114" w:name="_Toc410996017"/>
      <w:r w:rsidRPr="00590B02">
        <w:rPr>
          <w:sz w:val="22"/>
          <w:szCs w:val="22"/>
        </w:rPr>
        <w:t>Conformity of the Project with GEF Policies and Focal Area Strategies</w:t>
      </w:r>
      <w:bookmarkEnd w:id="111"/>
      <w:bookmarkEnd w:id="112"/>
      <w:bookmarkEnd w:id="113"/>
      <w:bookmarkEnd w:id="114"/>
    </w:p>
    <w:p w14:paraId="334C529C" w14:textId="44D14286" w:rsidR="00BE6629" w:rsidRPr="0050081F" w:rsidRDefault="00BE6629" w:rsidP="00BE6629">
      <w:pPr>
        <w:jc w:val="both"/>
      </w:pPr>
      <w:r w:rsidRPr="0050081F">
        <w:t>Even though the</w:t>
      </w:r>
      <w:r w:rsidR="00276FC9">
        <w:t xml:space="preserve"> GEF funding to co-finance the </w:t>
      </w:r>
      <w:r w:rsidRPr="0050081F">
        <w:t>CLME</w:t>
      </w:r>
      <w:r w:rsidRPr="0050081F">
        <w:rPr>
          <w:vertAlign w:val="superscript"/>
        </w:rPr>
        <w:t>+</w:t>
      </w:r>
      <w:r w:rsidRPr="0050081F">
        <w:t xml:space="preserve"> Project </w:t>
      </w:r>
      <w:r w:rsidR="00276FC9">
        <w:t>will originate from the “</w:t>
      </w:r>
      <w:r w:rsidR="00276FC9" w:rsidRPr="00276FC9">
        <w:rPr>
          <w:i/>
        </w:rPr>
        <w:t>International Waters Focal Area</w:t>
      </w:r>
      <w:r w:rsidR="00276FC9">
        <w:t>” allocation under the 5</w:t>
      </w:r>
      <w:r w:rsidR="00276FC9" w:rsidRPr="00276FC9">
        <w:rPr>
          <w:vertAlign w:val="superscript"/>
        </w:rPr>
        <w:t>th</w:t>
      </w:r>
      <w:r w:rsidR="00276FC9">
        <w:t xml:space="preserve"> Replenishment of the GEF Trust Fund (“GEF5”), </w:t>
      </w:r>
      <w:r w:rsidRPr="0050081F">
        <w:t xml:space="preserve">the project’s conceptual design is also in line with the GEF’s rationale of promoting synergies among focal areas, and gives due consideration to the relevant, updated focal areas strategies under GEF6 (2014-18). Through the </w:t>
      </w:r>
      <w:r w:rsidR="00276FC9" w:rsidRPr="0050081F">
        <w:t>CLME</w:t>
      </w:r>
      <w:r w:rsidR="00276FC9" w:rsidRPr="0050081F">
        <w:rPr>
          <w:vertAlign w:val="superscript"/>
        </w:rPr>
        <w:t>+</w:t>
      </w:r>
      <w:r w:rsidR="00276FC9">
        <w:t xml:space="preserve"> P</w:t>
      </w:r>
      <w:r w:rsidRPr="0050081F">
        <w:t>roject, multiple Global Environmental Benefits (GEBs)</w:t>
      </w:r>
      <w:r w:rsidRPr="0050081F">
        <w:rPr>
          <w:rStyle w:val="FootnoteReference"/>
        </w:rPr>
        <w:footnoteReference w:id="65"/>
      </w:r>
      <w:r w:rsidRPr="0050081F">
        <w:t xml:space="preserve"> will be secured across the International Waters (IW) and Biodiversity (BD) Focal Areas. </w:t>
      </w:r>
    </w:p>
    <w:p w14:paraId="1209FD05" w14:textId="062699D3" w:rsidR="00BE6629" w:rsidRPr="0050081F" w:rsidRDefault="00BE6629" w:rsidP="00BE6629">
      <w:pPr>
        <w:jc w:val="both"/>
        <w:rPr>
          <w:color w:val="806000" w:themeColor="accent4" w:themeShade="80"/>
        </w:rPr>
      </w:pPr>
      <w:r w:rsidRPr="0050081F">
        <w:t>The CLME</w:t>
      </w:r>
      <w:r w:rsidRPr="0050081F">
        <w:rPr>
          <w:vertAlign w:val="superscript"/>
        </w:rPr>
        <w:t>+</w:t>
      </w:r>
      <w:r w:rsidRPr="0050081F">
        <w:t xml:space="preserve"> project is consistent with the GEF5 </w:t>
      </w:r>
      <w:r w:rsidR="00276FC9">
        <w:t xml:space="preserve">and GEF6 </w:t>
      </w:r>
      <w:r w:rsidRPr="0050081F">
        <w:t xml:space="preserve">International Waters strategy, goals and priorities: </w:t>
      </w:r>
    </w:p>
    <w:p w14:paraId="243C7432" w14:textId="11E7F298" w:rsidR="00BE6629" w:rsidRPr="0050081F" w:rsidRDefault="00276FC9" w:rsidP="00BE6629">
      <w:pPr>
        <w:ind w:right="4"/>
        <w:jc w:val="both"/>
        <w:rPr>
          <w:color w:val="000000" w:themeColor="text1"/>
        </w:rPr>
      </w:pPr>
      <w:r>
        <w:rPr>
          <w:b/>
          <w:color w:val="000000" w:themeColor="text1"/>
        </w:rPr>
        <w:t xml:space="preserve">GEF5 </w:t>
      </w:r>
      <w:r w:rsidR="00BE6629" w:rsidRPr="0050081F">
        <w:rPr>
          <w:b/>
          <w:color w:val="000000" w:themeColor="text1"/>
        </w:rPr>
        <w:t xml:space="preserve">International Waters Strategy: </w:t>
      </w:r>
      <w:r w:rsidR="00BE6629" w:rsidRPr="0050081F">
        <w:rPr>
          <w:color w:val="000000" w:themeColor="text1"/>
        </w:rPr>
        <w:t xml:space="preserve"> </w:t>
      </w:r>
    </w:p>
    <w:p w14:paraId="3E4271AA" w14:textId="77777777" w:rsidR="00BE6629" w:rsidRPr="00BC3B06" w:rsidRDefault="00BE6629" w:rsidP="00BE6629">
      <w:pPr>
        <w:ind w:right="4"/>
        <w:jc w:val="both"/>
        <w:rPr>
          <w:color w:val="000000" w:themeColor="text1"/>
        </w:rPr>
      </w:pPr>
      <w:r w:rsidRPr="0050081F">
        <w:rPr>
          <w:color w:val="000000" w:themeColor="text1"/>
        </w:rPr>
        <w:t>The project is designed to catalyze full-scale implementation of the endorsed CLME</w:t>
      </w:r>
      <w:r w:rsidRPr="0050081F">
        <w:rPr>
          <w:color w:val="000000" w:themeColor="text1"/>
          <w:vertAlign w:val="superscript"/>
        </w:rPr>
        <w:t>+</w:t>
      </w:r>
      <w:r w:rsidRPr="0050081F">
        <w:rPr>
          <w:color w:val="000000" w:themeColor="text1"/>
        </w:rPr>
        <w:t xml:space="preserve"> SAP and will primarily address the Strategic Objective IW-2: </w:t>
      </w:r>
      <w:r w:rsidRPr="0050081F">
        <w:rPr>
          <w:i/>
          <w:color w:val="000000" w:themeColor="text1"/>
        </w:rPr>
        <w:t xml:space="preserve"> Catalyse multi-state cooperation to rebuild marine fisheries and reduce pollution of coasts and Large Marine Ecosystems while considering climatic variability and change. </w:t>
      </w:r>
      <w:r w:rsidRPr="0050081F">
        <w:rPr>
          <w:color w:val="000000" w:themeColor="text1"/>
        </w:rPr>
        <w:t xml:space="preserve">In addition, it will contribute to Objective IW3: </w:t>
      </w:r>
      <w:r w:rsidRPr="0050081F">
        <w:rPr>
          <w:i/>
          <w:color w:val="000000" w:themeColor="text1"/>
        </w:rPr>
        <w:t>Support foundational</w:t>
      </w:r>
      <w:r w:rsidRPr="00BC3B06">
        <w:rPr>
          <w:i/>
          <w:color w:val="000000" w:themeColor="text1"/>
        </w:rPr>
        <w:t xml:space="preserve"> capacity building, portfolio learning and targeted research needs for joint ecosystem-based management of transboundary water systems.</w:t>
      </w:r>
      <w:r w:rsidRPr="00BC3B06">
        <w:rPr>
          <w:color w:val="000000" w:themeColor="text1"/>
        </w:rPr>
        <w:t xml:space="preserve"> </w:t>
      </w:r>
    </w:p>
    <w:p w14:paraId="160F55E3" w14:textId="29EF10DB" w:rsidR="00BE6629" w:rsidRPr="00BC3B06" w:rsidRDefault="00BE6629" w:rsidP="00BE6629">
      <w:pPr>
        <w:ind w:right="4"/>
        <w:jc w:val="both"/>
        <w:rPr>
          <w:color w:val="000000" w:themeColor="text1"/>
        </w:rPr>
      </w:pPr>
      <w:r w:rsidRPr="00BC3B06">
        <w:rPr>
          <w:color w:val="000000" w:themeColor="text1"/>
        </w:rPr>
        <w:lastRenderedPageBreak/>
        <w:t>In addressing these Strategic Objectives the project is expected to realise Outcome 2.1 (</w:t>
      </w:r>
      <w:r w:rsidRPr="00BC3B06">
        <w:rPr>
          <w:i/>
          <w:color w:val="000000" w:themeColor="text1"/>
        </w:rPr>
        <w:t xml:space="preserve">Implementation of agreed SAPs incorporates ecosystem-based approaches to management of LMEs,….), </w:t>
      </w:r>
      <w:r w:rsidRPr="00BC3B06">
        <w:rPr>
          <w:color w:val="000000" w:themeColor="text1"/>
        </w:rPr>
        <w:t>Outcome 2.2 (</w:t>
      </w:r>
      <w:r w:rsidRPr="00BC3B06">
        <w:rPr>
          <w:i/>
          <w:color w:val="000000" w:themeColor="text1"/>
        </w:rPr>
        <w:t xml:space="preserve">Institutions for joint ecosystem based and adaptive management for LMEs….), </w:t>
      </w:r>
      <w:r w:rsidRPr="00BC3B06">
        <w:rPr>
          <w:color w:val="000000" w:themeColor="text1"/>
        </w:rPr>
        <w:t>Outcome 2.3 (</w:t>
      </w:r>
      <w:r w:rsidRPr="00BC3B06">
        <w:rPr>
          <w:i/>
          <w:color w:val="000000" w:themeColor="text1"/>
        </w:rPr>
        <w:t>Innovative solutions implemented for reduced pollution rebuilding or protecting fish stocks….</w:t>
      </w:r>
      <w:r w:rsidR="00824E33">
        <w:rPr>
          <w:color w:val="000000" w:themeColor="text1"/>
        </w:rPr>
        <w:t xml:space="preserve">). </w:t>
      </w:r>
      <w:r w:rsidRPr="00BC3B06">
        <w:rPr>
          <w:color w:val="000000" w:themeColor="text1"/>
        </w:rPr>
        <w:t>Outcome 2.4 has been addressed during the development of the CLME</w:t>
      </w:r>
      <w:r w:rsidRPr="00BC3B06">
        <w:rPr>
          <w:color w:val="000000" w:themeColor="text1"/>
          <w:vertAlign w:val="superscript"/>
        </w:rPr>
        <w:t>+</w:t>
      </w:r>
      <w:r w:rsidRPr="00BC3B06">
        <w:rPr>
          <w:color w:val="000000" w:themeColor="text1"/>
        </w:rPr>
        <w:t xml:space="preserve"> SAP. </w:t>
      </w:r>
    </w:p>
    <w:p w14:paraId="655E91BF" w14:textId="77777777" w:rsidR="00BE6629" w:rsidRPr="00BC3B06" w:rsidRDefault="00BE6629" w:rsidP="00BE6629">
      <w:pPr>
        <w:ind w:right="4"/>
        <w:jc w:val="both"/>
        <w:rPr>
          <w:color w:val="000000" w:themeColor="text1"/>
        </w:rPr>
      </w:pPr>
      <w:r w:rsidRPr="00BC3B06">
        <w:rPr>
          <w:color w:val="000000" w:themeColor="text1"/>
        </w:rPr>
        <w:t>Under IW3, Outcome 3.1 (</w:t>
      </w:r>
      <w:r w:rsidRPr="00BC3B06">
        <w:rPr>
          <w:i/>
          <w:color w:val="000000" w:themeColor="text1"/>
        </w:rPr>
        <w:t xml:space="preserve">Political commitment, shared vision, institutional capacity for joint ecosystem based management….), </w:t>
      </w:r>
      <w:r w:rsidRPr="00BC3B06">
        <w:rPr>
          <w:color w:val="000000" w:themeColor="text1"/>
        </w:rPr>
        <w:t>Outcome 3.2 (</w:t>
      </w:r>
      <w:r w:rsidRPr="00BC3B06">
        <w:rPr>
          <w:i/>
          <w:color w:val="000000" w:themeColor="text1"/>
        </w:rPr>
        <w:t>On-the-ground modest action implemented in water quality,….fisheries and coastal habitats….)</w:t>
      </w:r>
      <w:r w:rsidRPr="00BC3B06">
        <w:rPr>
          <w:color w:val="000000" w:themeColor="text1"/>
        </w:rPr>
        <w:t xml:space="preserve"> and Outcome 3.3 (</w:t>
      </w:r>
      <w:r w:rsidRPr="00BC3B06">
        <w:rPr>
          <w:i/>
          <w:color w:val="000000" w:themeColor="text1"/>
        </w:rPr>
        <w:t xml:space="preserve">IW portfolio capacity and performance enhanced…) </w:t>
      </w:r>
      <w:r w:rsidRPr="00BC3B06">
        <w:rPr>
          <w:color w:val="000000" w:themeColor="text1"/>
        </w:rPr>
        <w:t>will be realised</w:t>
      </w:r>
      <w:r w:rsidRPr="00BC3B06">
        <w:rPr>
          <w:i/>
          <w:color w:val="000000" w:themeColor="text1"/>
        </w:rPr>
        <w:t>.</w:t>
      </w:r>
      <w:r w:rsidRPr="00BC3B06">
        <w:rPr>
          <w:color w:val="000000" w:themeColor="text1"/>
        </w:rPr>
        <w:t xml:space="preserve"> </w:t>
      </w:r>
    </w:p>
    <w:p w14:paraId="78D2807F" w14:textId="4EA203AC" w:rsidR="00824E33" w:rsidRDefault="00824E33" w:rsidP="00BE6629">
      <w:pPr>
        <w:jc w:val="both"/>
        <w:rPr>
          <w:color w:val="000000" w:themeColor="text1"/>
        </w:rPr>
      </w:pPr>
      <w:r>
        <w:rPr>
          <w:b/>
          <w:color w:val="000000" w:themeColor="text1"/>
        </w:rPr>
        <w:t xml:space="preserve">GEF6 </w:t>
      </w:r>
      <w:r w:rsidRPr="0050081F">
        <w:rPr>
          <w:b/>
          <w:color w:val="000000" w:themeColor="text1"/>
        </w:rPr>
        <w:t>International Waters Strategy:</w:t>
      </w:r>
    </w:p>
    <w:p w14:paraId="780A33A3" w14:textId="5A0C6EF4" w:rsidR="00BE6629" w:rsidRPr="00BC3B06" w:rsidRDefault="00824E33" w:rsidP="00BE6629">
      <w:pPr>
        <w:jc w:val="both"/>
        <w:rPr>
          <w:color w:val="000000" w:themeColor="text1"/>
        </w:rPr>
      </w:pPr>
      <w:r>
        <w:rPr>
          <w:color w:val="000000" w:themeColor="text1"/>
        </w:rPr>
        <w:t>Even though -</w:t>
      </w:r>
      <w:r w:rsidR="00BE6629" w:rsidRPr="00BC3B06">
        <w:rPr>
          <w:color w:val="000000" w:themeColor="text1"/>
        </w:rPr>
        <w:t xml:space="preserve">as </w:t>
      </w:r>
      <w:r>
        <w:rPr>
          <w:color w:val="000000" w:themeColor="text1"/>
        </w:rPr>
        <w:t xml:space="preserve">was </w:t>
      </w:r>
      <w:r w:rsidR="00BE6629" w:rsidRPr="00BC3B06">
        <w:rPr>
          <w:color w:val="000000" w:themeColor="text1"/>
        </w:rPr>
        <w:t>stated previously</w:t>
      </w:r>
      <w:r>
        <w:rPr>
          <w:color w:val="000000" w:themeColor="text1"/>
        </w:rPr>
        <w:t xml:space="preserve"> -</w:t>
      </w:r>
      <w:r w:rsidR="00BE6629" w:rsidRPr="00BC3B06">
        <w:rPr>
          <w:color w:val="000000" w:themeColor="text1"/>
        </w:rPr>
        <w:t xml:space="preserve"> GEF co-financing support f</w:t>
      </w:r>
      <w:r w:rsidR="00B84DA5">
        <w:rPr>
          <w:color w:val="000000" w:themeColor="text1"/>
        </w:rPr>
        <w:t>or the project originates from GEF5</w:t>
      </w:r>
      <w:r w:rsidR="00BE6629" w:rsidRPr="00BC3B06">
        <w:rPr>
          <w:color w:val="000000" w:themeColor="text1"/>
        </w:rPr>
        <w:t xml:space="preserve">, the project is </w:t>
      </w:r>
      <w:r>
        <w:rPr>
          <w:color w:val="000000" w:themeColor="text1"/>
        </w:rPr>
        <w:t xml:space="preserve">very well </w:t>
      </w:r>
      <w:r w:rsidR="00BE6629" w:rsidRPr="00BC3B06">
        <w:rPr>
          <w:color w:val="000000" w:themeColor="text1"/>
        </w:rPr>
        <w:t>aligned with Objective 3 of the International Waters Focal Areas Strategy under GEF 6. Through the CLME</w:t>
      </w:r>
      <w:r w:rsidR="00BE6629" w:rsidRPr="00BC3B06">
        <w:rPr>
          <w:color w:val="000000" w:themeColor="text1"/>
          <w:vertAlign w:val="superscript"/>
        </w:rPr>
        <w:t>+</w:t>
      </w:r>
      <w:r w:rsidR="00BE6629" w:rsidRPr="00BC3B06">
        <w:rPr>
          <w:color w:val="000000" w:themeColor="text1"/>
        </w:rPr>
        <w:t xml:space="preserve"> Project, the region will seek to </w:t>
      </w:r>
      <w:r w:rsidR="00BE6629" w:rsidRPr="009A7C58">
        <w:rPr>
          <w:i/>
          <w:color w:val="000000" w:themeColor="text1"/>
        </w:rPr>
        <w:t>catalyse investments to support the rebuilding of fish stocks, restore and protect coastal habitats and reduce pollution of the CLME</w:t>
      </w:r>
      <w:r w:rsidR="00BE6629" w:rsidRPr="009A7C58">
        <w:rPr>
          <w:i/>
          <w:color w:val="000000" w:themeColor="text1"/>
          <w:vertAlign w:val="superscript"/>
        </w:rPr>
        <w:t>+</w:t>
      </w:r>
      <w:r w:rsidR="00BE6629" w:rsidRPr="00BC3B06">
        <w:rPr>
          <w:color w:val="000000" w:themeColor="text1"/>
        </w:rPr>
        <w:t>.</w:t>
      </w:r>
    </w:p>
    <w:p w14:paraId="3A6BD998" w14:textId="4BA1B6DB" w:rsidR="00BE6629" w:rsidRDefault="00BE6629" w:rsidP="00BE6629">
      <w:pPr>
        <w:jc w:val="both"/>
        <w:rPr>
          <w:b/>
          <w:color w:val="806000" w:themeColor="accent4" w:themeShade="80"/>
        </w:rPr>
      </w:pPr>
      <w:r>
        <w:t>T</w:t>
      </w:r>
      <w:r w:rsidRPr="00B3148B">
        <w:t>hrough synergetic actions</w:t>
      </w:r>
      <w:r>
        <w:t>, including through coordination</w:t>
      </w:r>
      <w:r w:rsidRPr="00B3148B">
        <w:t xml:space="preserve"> with other </w:t>
      </w:r>
      <w:r>
        <w:t>programmes, projects and initiatives (PPIs)</w:t>
      </w:r>
      <w:r w:rsidRPr="00B3148B">
        <w:t>,</w:t>
      </w:r>
      <w:r>
        <w:t xml:space="preserve"> </w:t>
      </w:r>
      <w:r w:rsidR="00824E33">
        <w:t>CLME</w:t>
      </w:r>
      <w:r w:rsidR="00824E33" w:rsidRPr="00824E33">
        <w:rPr>
          <w:vertAlign w:val="superscript"/>
        </w:rPr>
        <w:t>+</w:t>
      </w:r>
      <w:r w:rsidR="00824E33">
        <w:t xml:space="preserve"> efforts </w:t>
      </w:r>
      <w:r w:rsidRPr="00B3148B">
        <w:t xml:space="preserve">will </w:t>
      </w:r>
      <w:r>
        <w:t xml:space="preserve">also </w:t>
      </w:r>
      <w:r w:rsidRPr="00B3148B">
        <w:t>contribute</w:t>
      </w:r>
      <w:r>
        <w:t xml:space="preserve"> to the GEF6 </w:t>
      </w:r>
      <w:r w:rsidRPr="00B3148B">
        <w:t>Strateg</w:t>
      </w:r>
      <w:r>
        <w:t>y</w:t>
      </w:r>
      <w:r w:rsidRPr="00B3148B">
        <w:t xml:space="preserve"> on Biodiversity</w:t>
      </w:r>
      <w:r>
        <w:t>:</w:t>
      </w:r>
    </w:p>
    <w:p w14:paraId="56876CEA" w14:textId="77777777" w:rsidR="00BE6629" w:rsidRDefault="00BE6629" w:rsidP="00BE6629">
      <w:pPr>
        <w:jc w:val="both"/>
        <w:rPr>
          <w:b/>
          <w:color w:val="806000" w:themeColor="accent4" w:themeShade="80"/>
        </w:rPr>
      </w:pPr>
      <w:r w:rsidRPr="00BC3B06">
        <w:rPr>
          <w:b/>
          <w:color w:val="000000" w:themeColor="text1"/>
        </w:rPr>
        <w:t>Biodiversity Strategy:</w:t>
      </w:r>
      <w:r w:rsidRPr="00C14E9A">
        <w:rPr>
          <w:b/>
          <w:color w:val="806000" w:themeColor="accent4" w:themeShade="80"/>
        </w:rPr>
        <w:t xml:space="preserve"> </w:t>
      </w:r>
    </w:p>
    <w:p w14:paraId="246A3EE7" w14:textId="4781A0EE" w:rsidR="00BE6629" w:rsidRPr="00CA133A" w:rsidRDefault="00BE6629" w:rsidP="00BE6629">
      <w:pPr>
        <w:jc w:val="both"/>
      </w:pPr>
      <w:r w:rsidRPr="00CA133A">
        <w:t>The project will contribute to the maintenance and/or restoration of the capacity of the pelagic, continental shelf, reefs and associated ecosystems to provide goods and services in support of sustainable human development and wellbeing, including through the conservation and sustainable use of</w:t>
      </w:r>
      <w:r w:rsidR="00B84DA5">
        <w:t xml:space="preserve"> habitats and </w:t>
      </w:r>
      <w:r w:rsidRPr="00CA133A">
        <w:t xml:space="preserve">biodiversity. More specifically, the project will contribute to Objective 1: </w:t>
      </w:r>
      <w:r w:rsidRPr="00CA133A">
        <w:rPr>
          <w:i/>
        </w:rPr>
        <w:t xml:space="preserve">Improve sustainability of protected area systems, </w:t>
      </w:r>
      <w:r w:rsidRPr="00CA133A">
        <w:t xml:space="preserve">Objective 2: </w:t>
      </w:r>
      <w:r w:rsidRPr="00EC3B70">
        <w:rPr>
          <w:i/>
        </w:rPr>
        <w:t>Reduce threats to globally significant biodiversity</w:t>
      </w:r>
      <w:r w:rsidRPr="00CA133A">
        <w:t>, Objective 3:</w:t>
      </w:r>
      <w:r w:rsidRPr="00CA133A">
        <w:rPr>
          <w:i/>
        </w:rPr>
        <w:t xml:space="preserve"> Sustainable use of biodiversity, </w:t>
      </w:r>
      <w:r w:rsidRPr="00CA133A">
        <w:t>and Objective 4:</w:t>
      </w:r>
      <w:r w:rsidRPr="00CA133A">
        <w:rPr>
          <w:i/>
        </w:rPr>
        <w:t xml:space="preserve"> Mainstream biodiversity conservation and sustainable use into production landscapes and seascapes and production sectors.</w:t>
      </w:r>
      <w:r w:rsidRPr="00CA133A">
        <w:t xml:space="preserve"> The project will contribute to: Outcome 1.2 (</w:t>
      </w:r>
      <w:r w:rsidRPr="00CA133A">
        <w:rPr>
          <w:i/>
        </w:rPr>
        <w:t>Improved management effectiveness of protected areas); Outcome 2.1 (</w:t>
      </w:r>
      <w:r w:rsidRPr="00CA133A">
        <w:t>Increase in area of terrestrial and marine ecosystems of global significance in new protected areas); Outcome 2.2 (</w:t>
      </w:r>
      <w:r w:rsidRPr="00CA133A">
        <w:rPr>
          <w:i/>
        </w:rPr>
        <w:t>Improved management effectiveness of new protected areas</w:t>
      </w:r>
      <w:r w:rsidRPr="00CA133A">
        <w:t>); Outcome 4.1 (</w:t>
      </w:r>
      <w:r w:rsidRPr="00CA133A">
        <w:rPr>
          <w:i/>
        </w:rPr>
        <w:t>Improve management frameworks to prevent, control and manage invasive alien species (IAS</w:t>
      </w:r>
      <w:r w:rsidRPr="00CA133A">
        <w:t>); Outcome 6.1 (</w:t>
      </w:r>
      <w:r w:rsidRPr="00CA133A">
        <w:rPr>
          <w:i/>
        </w:rPr>
        <w:t>Integrity and functioning of coral reef ecosystems maintained and area increased</w:t>
      </w:r>
      <w:r w:rsidRPr="00CA133A">
        <w:t>); and Outcome 10.1 (</w:t>
      </w:r>
      <w:r w:rsidRPr="00CA133A">
        <w:rPr>
          <w:i/>
        </w:rPr>
        <w:t>Biodiversity values and ecosystem service values integrated into accounting systems and internalised in development and finance policy and land-use planning and decision-making</w:t>
      </w:r>
      <w:r w:rsidRPr="00CA133A">
        <w:t>).</w:t>
      </w:r>
    </w:p>
    <w:p w14:paraId="1AFBDAFE" w14:textId="6CCE2639" w:rsidR="00BE6629" w:rsidRPr="00BC3B06" w:rsidRDefault="00BE6629" w:rsidP="00BE6629">
      <w:pPr>
        <w:jc w:val="both"/>
      </w:pPr>
      <w:r w:rsidRPr="00BC3B06">
        <w:rPr>
          <w:rFonts w:eastAsia="Times New Roman" w:cs="Times New Roman"/>
        </w:rPr>
        <w:t>The project seeks to demonstrate global benefits</w:t>
      </w:r>
      <w:r w:rsidR="00824E33">
        <w:rPr>
          <w:rFonts w:eastAsia="Times New Roman" w:cs="Times New Roman"/>
        </w:rPr>
        <w:t xml:space="preserve">, by </w:t>
      </w:r>
      <w:r w:rsidRPr="00BC3B06">
        <w:rPr>
          <w:rFonts w:eastAsia="Times New Roman" w:cs="Times New Roman"/>
        </w:rPr>
        <w:t xml:space="preserve">advocating </w:t>
      </w:r>
      <w:r w:rsidR="00824E33">
        <w:rPr>
          <w:rFonts w:eastAsia="Times New Roman" w:cs="Times New Roman"/>
        </w:rPr>
        <w:t>EBM as a means to achieve a</w:t>
      </w:r>
      <w:r w:rsidRPr="00BC3B06">
        <w:rPr>
          <w:rFonts w:eastAsia="Times New Roman" w:cs="Times New Roman"/>
        </w:rPr>
        <w:t xml:space="preserve"> sustainable </w:t>
      </w:r>
      <w:r w:rsidR="00824E33">
        <w:rPr>
          <w:rFonts w:eastAsia="Times New Roman" w:cs="Times New Roman"/>
        </w:rPr>
        <w:t xml:space="preserve">provision of </w:t>
      </w:r>
      <w:r w:rsidRPr="00BC3B06">
        <w:rPr>
          <w:rFonts w:eastAsia="Times New Roman" w:cs="Times New Roman"/>
        </w:rPr>
        <w:t xml:space="preserve">coastal and marine ecosystem </w:t>
      </w:r>
      <w:r w:rsidR="00824E33">
        <w:rPr>
          <w:rFonts w:eastAsia="Times New Roman" w:cs="Times New Roman"/>
        </w:rPr>
        <w:t xml:space="preserve">goods &amp; </w:t>
      </w:r>
      <w:r w:rsidRPr="00BC3B06">
        <w:rPr>
          <w:rFonts w:eastAsia="Times New Roman" w:cs="Times New Roman"/>
        </w:rPr>
        <w:t>services</w:t>
      </w:r>
      <w:r w:rsidR="00824E33">
        <w:rPr>
          <w:rFonts w:eastAsia="Times New Roman" w:cs="Times New Roman"/>
        </w:rPr>
        <w:t xml:space="preserve">, including through </w:t>
      </w:r>
      <w:r w:rsidRPr="00BC3B06">
        <w:rPr>
          <w:rFonts w:eastAsia="Times New Roman" w:cs="Times New Roman"/>
        </w:rPr>
        <w:t xml:space="preserve">sustainable fisheries and </w:t>
      </w:r>
      <w:r w:rsidR="00824E33">
        <w:rPr>
          <w:rFonts w:eastAsia="Times New Roman" w:cs="Times New Roman"/>
        </w:rPr>
        <w:t>through the promotion of alternative options for enhanced livelihoods</w:t>
      </w:r>
      <w:r w:rsidRPr="00BC3B06">
        <w:rPr>
          <w:rFonts w:eastAsia="Times New Roman" w:cs="Times New Roman"/>
        </w:rPr>
        <w:t xml:space="preserve">.  </w:t>
      </w:r>
      <w:r w:rsidRPr="00BC3B06">
        <w:rPr>
          <w:rFonts w:eastAsia="Times New Roman" w:cs="Times New Roman"/>
          <w:lang w:val="en-US"/>
        </w:rPr>
        <w:t xml:space="preserve">Policy, institutional and legal </w:t>
      </w:r>
      <w:r w:rsidR="00824E33" w:rsidRPr="00BC3B06">
        <w:rPr>
          <w:rFonts w:eastAsia="Times New Roman" w:cs="Times New Roman"/>
          <w:lang w:val="en-US"/>
        </w:rPr>
        <w:t xml:space="preserve">initiatives </w:t>
      </w:r>
      <w:r w:rsidRPr="00BC3B06">
        <w:rPr>
          <w:rFonts w:eastAsia="Times New Roman" w:cs="Times New Roman"/>
          <w:lang w:val="en-US"/>
        </w:rPr>
        <w:t xml:space="preserve">and </w:t>
      </w:r>
      <w:r w:rsidR="00824E33" w:rsidRPr="00BC3B06">
        <w:rPr>
          <w:rFonts w:eastAsia="Times New Roman" w:cs="Times New Roman"/>
          <w:lang w:val="en-US"/>
        </w:rPr>
        <w:t>reforms</w:t>
      </w:r>
      <w:r w:rsidRPr="00BC3B06">
        <w:rPr>
          <w:rFonts w:eastAsia="Times New Roman" w:cs="Times New Roman"/>
          <w:lang w:val="en-US"/>
        </w:rPr>
        <w:t xml:space="preserve"> </w:t>
      </w:r>
      <w:r w:rsidR="00824E33">
        <w:rPr>
          <w:rFonts w:eastAsia="Times New Roman" w:cs="Times New Roman"/>
          <w:lang w:val="en-US"/>
        </w:rPr>
        <w:t xml:space="preserve">and </w:t>
      </w:r>
      <w:r w:rsidR="00B84DA5">
        <w:rPr>
          <w:rFonts w:eastAsia="Times New Roman" w:cs="Times New Roman"/>
          <w:lang w:val="en-US"/>
        </w:rPr>
        <w:t xml:space="preserve">strategic partnerships </w:t>
      </w:r>
      <w:r w:rsidRPr="00BC3B06">
        <w:rPr>
          <w:rFonts w:eastAsia="Times New Roman" w:cs="Times New Roman"/>
          <w:lang w:val="en-US"/>
        </w:rPr>
        <w:t xml:space="preserve">will contribute to </w:t>
      </w:r>
      <w:r w:rsidR="00B84DA5">
        <w:rPr>
          <w:rFonts w:eastAsia="Times New Roman" w:cs="Times New Roman"/>
          <w:lang w:val="en-US"/>
        </w:rPr>
        <w:t xml:space="preserve">critical </w:t>
      </w:r>
      <w:r w:rsidRPr="00BC3B06">
        <w:rPr>
          <w:rFonts w:eastAsia="Times New Roman" w:cs="Times New Roman"/>
          <w:lang w:val="en-US"/>
        </w:rPr>
        <w:t xml:space="preserve">targets </w:t>
      </w:r>
      <w:r w:rsidR="00B84DA5">
        <w:rPr>
          <w:rFonts w:eastAsia="Times New Roman" w:cs="Times New Roman"/>
          <w:lang w:val="en-US"/>
        </w:rPr>
        <w:t xml:space="preserve">such </w:t>
      </w:r>
      <w:r w:rsidR="00824E33">
        <w:rPr>
          <w:rFonts w:eastAsia="Times New Roman" w:cs="Times New Roman"/>
          <w:lang w:val="en-US"/>
        </w:rPr>
        <w:t>as</w:t>
      </w:r>
      <w:r w:rsidR="00B84DA5">
        <w:rPr>
          <w:rFonts w:eastAsia="Times New Roman" w:cs="Times New Roman"/>
          <w:lang w:val="en-US"/>
        </w:rPr>
        <w:t xml:space="preserve"> the</w:t>
      </w:r>
      <w:r w:rsidR="00824E33">
        <w:rPr>
          <w:rFonts w:eastAsia="Times New Roman" w:cs="Times New Roman"/>
          <w:lang w:val="en-US"/>
        </w:rPr>
        <w:t xml:space="preserve"> recovery of fish stocks/sustainable fisheries, a.o. </w:t>
      </w:r>
      <w:r w:rsidRPr="00BC3B06">
        <w:rPr>
          <w:rFonts w:eastAsia="Times New Roman" w:cs="Times New Roman"/>
          <w:lang w:val="en-US"/>
        </w:rPr>
        <w:t>Habitat restoration, preservation and management actions will reduce stresses on ecosystems and fish stocks.</w:t>
      </w:r>
    </w:p>
    <w:p w14:paraId="45F2D4AC" w14:textId="387D6B79" w:rsidR="007D31FC" w:rsidRPr="0050081F" w:rsidRDefault="00BE6629" w:rsidP="00BE6629">
      <w:pPr>
        <w:jc w:val="both"/>
      </w:pPr>
      <w:r w:rsidRPr="006060F2">
        <w:t>In working towards these GEF Strategic Objectives and Outcomes</w:t>
      </w:r>
      <w:r w:rsidR="00B84DA5">
        <w:t>,</w:t>
      </w:r>
      <w:r w:rsidRPr="006060F2">
        <w:t xml:space="preserve"> the project will advance </w:t>
      </w:r>
      <w:r w:rsidR="00824E33">
        <w:t>EBM-based actio</w:t>
      </w:r>
      <w:r w:rsidR="00B84DA5">
        <w:t>ns</w:t>
      </w:r>
      <w:r w:rsidR="00824E33">
        <w:t xml:space="preserve"> that are </w:t>
      </w:r>
      <w:r w:rsidRPr="006060F2">
        <w:t xml:space="preserve">consistent with </w:t>
      </w:r>
      <w:r w:rsidR="00DB0894">
        <w:t xml:space="preserve">the expectations under the applicable </w:t>
      </w:r>
      <w:r w:rsidRPr="006060F2">
        <w:t xml:space="preserve">regional and global conventions and agreements (e.g. the </w:t>
      </w:r>
      <w:r w:rsidRPr="0050081F">
        <w:t xml:space="preserve">Cartagena Convention and its protocols, WSSD, Aichi targets of the </w:t>
      </w:r>
      <w:r w:rsidR="00ED1547">
        <w:t>CBD</w:t>
      </w:r>
      <w:r w:rsidRPr="0050081F">
        <w:t>, etc.).</w:t>
      </w:r>
    </w:p>
    <w:p w14:paraId="7FED624D" w14:textId="5C2BA01B" w:rsidR="00BE6629" w:rsidRPr="00590B02" w:rsidRDefault="00BE6629" w:rsidP="00590B02">
      <w:pPr>
        <w:pStyle w:val="Heading2"/>
        <w:spacing w:before="240" w:after="240"/>
        <w:ind w:left="578" w:hanging="578"/>
        <w:rPr>
          <w:sz w:val="24"/>
          <w:szCs w:val="24"/>
        </w:rPr>
      </w:pPr>
      <w:bookmarkStart w:id="115" w:name="_Toc410996018"/>
      <w:r w:rsidRPr="00590B02">
        <w:rPr>
          <w:sz w:val="24"/>
          <w:szCs w:val="24"/>
        </w:rPr>
        <w:lastRenderedPageBreak/>
        <w:t>Incremental reasoning, and global, regional, national and local benefits</w:t>
      </w:r>
      <w:bookmarkEnd w:id="115"/>
    </w:p>
    <w:p w14:paraId="69831517" w14:textId="06BDDF0B" w:rsidR="00BE6629" w:rsidRPr="00590B02" w:rsidRDefault="00BE6629" w:rsidP="00590B02">
      <w:pPr>
        <w:pStyle w:val="Heading3"/>
        <w:spacing w:before="240" w:after="240"/>
        <w:rPr>
          <w:i/>
          <w:sz w:val="22"/>
          <w:szCs w:val="22"/>
        </w:rPr>
      </w:pPr>
      <w:bookmarkStart w:id="116" w:name="_Toc394528662"/>
      <w:bookmarkStart w:id="117" w:name="_Toc410996019"/>
      <w:r w:rsidRPr="00590B02">
        <w:rPr>
          <w:sz w:val="22"/>
          <w:szCs w:val="22"/>
        </w:rPr>
        <w:t>Incremental reasoning</w:t>
      </w:r>
      <w:bookmarkEnd w:id="116"/>
      <w:bookmarkEnd w:id="117"/>
    </w:p>
    <w:p w14:paraId="64CD0864" w14:textId="4B652F08" w:rsidR="00BE6629" w:rsidRPr="0050081F" w:rsidRDefault="00BE6629" w:rsidP="00BE6629">
      <w:pPr>
        <w:jc w:val="both"/>
      </w:pPr>
      <w:r w:rsidRPr="0050081F">
        <w:t xml:space="preserve">Between 2009 and 2014, under the </w:t>
      </w:r>
      <w:r w:rsidR="00DB0894" w:rsidRPr="00DB0894">
        <w:rPr>
          <w:i/>
        </w:rPr>
        <w:t xml:space="preserve">foundational capacity </w:t>
      </w:r>
      <w:r w:rsidR="00DB0894">
        <w:rPr>
          <w:i/>
        </w:rPr>
        <w:t>and trust-</w:t>
      </w:r>
      <w:r w:rsidR="00DB0894" w:rsidRPr="00DB0894">
        <w:rPr>
          <w:i/>
        </w:rPr>
        <w:t xml:space="preserve">building </w:t>
      </w:r>
      <w:r w:rsidR="00DB0894">
        <w:t>“</w:t>
      </w:r>
      <w:r w:rsidRPr="0050081F">
        <w:t>CLME</w:t>
      </w:r>
      <w:r w:rsidR="00DB0894">
        <w:t xml:space="preserve"> Project”, </w:t>
      </w:r>
      <w:r w:rsidRPr="0050081F">
        <w:t>unprecedented momentum was created in the CLME</w:t>
      </w:r>
      <w:r w:rsidRPr="0050081F">
        <w:rPr>
          <w:vertAlign w:val="superscript"/>
        </w:rPr>
        <w:t>+</w:t>
      </w:r>
      <w:r w:rsidRPr="0050081F">
        <w:t xml:space="preserve"> region in the move from a sectoral, geographically fragmented approach to living marine resources management (</w:t>
      </w:r>
      <w:r w:rsidR="00DB0894">
        <w:t xml:space="preserve">the </w:t>
      </w:r>
      <w:r w:rsidRPr="0050081F">
        <w:t>“</w:t>
      </w:r>
      <w:r w:rsidRPr="0050081F">
        <w:rPr>
          <w:i/>
        </w:rPr>
        <w:t>business-as-usual”</w:t>
      </w:r>
      <w:r w:rsidR="00DB0894">
        <w:rPr>
          <w:i/>
        </w:rPr>
        <w:t xml:space="preserve"> </w:t>
      </w:r>
      <w:r w:rsidR="00DB0894" w:rsidRPr="00DB0894">
        <w:t>or BaU approach</w:t>
      </w:r>
      <w:r w:rsidRPr="0050081F">
        <w:t xml:space="preserve">) to a more regionally integrative, </w:t>
      </w:r>
      <w:r w:rsidRPr="0050081F">
        <w:rPr>
          <w:i/>
        </w:rPr>
        <w:t>ecosystem-based approach</w:t>
      </w:r>
      <w:r w:rsidRPr="0050081F">
        <w:t>. During 2013, these efforts culminated in the region-wide political endorsement of a 10-year action programme (the CLME</w:t>
      </w:r>
      <w:r w:rsidRPr="0050081F">
        <w:rPr>
          <w:vertAlign w:val="superscript"/>
        </w:rPr>
        <w:t>+</w:t>
      </w:r>
      <w:r w:rsidRPr="0050081F">
        <w:t xml:space="preserve"> SAP). As a “</w:t>
      </w:r>
      <w:r w:rsidRPr="0050081F">
        <w:rPr>
          <w:i/>
        </w:rPr>
        <w:t>roadmap</w:t>
      </w:r>
      <w:r w:rsidRPr="0050081F">
        <w:t xml:space="preserve">” document, the SAP now constitutes a fundamental part of the new baseline situation in the region. </w:t>
      </w:r>
    </w:p>
    <w:p w14:paraId="28C7D9E4" w14:textId="033989EF" w:rsidR="00BE6629" w:rsidRPr="0050081F" w:rsidRDefault="00BE6629" w:rsidP="00BE6629">
      <w:pPr>
        <w:jc w:val="both"/>
      </w:pPr>
      <w:r w:rsidRPr="0050081F">
        <w:t xml:space="preserve">However, as recognised in the SAP, the multitude of actions </w:t>
      </w:r>
      <w:r w:rsidR="00DB0894">
        <w:t xml:space="preserve">that will be </w:t>
      </w:r>
      <w:r w:rsidRPr="0050081F">
        <w:t xml:space="preserve">needed, and the </w:t>
      </w:r>
      <w:r w:rsidR="00DB0894">
        <w:t xml:space="preserve">level of </w:t>
      </w:r>
      <w:r w:rsidRPr="0050081F">
        <w:t xml:space="preserve">coordination among actions that </w:t>
      </w:r>
      <w:r w:rsidR="00DB0894">
        <w:t xml:space="preserve">will be </w:t>
      </w:r>
      <w:r w:rsidRPr="0050081F">
        <w:t>required to fully address the key environmental problems in the CLME</w:t>
      </w:r>
      <w:r w:rsidRPr="0050081F">
        <w:rPr>
          <w:vertAlign w:val="superscript"/>
        </w:rPr>
        <w:t>+</w:t>
      </w:r>
      <w:r w:rsidRPr="0050081F">
        <w:t xml:space="preserve">, pose a major challenge </w:t>
      </w:r>
      <w:r w:rsidR="00DB0894">
        <w:t>towards</w:t>
      </w:r>
      <w:r w:rsidRPr="0050081F">
        <w:t xml:space="preserve"> its implementation. In order not to lose the created momentum, it is critical that SAP implementation can now be immediately initialized</w:t>
      </w:r>
      <w:r w:rsidR="00DB0894">
        <w:t xml:space="preserve"> for an initial 5 years</w:t>
      </w:r>
      <w:r w:rsidRPr="0050081F">
        <w:t xml:space="preserve">. Further catalytic and transitory support is therefore urgently needed to help co-finance </w:t>
      </w:r>
      <w:r w:rsidR="00DB0894">
        <w:t xml:space="preserve">the </w:t>
      </w:r>
      <w:r w:rsidRPr="0050081F">
        <w:t xml:space="preserve">incremental costs of </w:t>
      </w:r>
      <w:r w:rsidR="00B84DA5">
        <w:t xml:space="preserve">urgent </w:t>
      </w:r>
      <w:r w:rsidRPr="0050081F">
        <w:t>transboundary</w:t>
      </w:r>
      <w:r w:rsidR="00DB0894">
        <w:t xml:space="preserve"> </w:t>
      </w:r>
      <w:r w:rsidRPr="0050081F">
        <w:t>action</w:t>
      </w:r>
      <w:r w:rsidR="00DB0894">
        <w:t xml:space="preserve">. During such period with transitional support, </w:t>
      </w:r>
      <w:r w:rsidRPr="0050081F">
        <w:t xml:space="preserve">long-term sustainable financing mechanisms </w:t>
      </w:r>
      <w:r w:rsidR="00DB0894">
        <w:t xml:space="preserve">can </w:t>
      </w:r>
      <w:r w:rsidRPr="0050081F">
        <w:t xml:space="preserve">then </w:t>
      </w:r>
      <w:r w:rsidR="00DB0894">
        <w:t xml:space="preserve">further </w:t>
      </w:r>
      <w:r w:rsidRPr="0050081F">
        <w:t>be analysed and identified (see also Section 1.3.4 and 1.3.6.). It is precisely this critical immediate need for catalytic transboundary action</w:t>
      </w:r>
      <w:r w:rsidR="009746C3">
        <w:t xml:space="preserve"> which underpins and justifies</w:t>
      </w:r>
      <w:r w:rsidRPr="0050081F">
        <w:t xml:space="preserve"> the request for </w:t>
      </w:r>
      <w:r w:rsidR="00DB0894">
        <w:t xml:space="preserve">GEF financial </w:t>
      </w:r>
      <w:r w:rsidRPr="0050081F">
        <w:t xml:space="preserve">support. </w:t>
      </w:r>
    </w:p>
    <w:p w14:paraId="15FED972" w14:textId="795641F7" w:rsidR="00BE6629" w:rsidRPr="00ED4188" w:rsidRDefault="00BE6629" w:rsidP="00BE6629">
      <w:pPr>
        <w:jc w:val="both"/>
        <w:rPr>
          <w:color w:val="0070C0"/>
        </w:rPr>
      </w:pPr>
      <w:r w:rsidRPr="0050081F">
        <w:t>Many of the actions implemented and/or planned by the multitude of other initiatives and donors in the CLME</w:t>
      </w:r>
      <w:r w:rsidRPr="0050081F">
        <w:rPr>
          <w:vertAlign w:val="superscript"/>
        </w:rPr>
        <w:t>+</w:t>
      </w:r>
      <w:r w:rsidRPr="0050081F">
        <w:t xml:space="preserve"> Region focus on dealing with the direct causes of environmental degradation, and/or  have a more limited, sub-regional, national, or even local-level scope</w:t>
      </w:r>
      <w:r w:rsidRPr="008F2177">
        <w:t xml:space="preserve">. In the current, socio-economically complex regional context, and with the reality of capacity constraints faced by the regions’ many SIDS, it is common for countries to give preference to such local/direct actions as they hold the potential to deliver more immediate, on-the-ground results - even if the </w:t>
      </w:r>
      <w:r w:rsidR="00E54FAF">
        <w:t xml:space="preserve">scale </w:t>
      </w:r>
      <w:r w:rsidRPr="008F2177">
        <w:t xml:space="preserve">of these actions may be too local to </w:t>
      </w:r>
      <w:r w:rsidR="00E54FAF">
        <w:t xml:space="preserve">achieve </w:t>
      </w:r>
      <w:r w:rsidRPr="008F2177">
        <w:t>delivery of region-wide or global benefits</w:t>
      </w:r>
      <w:r w:rsidR="00E54FAF">
        <w:t>. P</w:t>
      </w:r>
      <w:r w:rsidRPr="008F2177">
        <w:t xml:space="preserve">ositive outcomes </w:t>
      </w:r>
      <w:r w:rsidR="00E54FAF">
        <w:t xml:space="preserve">from such actions </w:t>
      </w:r>
      <w:r w:rsidRPr="008F2177">
        <w:t>may easily become undone if coordination across sectors and sites/countries is not ensured, and root causes are not adequately dealt with.</w:t>
      </w:r>
      <w:r>
        <w:rPr>
          <w:color w:val="0070C0"/>
        </w:rPr>
        <w:t xml:space="preserve"> </w:t>
      </w:r>
    </w:p>
    <w:p w14:paraId="6CE8A72E" w14:textId="520CE2FF" w:rsidR="00BE6629" w:rsidRPr="0050081F" w:rsidRDefault="00BE6629" w:rsidP="00BE6629">
      <w:pPr>
        <w:jc w:val="both"/>
        <w:rPr>
          <w:color w:val="FF0000"/>
        </w:rPr>
      </w:pPr>
      <w:r w:rsidRPr="00CB05D0">
        <w:t>The GEF (co-)funded CLME</w:t>
      </w:r>
      <w:r w:rsidRPr="00CB05D0">
        <w:rPr>
          <w:vertAlign w:val="superscript"/>
        </w:rPr>
        <w:t>+</w:t>
      </w:r>
      <w:r w:rsidRPr="00CB05D0">
        <w:t xml:space="preserve"> </w:t>
      </w:r>
      <w:r w:rsidRPr="0050081F">
        <w:t>Project activities will therefore put special emphasis on</w:t>
      </w:r>
      <w:r w:rsidR="009746C3">
        <w:t xml:space="preserve">: </w:t>
      </w:r>
      <w:r w:rsidR="009746C3" w:rsidRPr="009746C3">
        <w:rPr>
          <w:i/>
        </w:rPr>
        <w:t>(a)</w:t>
      </w:r>
      <w:r w:rsidRPr="0050081F">
        <w:t xml:space="preserve"> addre</w:t>
      </w:r>
      <w:r w:rsidR="009746C3">
        <w:t xml:space="preserve">ssing root causes and barriers; </w:t>
      </w:r>
      <w:r w:rsidR="009746C3" w:rsidRPr="009746C3">
        <w:rPr>
          <w:i/>
        </w:rPr>
        <w:t xml:space="preserve">(b) </w:t>
      </w:r>
      <w:r w:rsidR="009746C3">
        <w:t>catalysing the</w:t>
      </w:r>
      <w:r w:rsidRPr="0050081F">
        <w:t xml:space="preserve"> adoption and implementation of EBM/EAF in a more </w:t>
      </w:r>
      <w:r w:rsidR="009746C3">
        <w:t>meaningful region-wide context;</w:t>
      </w:r>
      <w:r w:rsidRPr="0050081F">
        <w:t xml:space="preserve"> and </w:t>
      </w:r>
      <w:r w:rsidR="009746C3" w:rsidRPr="009746C3">
        <w:rPr>
          <w:i/>
        </w:rPr>
        <w:t>(c)</w:t>
      </w:r>
      <w:r w:rsidR="009746C3">
        <w:t xml:space="preserve"> </w:t>
      </w:r>
      <w:r w:rsidRPr="0050081F">
        <w:t>foster</w:t>
      </w:r>
      <w:r w:rsidR="009746C3">
        <w:t>ing</w:t>
      </w:r>
      <w:r w:rsidRPr="0050081F">
        <w:t xml:space="preserve"> the replication and up-scaling of results (Sections 1.3. and 2.1.). The absence of GEF funding </w:t>
      </w:r>
      <w:r w:rsidR="00E54FAF">
        <w:t xml:space="preserve">would not allow such activities to take place in a coordinated way. Under such scenario, the region would see a </w:t>
      </w:r>
      <w:r w:rsidRPr="0050081F">
        <w:t>con</w:t>
      </w:r>
      <w:r w:rsidR="00E54FAF">
        <w:t xml:space="preserve">tinuation of “business as usual”, with the </w:t>
      </w:r>
      <w:r w:rsidRPr="0050081F">
        <w:t>persistence of the root causes that were identified by the TDA.</w:t>
      </w:r>
    </w:p>
    <w:p w14:paraId="34627577" w14:textId="431CBEC6" w:rsidR="00BE6629" w:rsidRDefault="00BE6629" w:rsidP="00BE6629">
      <w:pPr>
        <w:jc w:val="both"/>
      </w:pPr>
      <w:r w:rsidRPr="0050081F">
        <w:t>In the tr</w:t>
      </w:r>
      <w:r w:rsidR="00931734">
        <w:t>ansitional phase, moving</w:t>
      </w:r>
      <w:r w:rsidRPr="0050081F">
        <w:t xml:space="preserve"> </w:t>
      </w:r>
      <w:r w:rsidR="009746C3">
        <w:t xml:space="preserve">away </w:t>
      </w:r>
      <w:r w:rsidRPr="0050081F">
        <w:t>from “</w:t>
      </w:r>
      <w:r w:rsidRPr="0050081F">
        <w:rPr>
          <w:i/>
        </w:rPr>
        <w:t>business-as-usual</w:t>
      </w:r>
      <w:r w:rsidRPr="0050081F">
        <w:t>” and towards a better integrated, multi-level and multi-sectoral governance approach will involve substantial incremental costs, which cannot be borne by the region</w:t>
      </w:r>
      <w:r w:rsidR="009746C3">
        <w:t xml:space="preserve"> itself</w:t>
      </w:r>
      <w:r>
        <w:t>.</w:t>
      </w:r>
      <w:r w:rsidDel="00CB7A93">
        <w:t xml:space="preserve"> </w:t>
      </w:r>
    </w:p>
    <w:p w14:paraId="4572C7D9" w14:textId="09FADE72" w:rsidR="00E54FAF" w:rsidRDefault="00E54FAF" w:rsidP="00BE6629">
      <w:pPr>
        <w:jc w:val="both"/>
      </w:pPr>
      <w:r>
        <w:t xml:space="preserve">Specific requirements for incremental cost (co-)funding from the GEF </w:t>
      </w:r>
      <w:r w:rsidR="009746C3">
        <w:t xml:space="preserve">therefore </w:t>
      </w:r>
      <w:r>
        <w:t xml:space="preserve">include: </w:t>
      </w:r>
    </w:p>
    <w:p w14:paraId="7D1AEE08" w14:textId="2BDA52CF" w:rsidR="00E54FAF" w:rsidRPr="00E54FAF" w:rsidRDefault="00BE6629" w:rsidP="00BD43CE">
      <w:pPr>
        <w:pStyle w:val="ListParagraph"/>
        <w:numPr>
          <w:ilvl w:val="0"/>
          <w:numId w:val="85"/>
        </w:numPr>
        <w:jc w:val="both"/>
        <w:rPr>
          <w:i/>
        </w:rPr>
      </w:pPr>
      <w:r>
        <w:t>further consolidat</w:t>
      </w:r>
      <w:r w:rsidR="00E54FAF">
        <w:t>ion of</w:t>
      </w:r>
      <w:r>
        <w:t xml:space="preserve"> </w:t>
      </w:r>
      <w:r w:rsidRPr="002414A2">
        <w:t>the</w:t>
      </w:r>
      <w:r>
        <w:t xml:space="preserve"> multi-level, nested</w:t>
      </w:r>
      <w:r w:rsidRPr="002414A2">
        <w:t xml:space="preserve"> </w:t>
      </w:r>
      <w:r w:rsidRPr="0050081F">
        <w:t>governance framework for the CLME</w:t>
      </w:r>
      <w:r w:rsidRPr="00E54FAF">
        <w:rPr>
          <w:vertAlign w:val="superscript"/>
        </w:rPr>
        <w:t>+</w:t>
      </w:r>
      <w:r w:rsidRPr="0050081F">
        <w:t xml:space="preserve"> </w:t>
      </w:r>
    </w:p>
    <w:p w14:paraId="7EF4BA6A" w14:textId="71A7A66A" w:rsidR="00E54FAF" w:rsidRPr="00E54FAF" w:rsidRDefault="00E54FAF" w:rsidP="00BD43CE">
      <w:pPr>
        <w:pStyle w:val="ListParagraph"/>
        <w:numPr>
          <w:ilvl w:val="0"/>
          <w:numId w:val="85"/>
        </w:numPr>
        <w:jc w:val="both"/>
        <w:rPr>
          <w:i/>
        </w:rPr>
      </w:pPr>
      <w:r>
        <w:t xml:space="preserve">the </w:t>
      </w:r>
      <w:r w:rsidR="00BE6629" w:rsidRPr="0050081F">
        <w:t>kick-start</w:t>
      </w:r>
      <w:r>
        <w:t>ing of</w:t>
      </w:r>
      <w:r w:rsidR="00BE6629" w:rsidRPr="0050081F">
        <w:t xml:space="preserve"> major transboundary and cross-regional coordination efforts </w:t>
      </w:r>
    </w:p>
    <w:p w14:paraId="7F4A5D1D" w14:textId="77777777" w:rsidR="00E54FAF" w:rsidRPr="008A3893" w:rsidRDefault="00E54FAF" w:rsidP="00BD43CE">
      <w:pPr>
        <w:pStyle w:val="ListParagraph"/>
        <w:numPr>
          <w:ilvl w:val="0"/>
          <w:numId w:val="85"/>
        </w:numPr>
        <w:jc w:val="both"/>
        <w:rPr>
          <w:i/>
        </w:rPr>
      </w:pPr>
      <w:r>
        <w:t xml:space="preserve">the </w:t>
      </w:r>
      <w:r w:rsidR="00BE6629" w:rsidRPr="0050081F">
        <w:t>demonstrat</w:t>
      </w:r>
      <w:r>
        <w:t xml:space="preserve">ion of </w:t>
      </w:r>
      <w:r w:rsidR="00BE6629" w:rsidRPr="0050081F">
        <w:t>innovative (EBM/EAF)</w:t>
      </w:r>
      <w:r>
        <w:t xml:space="preserve"> approaches to sLMR management</w:t>
      </w:r>
    </w:p>
    <w:p w14:paraId="47A81AD5" w14:textId="7B873C2F" w:rsidR="008A3893" w:rsidRPr="00E54FAF" w:rsidRDefault="008A3893" w:rsidP="00BD43CE">
      <w:pPr>
        <w:pStyle w:val="ListParagraph"/>
        <w:numPr>
          <w:ilvl w:val="0"/>
          <w:numId w:val="85"/>
        </w:numPr>
        <w:jc w:val="both"/>
        <w:rPr>
          <w:i/>
        </w:rPr>
      </w:pPr>
      <w:r>
        <w:t xml:space="preserve">the M&amp;E of progress and results from SAP implementation efforts </w:t>
      </w:r>
    </w:p>
    <w:p w14:paraId="3F17A899" w14:textId="72C146C4" w:rsidR="00E54FAF" w:rsidRPr="00E54FAF" w:rsidRDefault="000A6219" w:rsidP="00E54FAF">
      <w:pPr>
        <w:jc w:val="both"/>
        <w:rPr>
          <w:i/>
        </w:rPr>
      </w:pPr>
      <w:r>
        <w:lastRenderedPageBreak/>
        <w:t>T</w:t>
      </w:r>
      <w:r w:rsidR="00E54FAF" w:rsidRPr="0050081F">
        <w:t xml:space="preserve">ransition towards </w:t>
      </w:r>
      <w:r w:rsidR="009746C3">
        <w:t xml:space="preserve">these more solid management and coordination </w:t>
      </w:r>
      <w:r w:rsidR="00E54FAF" w:rsidRPr="0050081F">
        <w:t>arrangements will then also al</w:t>
      </w:r>
      <w:r>
        <w:t xml:space="preserve">low </w:t>
      </w:r>
      <w:r w:rsidR="009746C3">
        <w:t xml:space="preserve">to gradually reduce </w:t>
      </w:r>
      <w:r w:rsidR="00E54FAF" w:rsidRPr="0050081F">
        <w:t xml:space="preserve">the </w:t>
      </w:r>
      <w:r w:rsidR="009746C3">
        <w:t xml:space="preserve">often too high levels of </w:t>
      </w:r>
      <w:r w:rsidR="00E54FAF" w:rsidRPr="0050081F">
        <w:t xml:space="preserve">dependency on </w:t>
      </w:r>
      <w:r w:rsidR="009746C3">
        <w:t xml:space="preserve">support from (exclusively) traditional </w:t>
      </w:r>
      <w:r w:rsidR="00E54FAF" w:rsidRPr="0050081F">
        <w:t>donor</w:t>
      </w:r>
      <w:r w:rsidR="009746C3">
        <w:t>s</w:t>
      </w:r>
      <w:r w:rsidR="009746C3">
        <w:rPr>
          <w:rStyle w:val="FootnoteReference"/>
        </w:rPr>
        <w:footnoteReference w:id="66"/>
      </w:r>
      <w:r w:rsidR="00E54FAF" w:rsidRPr="0050081F">
        <w:t>.</w:t>
      </w:r>
      <w:r w:rsidR="00E54FAF" w:rsidRPr="00E54FAF">
        <w:rPr>
          <w:i/>
        </w:rPr>
        <w:t xml:space="preserve"> </w:t>
      </w:r>
    </w:p>
    <w:p w14:paraId="42B91760" w14:textId="20EC9C54" w:rsidR="00BE6629" w:rsidRPr="0050081F" w:rsidRDefault="00E54FAF" w:rsidP="00E54FAF">
      <w:pPr>
        <w:jc w:val="both"/>
      </w:pPr>
      <w:r>
        <w:t>D</w:t>
      </w:r>
      <w:r w:rsidR="00BE6629" w:rsidRPr="0050081F">
        <w:t>etail</w:t>
      </w:r>
      <w:r>
        <w:t xml:space="preserve">s on the allocation of financial support from the GEF </w:t>
      </w:r>
      <w:r w:rsidR="008A3893">
        <w:t xml:space="preserve">across the different </w:t>
      </w:r>
      <w:r w:rsidR="009746C3" w:rsidRPr="00E54FAF">
        <w:t>CLME</w:t>
      </w:r>
      <w:r w:rsidR="009746C3" w:rsidRPr="00E54FAF">
        <w:rPr>
          <w:vertAlign w:val="superscript"/>
        </w:rPr>
        <w:t>+</w:t>
      </w:r>
      <w:r w:rsidR="009746C3" w:rsidRPr="00E54FAF">
        <w:t xml:space="preserve"> </w:t>
      </w:r>
      <w:r w:rsidR="009746C3">
        <w:t>P</w:t>
      </w:r>
      <w:r w:rsidR="008A3893">
        <w:t xml:space="preserve">roject components </w:t>
      </w:r>
      <w:r>
        <w:t xml:space="preserve">are </w:t>
      </w:r>
      <w:r w:rsidR="008A3893">
        <w:t xml:space="preserve">provided </w:t>
      </w:r>
      <w:r>
        <w:t xml:space="preserve">under </w:t>
      </w:r>
      <w:r w:rsidR="00BE6629" w:rsidRPr="0050081F">
        <w:t>Section 4</w:t>
      </w:r>
      <w:r>
        <w:t xml:space="preserve">. </w:t>
      </w:r>
      <w:r w:rsidR="00BE6629" w:rsidRPr="0050081F">
        <w:t xml:space="preserve"> </w:t>
      </w:r>
      <w:r w:rsidR="008A3893">
        <w:t>GEF c</w:t>
      </w:r>
      <w:r w:rsidR="00BE6629" w:rsidRPr="00E54FAF">
        <w:t>o-financing request</w:t>
      </w:r>
      <w:r w:rsidR="008A3893">
        <w:t xml:space="preserve">s for the </w:t>
      </w:r>
      <w:r w:rsidR="009746C3">
        <w:t>p</w:t>
      </w:r>
      <w:r w:rsidR="00BE6629" w:rsidRPr="00E54FAF">
        <w:t xml:space="preserve">roject </w:t>
      </w:r>
      <w:r w:rsidR="008A3893">
        <w:t>are</w:t>
      </w:r>
      <w:r w:rsidR="00BE6629" w:rsidRPr="00E54FAF">
        <w:t xml:space="preserve"> compliant with the GEF Incremental Cost Policy</w:t>
      </w:r>
      <w:r w:rsidR="00BE6629" w:rsidRPr="00E54FAF">
        <w:rPr>
          <w:rStyle w:val="FootnoteReference"/>
        </w:rPr>
        <w:footnoteReference w:id="67"/>
      </w:r>
      <w:r>
        <w:t>.</w:t>
      </w:r>
    </w:p>
    <w:p w14:paraId="31967567" w14:textId="7B229982" w:rsidR="00BE6629" w:rsidRPr="00590B02" w:rsidRDefault="00BE6629" w:rsidP="00BD43CE">
      <w:pPr>
        <w:pStyle w:val="Heading3"/>
        <w:spacing w:before="240" w:after="240"/>
        <w:rPr>
          <w:sz w:val="22"/>
          <w:szCs w:val="22"/>
        </w:rPr>
      </w:pPr>
      <w:bookmarkStart w:id="118" w:name="_Toc394273752"/>
      <w:bookmarkStart w:id="119" w:name="_Toc410996020"/>
      <w:r w:rsidRPr="00590B02">
        <w:rPr>
          <w:sz w:val="22"/>
          <w:szCs w:val="22"/>
        </w:rPr>
        <w:t>Global, regional and national benefits</w:t>
      </w:r>
      <w:bookmarkEnd w:id="118"/>
      <w:bookmarkEnd w:id="119"/>
    </w:p>
    <w:p w14:paraId="7422C562" w14:textId="02077D80" w:rsidR="00BE6629" w:rsidRPr="0050081F" w:rsidRDefault="00BE6629" w:rsidP="00BE6629">
      <w:pPr>
        <w:jc w:val="both"/>
      </w:pPr>
      <w:r w:rsidRPr="0050081F">
        <w:t xml:space="preserve">Ensuring that the move towards </w:t>
      </w:r>
      <w:r w:rsidR="000A6219">
        <w:t xml:space="preserve">EBM/EAF </w:t>
      </w:r>
      <w:r w:rsidRPr="0050081F">
        <w:t xml:space="preserve">is made within the next decade will be critical </w:t>
      </w:r>
      <w:r w:rsidR="000A6219">
        <w:t>to safeguard a</w:t>
      </w:r>
      <w:r w:rsidRPr="0050081F">
        <w:t xml:space="preserve"> provision of </w:t>
      </w:r>
      <w:r w:rsidR="009746C3">
        <w:t>CLME</w:t>
      </w:r>
      <w:r w:rsidR="009746C3" w:rsidRPr="009746C3">
        <w:rPr>
          <w:vertAlign w:val="superscript"/>
        </w:rPr>
        <w:t>+</w:t>
      </w:r>
      <w:r w:rsidR="009746C3">
        <w:t xml:space="preserve"> ecosystem </w:t>
      </w:r>
      <w:r w:rsidRPr="0050081F">
        <w:t xml:space="preserve">goods and services </w:t>
      </w:r>
      <w:r w:rsidR="000A6219">
        <w:t>at levels that are adequate to sustain human well-being and healthy economies, within the region and beyond.</w:t>
      </w:r>
      <w:r w:rsidRPr="0050081F">
        <w:t xml:space="preserve">  </w:t>
      </w:r>
    </w:p>
    <w:p w14:paraId="072AA1AE" w14:textId="77777777" w:rsidR="00936B81" w:rsidRDefault="000A6219" w:rsidP="00BE6629">
      <w:pPr>
        <w:jc w:val="both"/>
      </w:pPr>
      <w:r>
        <w:t xml:space="preserve">To date, </w:t>
      </w:r>
      <w:r w:rsidR="00BE6629" w:rsidRPr="0050081F">
        <w:t>the LME-based CLME</w:t>
      </w:r>
      <w:r w:rsidR="00BE6629" w:rsidRPr="0050081F">
        <w:rPr>
          <w:vertAlign w:val="superscript"/>
        </w:rPr>
        <w:t>+</w:t>
      </w:r>
      <w:r w:rsidR="00BE6629" w:rsidRPr="0050081F">
        <w:t xml:space="preserve"> Project is the only initiative in the region with a sufficiently broad geographic and thematic scope, able to catalyse and promote integration of the different key initiatives in the region</w:t>
      </w:r>
      <w:r>
        <w:t>, which, brought together will allow to materialize broad-scale implementation of EBM/EAF</w:t>
      </w:r>
      <w:r w:rsidR="009746C3">
        <w:t xml:space="preserve"> and hence the achievement of larger-scale benefits</w:t>
      </w:r>
      <w:r w:rsidR="00BE6629" w:rsidRPr="0050081F">
        <w:t xml:space="preserve">. </w:t>
      </w:r>
    </w:p>
    <w:p w14:paraId="1678FD48" w14:textId="77777777" w:rsidR="00936B81" w:rsidRDefault="00936B81" w:rsidP="00936B81">
      <w:pPr>
        <w:jc w:val="both"/>
      </w:pPr>
      <w:r>
        <w:t xml:space="preserve">The </w:t>
      </w:r>
      <w:r w:rsidRPr="00081E58">
        <w:t>overarching vision behind the CLME</w:t>
      </w:r>
      <w:r w:rsidRPr="00081E58">
        <w:rPr>
          <w:vertAlign w:val="superscript"/>
        </w:rPr>
        <w:t xml:space="preserve">+ </w:t>
      </w:r>
      <w:r w:rsidRPr="00081E58">
        <w:t xml:space="preserve">SAP is to achieve, within a time frame of approximately </w:t>
      </w:r>
      <w:r>
        <w:t xml:space="preserve">twenty </w:t>
      </w:r>
      <w:r w:rsidRPr="00081E58">
        <w:t>years, a healthy marine environment in the CLME</w:t>
      </w:r>
      <w:r w:rsidRPr="00081E58">
        <w:rPr>
          <w:vertAlign w:val="superscript"/>
        </w:rPr>
        <w:t>+</w:t>
      </w:r>
      <w:r w:rsidRPr="00081E58">
        <w:t xml:space="preserve"> region, which maximizes in a sustainable way the benefits for livelihoods and human well-being obtained from marine ecosystem goods and services. Within this broader time frame, the 10-year SAP focuses on better governance and management of shared living marine resources by fostering progressive application of the EBM and EAF approaches and enhanced compliance with rules and regulations within the CLME</w:t>
      </w:r>
      <w:r w:rsidRPr="00081E58">
        <w:rPr>
          <w:vertAlign w:val="superscript"/>
        </w:rPr>
        <w:t>+</w:t>
      </w:r>
      <w:r>
        <w:t xml:space="preserve">. </w:t>
      </w:r>
    </w:p>
    <w:p w14:paraId="403D74AA" w14:textId="218E81F5" w:rsidR="00F83449" w:rsidRDefault="00936B81" w:rsidP="00BE6629">
      <w:pPr>
        <w:jc w:val="both"/>
      </w:pPr>
      <w:r>
        <w:t xml:space="preserve">The current GEF Project aims at </w:t>
      </w:r>
      <w:r w:rsidRPr="00081E58">
        <w:t>kick-start</w:t>
      </w:r>
      <w:r>
        <w:t>ing the implementation of this</w:t>
      </w:r>
      <w:r w:rsidRPr="00081E58">
        <w:t xml:space="preserve"> SAP</w:t>
      </w:r>
      <w:r>
        <w:t xml:space="preserve">. </w:t>
      </w:r>
      <w:r w:rsidR="00BE6629" w:rsidRPr="0050081F">
        <w:t>By promoting the CLME</w:t>
      </w:r>
      <w:r w:rsidR="00BE6629" w:rsidRPr="0050081F">
        <w:rPr>
          <w:vertAlign w:val="superscript"/>
        </w:rPr>
        <w:t>+</w:t>
      </w:r>
      <w:r w:rsidR="00BE6629" w:rsidRPr="0050081F">
        <w:t xml:space="preserve"> SAP as an overarching reference framework and by catalyzing its implementation, the GEF project will provide interim coordination and integration support for and amongst agencies, sectors and initiatives</w:t>
      </w:r>
      <w:r w:rsidR="00F83449">
        <w:t xml:space="preserve">, allowing for a much higher return on the investments –and thus benefits – to be obtained from </w:t>
      </w:r>
      <w:r w:rsidR="009746C3">
        <w:t xml:space="preserve">each </w:t>
      </w:r>
      <w:r w:rsidR="00F83449">
        <w:t xml:space="preserve">individual initiative. At the same time, options for </w:t>
      </w:r>
      <w:r w:rsidR="00BE6629" w:rsidRPr="0050081F">
        <w:t>more permanent coordination</w:t>
      </w:r>
      <w:r w:rsidR="00BE6629" w:rsidRPr="00EC32E3">
        <w:t xml:space="preserve"> mechanisms </w:t>
      </w:r>
      <w:r w:rsidR="00F83449">
        <w:t>will be analysed and agreed upon, to ensure continuity of the outcomes obtained from the implementation of the CLME</w:t>
      </w:r>
      <w:r w:rsidR="00F83449" w:rsidRPr="00F83449">
        <w:rPr>
          <w:vertAlign w:val="superscript"/>
        </w:rPr>
        <w:t>+</w:t>
      </w:r>
      <w:r w:rsidR="00BE6629" w:rsidRPr="00EC32E3">
        <w:t xml:space="preserve">. </w:t>
      </w:r>
    </w:p>
    <w:p w14:paraId="0A658D2D" w14:textId="557A5FA9" w:rsidR="00F83449" w:rsidRDefault="00BE6629" w:rsidP="00BE6629">
      <w:pPr>
        <w:jc w:val="both"/>
      </w:pPr>
      <w:r w:rsidRPr="00081E58">
        <w:t xml:space="preserve">This project will </w:t>
      </w:r>
      <w:r w:rsidR="00936B81">
        <w:t xml:space="preserve">thus contribute to putting the long-term arrangements in place that </w:t>
      </w:r>
      <w:r w:rsidRPr="00081E58">
        <w:t xml:space="preserve">will enhance the protection of </w:t>
      </w:r>
      <w:r w:rsidR="00F83449">
        <w:t>globally important habitats</w:t>
      </w:r>
      <w:r w:rsidRPr="00081E58">
        <w:t>, enable the recovery of, and optimized, sustainable exploitation of fish stocks, and strengthen the livelihoods of the population dependent on the CLME</w:t>
      </w:r>
      <w:r w:rsidRPr="00081E58">
        <w:rPr>
          <w:vertAlign w:val="superscript"/>
        </w:rPr>
        <w:t>+</w:t>
      </w:r>
      <w:r w:rsidRPr="00081E58">
        <w:t xml:space="preserve"> resources</w:t>
      </w:r>
      <w:r w:rsidR="00936B81">
        <w:t xml:space="preserve"> (see “importance of the CLME</w:t>
      </w:r>
      <w:r w:rsidR="00936B81" w:rsidRPr="00936B81">
        <w:rPr>
          <w:vertAlign w:val="superscript"/>
        </w:rPr>
        <w:t>+,</w:t>
      </w:r>
      <w:r w:rsidR="00936B81">
        <w:t xml:space="preserve"> under Sections </w:t>
      </w:r>
      <w:r w:rsidR="00936B81">
        <w:fldChar w:fldCharType="begin"/>
      </w:r>
      <w:r w:rsidR="00936B81">
        <w:instrText xml:space="preserve"> REF _Ref405293455 \r \h </w:instrText>
      </w:r>
      <w:r w:rsidR="00936B81">
        <w:fldChar w:fldCharType="separate"/>
      </w:r>
      <w:r w:rsidR="00772076">
        <w:t>1.2.1</w:t>
      </w:r>
      <w:r w:rsidR="00936B81">
        <w:fldChar w:fldCharType="end"/>
      </w:r>
      <w:r w:rsidR="00936B81">
        <w:t xml:space="preserve"> and </w:t>
      </w:r>
      <w:r w:rsidR="00936B81">
        <w:fldChar w:fldCharType="begin"/>
      </w:r>
      <w:r w:rsidR="00936B81">
        <w:instrText xml:space="preserve"> REF _Ref396299235 \r \h </w:instrText>
      </w:r>
      <w:r w:rsidR="00936B81">
        <w:fldChar w:fldCharType="separate"/>
      </w:r>
      <w:r w:rsidR="00772076">
        <w:t>1.2.3</w:t>
      </w:r>
      <w:r w:rsidR="00936B81">
        <w:fldChar w:fldCharType="end"/>
      </w:r>
      <w:r w:rsidR="00936B81">
        <w:t>)</w:t>
      </w:r>
      <w:r w:rsidRPr="00081E58">
        <w:t xml:space="preserve">. </w:t>
      </w:r>
    </w:p>
    <w:p w14:paraId="48CE975B" w14:textId="68FA354B" w:rsidR="00BE6629" w:rsidRPr="00081E58" w:rsidRDefault="00BE6629" w:rsidP="00BE6629">
      <w:pPr>
        <w:jc w:val="both"/>
      </w:pPr>
      <w:r w:rsidRPr="00081E58">
        <w:t xml:space="preserve">Such strategic actions will reduce </w:t>
      </w:r>
      <w:r w:rsidR="00E60E4A">
        <w:t xml:space="preserve">the three main </w:t>
      </w:r>
      <w:r w:rsidRPr="00081E58">
        <w:t>ecosystem stress</w:t>
      </w:r>
      <w:r w:rsidR="00E60E4A">
        <w:t>ors identified under the CLME TDA’s</w:t>
      </w:r>
      <w:r w:rsidR="00936B81">
        <w:t>,</w:t>
      </w:r>
      <w:r w:rsidR="00E60E4A">
        <w:t xml:space="preserve"> which will</w:t>
      </w:r>
      <w:r w:rsidR="00936B81">
        <w:t xml:space="preserve"> ultimately</w:t>
      </w:r>
      <w:r w:rsidRPr="00081E58">
        <w:t xml:space="preserve"> result in improved ecosystem status. </w:t>
      </w:r>
      <w:r w:rsidR="00E60E4A">
        <w:t xml:space="preserve">Benefits will include </w:t>
      </w:r>
      <w:r w:rsidRPr="00081E58">
        <w:t xml:space="preserve">improved food production, economic development and regional stability, as critical fish stocks (incl. spiny lobster, queen conch, reef fish etc.) will be sustainably managed, marine and coastal ecosystems (such as the CLME’s reefs and the NBSLME’s mangroves) will be better valued, protected and restored. It is expected that the protection of such natural, coastal and marine capital will strengthen the regions’ ability to resist impacts from storms and sea level rise, which would otherwise result in increasing damage to coastal infrastructure as a consequence of climate variability and change. The region’s </w:t>
      </w:r>
      <w:r w:rsidRPr="00081E58">
        <w:lastRenderedPageBreak/>
        <w:t xml:space="preserve">globally important biodiversity will be better preserved, thereby allowing for the protection of critical assets (natural and man-made) necessary for the economically important tourism sector. Improved or alternative means of incomes and decent work will be created and promoted. </w:t>
      </w:r>
    </w:p>
    <w:p w14:paraId="38916948" w14:textId="76AB8058" w:rsidR="00BE6629" w:rsidRPr="00081E58" w:rsidRDefault="00BE6629" w:rsidP="00BE6629">
      <w:pPr>
        <w:jc w:val="both"/>
      </w:pPr>
      <w:r w:rsidRPr="008D68A1">
        <w:t>The proposed CLME</w:t>
      </w:r>
      <w:r w:rsidRPr="008D68A1">
        <w:rPr>
          <w:vertAlign w:val="superscript"/>
        </w:rPr>
        <w:t>+</w:t>
      </w:r>
      <w:r w:rsidRPr="008D68A1">
        <w:t xml:space="preserve"> project and overarching SAP </w:t>
      </w:r>
      <w:r w:rsidR="00F83449" w:rsidRPr="008D68A1">
        <w:t xml:space="preserve">are supportive of the </w:t>
      </w:r>
      <w:r w:rsidRPr="008D68A1">
        <w:t>MDG</w:t>
      </w:r>
      <w:r w:rsidR="0079740F" w:rsidRPr="008D68A1">
        <w:t>s</w:t>
      </w:r>
      <w:r w:rsidRPr="008D68A1">
        <w:t xml:space="preserve"> on sustainable development, </w:t>
      </w:r>
      <w:r w:rsidR="004372C0">
        <w:t xml:space="preserve">the (draft) new SDGs including SDG #14 on oceans, </w:t>
      </w:r>
      <w:r w:rsidRPr="008D68A1">
        <w:t xml:space="preserve">WSSD targets on biodiversity, poverty, fish stocks and governance, and </w:t>
      </w:r>
      <w:r w:rsidR="00F83449" w:rsidRPr="008D68A1">
        <w:t xml:space="preserve">will </w:t>
      </w:r>
      <w:r w:rsidRPr="008D68A1">
        <w:t xml:space="preserve">contribute to the achievement of the Aichi Strategic Goals (A-E) </w:t>
      </w:r>
      <w:r w:rsidR="008D68A1" w:rsidRPr="008D68A1">
        <w:t>(</w:t>
      </w:r>
      <w:r w:rsidRPr="008D68A1">
        <w:t>CBD COP 11</w:t>
      </w:r>
      <w:r w:rsidR="008D68A1" w:rsidRPr="008D68A1">
        <w:t>)</w:t>
      </w:r>
      <w:r w:rsidRPr="008D68A1">
        <w:t>.</w:t>
      </w:r>
    </w:p>
    <w:p w14:paraId="3AF17C6D" w14:textId="77777777" w:rsidR="00045512" w:rsidRDefault="00045512">
      <w:pPr>
        <w:rPr>
          <w:rFonts w:asciiTheme="majorHAnsi" w:eastAsiaTheme="majorEastAsia" w:hAnsiTheme="majorHAnsi" w:cstheme="majorBidi"/>
          <w:b/>
          <w:color w:val="2E74B5" w:themeColor="accent1" w:themeShade="BF"/>
          <w:sz w:val="24"/>
          <w:szCs w:val="24"/>
        </w:rPr>
      </w:pPr>
      <w:bookmarkStart w:id="120" w:name="_Ref405300894"/>
      <w:r>
        <w:rPr>
          <w:sz w:val="24"/>
          <w:szCs w:val="24"/>
        </w:rPr>
        <w:br w:type="page"/>
      </w:r>
    </w:p>
    <w:p w14:paraId="3EB24BB5" w14:textId="57503441" w:rsidR="00566285" w:rsidRPr="000A4AAA" w:rsidRDefault="00566285" w:rsidP="000A4AAA">
      <w:pPr>
        <w:pStyle w:val="Heading2"/>
        <w:spacing w:before="240" w:after="240"/>
        <w:ind w:left="578" w:hanging="578"/>
        <w:rPr>
          <w:sz w:val="24"/>
          <w:szCs w:val="24"/>
        </w:rPr>
      </w:pPr>
      <w:bookmarkStart w:id="121" w:name="_Toc410996021"/>
      <w:r w:rsidRPr="000A4AAA">
        <w:rPr>
          <w:sz w:val="24"/>
          <w:szCs w:val="24"/>
        </w:rPr>
        <w:lastRenderedPageBreak/>
        <w:t>Project objective, components, outcomes and outputs</w:t>
      </w:r>
      <w:bookmarkEnd w:id="120"/>
      <w:bookmarkEnd w:id="121"/>
    </w:p>
    <w:p w14:paraId="10D94B22" w14:textId="2B9FB7BA" w:rsidR="009E783F" w:rsidRDefault="009E783F" w:rsidP="009E783F">
      <w:pPr>
        <w:jc w:val="both"/>
      </w:pPr>
      <w:r w:rsidRPr="009E783F">
        <w:t>The objective of the CLME</w:t>
      </w:r>
      <w:r w:rsidRPr="009E783F">
        <w:rPr>
          <w:vertAlign w:val="superscript"/>
        </w:rPr>
        <w:t>+</w:t>
      </w:r>
      <w:r w:rsidRPr="009E783F">
        <w:t xml:space="preserve"> Project is to facilitate Ecosystem-Based Management (EBM) and the implementation of the Ecosystem Approach for the management of key fisheries</w:t>
      </w:r>
      <w:r w:rsidR="00A320FB">
        <w:t xml:space="preserve"> (EAF)</w:t>
      </w:r>
      <w:r w:rsidRPr="009E783F">
        <w:t xml:space="preserve"> in the CLME</w:t>
      </w:r>
      <w:r w:rsidRPr="009E783F">
        <w:rPr>
          <w:vertAlign w:val="superscript"/>
        </w:rPr>
        <w:t>+</w:t>
      </w:r>
      <w:r w:rsidRPr="009E783F">
        <w:t xml:space="preserve">, </w:t>
      </w:r>
      <w:r w:rsidR="00A320FB">
        <w:t xml:space="preserve">in order </w:t>
      </w:r>
      <w:r w:rsidRPr="009E783F">
        <w:t>to ens</w:t>
      </w:r>
      <w:r w:rsidR="00EC2ABA">
        <w:t>ure the sustainable and climate-</w:t>
      </w:r>
      <w:r w:rsidRPr="009E783F">
        <w:t>resilient provision of goods and services from shared living marine resources.</w:t>
      </w:r>
      <w:r>
        <w:t xml:space="preserve"> </w:t>
      </w:r>
    </w:p>
    <w:p w14:paraId="72FCF73E" w14:textId="06AC8084" w:rsidR="009E783F" w:rsidRDefault="009E783F" w:rsidP="009E783F">
      <w:pPr>
        <w:jc w:val="both"/>
      </w:pPr>
      <w:r>
        <w:t>Within this context, the Project will kick-start and catalyse the implementation of the CLME</w:t>
      </w:r>
      <w:r w:rsidRPr="009E783F">
        <w:rPr>
          <w:vertAlign w:val="superscript"/>
        </w:rPr>
        <w:t>+</w:t>
      </w:r>
      <w:r>
        <w:t xml:space="preserve"> SAP, through a series of activities structured under 5 distinct Project Components. Project activities will address the different root causes of environmental degradation described under Section </w:t>
      </w:r>
      <w:r>
        <w:fldChar w:fldCharType="begin"/>
      </w:r>
      <w:r>
        <w:instrText xml:space="preserve"> REF _Ref397520383 \r \h </w:instrText>
      </w:r>
      <w:r>
        <w:fldChar w:fldCharType="separate"/>
      </w:r>
      <w:r w:rsidR="00772076">
        <w:t>1.3.2</w:t>
      </w:r>
      <w:r>
        <w:fldChar w:fldCharType="end"/>
      </w:r>
      <w:r w:rsidR="00590B02">
        <w:t>.</w:t>
      </w:r>
    </w:p>
    <w:p w14:paraId="1CC957DD" w14:textId="374038DD" w:rsidR="009E783F" w:rsidRPr="000A4AAA" w:rsidRDefault="00171AA5" w:rsidP="00D423DE">
      <w:pPr>
        <w:pStyle w:val="Heading3"/>
        <w:spacing w:before="240" w:after="240"/>
        <w:jc w:val="both"/>
        <w:rPr>
          <w:sz w:val="22"/>
          <w:szCs w:val="22"/>
        </w:rPr>
      </w:pPr>
      <w:bookmarkStart w:id="122" w:name="_Ref405142666"/>
      <w:bookmarkStart w:id="123" w:name="_Toc410996022"/>
      <w:r w:rsidRPr="000A4AAA">
        <w:rPr>
          <w:sz w:val="22"/>
          <w:szCs w:val="22"/>
        </w:rPr>
        <w:t xml:space="preserve">Project Component 1: </w:t>
      </w:r>
      <w:r w:rsidR="00EC2ABA">
        <w:rPr>
          <w:sz w:val="22"/>
          <w:szCs w:val="22"/>
        </w:rPr>
        <w:t>C</w:t>
      </w:r>
      <w:r w:rsidR="00121766" w:rsidRPr="000A4AAA">
        <w:rPr>
          <w:sz w:val="22"/>
          <w:szCs w:val="22"/>
        </w:rPr>
        <w:t xml:space="preserve">onsolidating </w:t>
      </w:r>
      <w:r w:rsidRPr="000A4AAA">
        <w:rPr>
          <w:sz w:val="22"/>
          <w:szCs w:val="22"/>
        </w:rPr>
        <w:t>the institutional, policy and legal frameworks for sustainable and climate-resilient shared liv</w:t>
      </w:r>
      <w:r w:rsidR="00EC2ABA">
        <w:rPr>
          <w:sz w:val="22"/>
          <w:szCs w:val="22"/>
        </w:rPr>
        <w:t>ing marine resources governance</w:t>
      </w:r>
      <w:r w:rsidR="00A320FB" w:rsidRPr="000A4AAA">
        <w:rPr>
          <w:sz w:val="22"/>
          <w:szCs w:val="22"/>
        </w:rPr>
        <w:t xml:space="preserve"> </w:t>
      </w:r>
      <w:r w:rsidRPr="000A4AAA">
        <w:rPr>
          <w:sz w:val="22"/>
          <w:szCs w:val="22"/>
        </w:rPr>
        <w:t>in the CLME</w:t>
      </w:r>
      <w:r w:rsidRPr="00EC2ABA">
        <w:rPr>
          <w:sz w:val="22"/>
          <w:szCs w:val="22"/>
          <w:vertAlign w:val="superscript"/>
        </w:rPr>
        <w:t>+</w:t>
      </w:r>
      <w:r w:rsidRPr="000A4AAA">
        <w:rPr>
          <w:sz w:val="22"/>
          <w:szCs w:val="22"/>
        </w:rPr>
        <w:t xml:space="preserve"> region</w:t>
      </w:r>
      <w:bookmarkEnd w:id="122"/>
      <w:bookmarkEnd w:id="123"/>
    </w:p>
    <w:p w14:paraId="0BFD3AAD" w14:textId="2DEEE3B3" w:rsidR="00171AA5" w:rsidRPr="00171AA5" w:rsidRDefault="00171AA5" w:rsidP="00171AA5">
      <w:pPr>
        <w:jc w:val="both"/>
      </w:pPr>
      <w:r w:rsidRPr="00171AA5">
        <w:t xml:space="preserve">During the CLME Project (GEF ID 1032), </w:t>
      </w:r>
      <w:r w:rsidRPr="00171AA5">
        <w:rPr>
          <w:i/>
        </w:rPr>
        <w:t>Casual Chain Analyses (CCAs)</w:t>
      </w:r>
      <w:r w:rsidRPr="00171AA5">
        <w:t xml:space="preserve"> undertaken as part of the </w:t>
      </w:r>
      <w:r w:rsidRPr="00171AA5">
        <w:rPr>
          <w:i/>
        </w:rPr>
        <w:t>Transboundary Diagnostic Analyses (TDAs)</w:t>
      </w:r>
      <w:r w:rsidRPr="00171AA5">
        <w:t xml:space="preserve"> identified </w:t>
      </w:r>
      <w:r w:rsidRPr="00171AA5">
        <w:rPr>
          <w:i/>
        </w:rPr>
        <w:t xml:space="preserve">weak governance </w:t>
      </w:r>
      <w:r w:rsidRPr="00171AA5">
        <w:t>as the main, over-arching root cause to the three transboundary problems in the CLME</w:t>
      </w:r>
      <w:r w:rsidRPr="00171AA5">
        <w:rPr>
          <w:vertAlign w:val="superscript"/>
        </w:rPr>
        <w:t>+</w:t>
      </w:r>
      <w:r w:rsidR="00A320FB">
        <w:t xml:space="preserve"> region.</w:t>
      </w:r>
      <w:r w:rsidRPr="00171AA5">
        <w:t xml:space="preserve"> More detailed insights acquired through the </w:t>
      </w:r>
      <w:r w:rsidRPr="00171AA5">
        <w:rPr>
          <w:i/>
        </w:rPr>
        <w:t>Regional Governance Framework (RGF)</w:t>
      </w:r>
      <w:r w:rsidRPr="00171AA5">
        <w:t xml:space="preserve"> Case Study demonstrated that even though a multitude of regional and sub-regional arrangements for </w:t>
      </w:r>
      <w:r w:rsidRPr="00171AA5">
        <w:rPr>
          <w:i/>
        </w:rPr>
        <w:t>shared Living Marine Resources (sLMR)</w:t>
      </w:r>
      <w:r w:rsidRPr="00171AA5">
        <w:t xml:space="preserve"> </w:t>
      </w:r>
      <w:r w:rsidRPr="00171AA5">
        <w:rPr>
          <w:i/>
        </w:rPr>
        <w:t>governance</w:t>
      </w:r>
      <w:r w:rsidRPr="00171AA5">
        <w:t xml:space="preserve"> are already in place, many of these demand further strengthening and better integration (see: Mahon </w:t>
      </w:r>
      <w:r w:rsidRPr="00171AA5">
        <w:rPr>
          <w:i/>
        </w:rPr>
        <w:t>et al.</w:t>
      </w:r>
      <w:r w:rsidRPr="00171AA5">
        <w:t xml:space="preserve">, 2013). It is now widely recognized and accepted that </w:t>
      </w:r>
      <w:r w:rsidR="00A320FB">
        <w:t xml:space="preserve">within and among </w:t>
      </w:r>
      <w:r w:rsidRPr="00171AA5">
        <w:t xml:space="preserve">several of the existing arrangements, there is a need to review, clarify, expand and/or harmonize institutional and organizational mandates, and associated policies and legal frameworks.    </w:t>
      </w:r>
    </w:p>
    <w:p w14:paraId="0CC0AECE" w14:textId="77777777" w:rsidR="00171AA5" w:rsidRPr="00171AA5" w:rsidRDefault="00171AA5" w:rsidP="00171AA5">
      <w:pPr>
        <w:jc w:val="both"/>
      </w:pPr>
      <w:r w:rsidRPr="00171AA5">
        <w:t>Consequently, actions to enhance governance arrangements -</w:t>
      </w:r>
      <w:r w:rsidRPr="00171AA5">
        <w:rPr>
          <w:i/>
        </w:rPr>
        <w:t xml:space="preserve">consistent </w:t>
      </w:r>
      <w:r w:rsidRPr="00171AA5">
        <w:t>with the EBM/EAF approach- were incorporated under the different strategies of the SAP. They have been inspired by the technical proposal for a RGF developed under the CLME case study, and have been further shaped through the political consensus-building process that was followed during SAP development.</w:t>
      </w:r>
    </w:p>
    <w:p w14:paraId="56FED1E7" w14:textId="45855B75" w:rsidR="00171AA5" w:rsidRPr="00171AA5" w:rsidRDefault="00171AA5" w:rsidP="00171AA5">
      <w:pPr>
        <w:jc w:val="both"/>
      </w:pPr>
      <w:r w:rsidRPr="00171AA5">
        <w:t>The existence of adequate governance arrangements is one of the seven elements evaluated under the “Governance Effectiveness Assessment Framework</w:t>
      </w:r>
      <w:r w:rsidR="003E5C51">
        <w:t xml:space="preserve"> (</w:t>
      </w:r>
      <w:r w:rsidR="00EC2ABA">
        <w:t>GEAF</w:t>
      </w:r>
      <w:r w:rsidR="003E5C51">
        <w:t>)</w:t>
      </w:r>
      <w:r w:rsidRPr="00171AA5">
        <w:t>”</w:t>
      </w:r>
      <w:r w:rsidRPr="00171AA5">
        <w:rPr>
          <w:vertAlign w:val="superscript"/>
        </w:rPr>
        <w:footnoteReference w:id="68"/>
      </w:r>
      <w:r w:rsidRPr="00171AA5">
        <w:t>, and is a key concern of this Project:</w:t>
      </w:r>
    </w:p>
    <w:p w14:paraId="08C7662F" w14:textId="0D5DFF62" w:rsidR="00171AA5" w:rsidRPr="00171AA5" w:rsidRDefault="00171AA5" w:rsidP="00171AA5">
      <w:pPr>
        <w:jc w:val="both"/>
      </w:pPr>
      <w:r w:rsidRPr="00171AA5">
        <w:t>Under COMPOMENT 1 and through the outcome and outputs described below, the CLME</w:t>
      </w:r>
      <w:r w:rsidRPr="00171AA5">
        <w:rPr>
          <w:vertAlign w:val="superscript"/>
        </w:rPr>
        <w:t>+</w:t>
      </w:r>
      <w:r w:rsidRPr="00171AA5">
        <w:t xml:space="preserve"> Project will enhance the institutional arrangements for sLMR governance at the regional (</w:t>
      </w:r>
      <w:r w:rsidRPr="00171AA5">
        <w:rPr>
          <w:b/>
          <w:i/>
        </w:rPr>
        <w:t>Output 1.1.</w:t>
      </w:r>
      <w:r w:rsidRPr="00171AA5">
        <w:t>) and national levels (</w:t>
      </w:r>
      <w:r w:rsidRPr="00171AA5">
        <w:rPr>
          <w:b/>
          <w:i/>
        </w:rPr>
        <w:t>Output 1.2.</w:t>
      </w:r>
      <w:r w:rsidRPr="00171AA5">
        <w:t xml:space="preserve">).  </w:t>
      </w:r>
      <w:r w:rsidR="000C1126">
        <w:t xml:space="preserve">It is </w:t>
      </w:r>
      <w:r w:rsidRPr="00171AA5">
        <w:t>recognize</w:t>
      </w:r>
      <w:r w:rsidR="000C1126">
        <w:t>d</w:t>
      </w:r>
      <w:r w:rsidRPr="00171AA5">
        <w:t xml:space="preserve"> that susta</w:t>
      </w:r>
      <w:r w:rsidR="003E5C51">
        <w:t>inable sLMR management</w:t>
      </w:r>
      <w:r w:rsidR="000C1126">
        <w:t xml:space="preserve"> in the context of the project</w:t>
      </w:r>
      <w:r w:rsidR="003E5C51">
        <w:t xml:space="preserve"> requires that </w:t>
      </w:r>
      <w:r w:rsidRPr="00171AA5">
        <w:t>key (aspects of) fisheries and environmental policies</w:t>
      </w:r>
      <w:r w:rsidR="000C1126">
        <w:t xml:space="preserve"> </w:t>
      </w:r>
      <w:r w:rsidR="003E5C51">
        <w:t xml:space="preserve">and regulations </w:t>
      </w:r>
      <w:r w:rsidRPr="00171AA5">
        <w:t>be updated and</w:t>
      </w:r>
      <w:r w:rsidR="003E5C51">
        <w:t>/or</w:t>
      </w:r>
      <w:r w:rsidRPr="00171AA5">
        <w:t xml:space="preserve"> harmonized, within relevant geographic scopes. </w:t>
      </w:r>
      <w:r w:rsidR="003E5C51">
        <w:t>Planning for the m</w:t>
      </w:r>
      <w:r w:rsidRPr="00171AA5">
        <w:t xml:space="preserve">ainstreaming of </w:t>
      </w:r>
      <w:r w:rsidR="003E5C51">
        <w:t xml:space="preserve">the </w:t>
      </w:r>
      <w:r w:rsidR="009E783F">
        <w:t>“</w:t>
      </w:r>
      <w:r w:rsidRPr="00171AA5">
        <w:rPr>
          <w:i/>
        </w:rPr>
        <w:t>EBM/EAF</w:t>
      </w:r>
      <w:r w:rsidR="009E783F">
        <w:rPr>
          <w:i/>
        </w:rPr>
        <w:t>”</w:t>
      </w:r>
      <w:r w:rsidRPr="00171AA5">
        <w:t xml:space="preserve">, the </w:t>
      </w:r>
      <w:r w:rsidR="009E783F">
        <w:t>“</w:t>
      </w:r>
      <w:r w:rsidRPr="00171AA5">
        <w:rPr>
          <w:i/>
        </w:rPr>
        <w:t>precautionary approach</w:t>
      </w:r>
      <w:r w:rsidR="009E783F">
        <w:rPr>
          <w:i/>
        </w:rPr>
        <w:t>”</w:t>
      </w:r>
      <w:r w:rsidRPr="00171AA5">
        <w:t xml:space="preserve"> and </w:t>
      </w:r>
      <w:r w:rsidR="009E783F">
        <w:t>“</w:t>
      </w:r>
      <w:r w:rsidRPr="00171AA5">
        <w:rPr>
          <w:i/>
        </w:rPr>
        <w:t>knowledge-based management</w:t>
      </w:r>
      <w:r w:rsidR="009E783F">
        <w:rPr>
          <w:i/>
        </w:rPr>
        <w:t>”</w:t>
      </w:r>
      <w:r w:rsidRPr="00171AA5">
        <w:t xml:space="preserve"> </w:t>
      </w:r>
      <w:r w:rsidR="003E5C51">
        <w:t>concepts</w:t>
      </w:r>
      <w:r w:rsidR="00EA20D6">
        <w:t xml:space="preserve"> and of gender concerns</w:t>
      </w:r>
      <w:r w:rsidR="003E5C51">
        <w:t xml:space="preserve"> </w:t>
      </w:r>
      <w:r w:rsidRPr="00171AA5">
        <w:t>into (sub-)regional policies and associated national-level legislations</w:t>
      </w:r>
      <w:r w:rsidR="003E5C51">
        <w:t xml:space="preserve"> and regulations</w:t>
      </w:r>
      <w:r w:rsidRPr="00171AA5">
        <w:t xml:space="preserve"> (</w:t>
      </w:r>
      <w:r w:rsidRPr="00171AA5">
        <w:rPr>
          <w:b/>
          <w:i/>
        </w:rPr>
        <w:t>Output 1.3</w:t>
      </w:r>
      <w:r w:rsidRPr="00171AA5">
        <w:t>) is considered key to the definition</w:t>
      </w:r>
      <w:r w:rsidR="003E5C51">
        <w:t xml:space="preserve">, </w:t>
      </w:r>
      <w:r w:rsidR="009E783F">
        <w:t xml:space="preserve">adoption </w:t>
      </w:r>
      <w:r w:rsidR="003E5C51">
        <w:t xml:space="preserve">and </w:t>
      </w:r>
      <w:r w:rsidRPr="00171AA5">
        <w:t>cost-effective implementation of sustainable, climate-resilient</w:t>
      </w:r>
      <w:r w:rsidR="00EA20D6">
        <w:t xml:space="preserve"> and socially just</w:t>
      </w:r>
      <w:r w:rsidRPr="00171AA5">
        <w:t xml:space="preserve"> LMR management plans.</w:t>
      </w:r>
    </w:p>
    <w:p w14:paraId="747FA1F1" w14:textId="2F35417B" w:rsidR="00320364" w:rsidRPr="00171AA5" w:rsidRDefault="00320364" w:rsidP="00171AA5">
      <w:pPr>
        <w:jc w:val="both"/>
      </w:pPr>
      <w:r>
        <w:t xml:space="preserve">The issue of data management </w:t>
      </w:r>
      <w:r w:rsidR="00EC2ABA">
        <w:t xml:space="preserve">to support decision-making </w:t>
      </w:r>
      <w:r>
        <w:t xml:space="preserve">is a broad topic that cannot be fully addressed under this component. Whilst this component will be focusing on </w:t>
      </w:r>
      <w:r w:rsidRPr="00171AA5">
        <w:rPr>
          <w:i/>
        </w:rPr>
        <w:t>inadequate access to data and information</w:t>
      </w:r>
      <w:r>
        <w:rPr>
          <w:i/>
        </w:rPr>
        <w:t xml:space="preserve"> (</w:t>
      </w:r>
      <w:r>
        <w:t>identified as a root cause under the TDAs) it should also be noted that</w:t>
      </w:r>
      <w:r w:rsidR="00EC2ABA">
        <w:t xml:space="preserve"> even in instances where</w:t>
      </w:r>
      <w:r>
        <w:t xml:space="preserve"> data quality and quant</w:t>
      </w:r>
      <w:r w:rsidR="00EC2ABA">
        <w:t>ity are adequate, there may still</w:t>
      </w:r>
      <w:r>
        <w:t xml:space="preserve"> be</w:t>
      </w:r>
      <w:r w:rsidR="00EC2ABA">
        <w:rPr>
          <w:rFonts w:eastAsia="Times New Roman"/>
        </w:rPr>
        <w:t xml:space="preserve"> deficiencies in policy cycle implementation –e.g. relating to</w:t>
      </w:r>
      <w:r>
        <w:rPr>
          <w:rFonts w:eastAsia="Times New Roman"/>
        </w:rPr>
        <w:t xml:space="preserve"> the science-policy interface</w:t>
      </w:r>
      <w:r w:rsidR="00EC2ABA">
        <w:rPr>
          <w:rFonts w:eastAsia="Times New Roman"/>
        </w:rPr>
        <w:t>-</w:t>
      </w:r>
      <w:r>
        <w:rPr>
          <w:rFonts w:eastAsia="Times New Roman"/>
        </w:rPr>
        <w:t xml:space="preserve"> that can constrain decision-making</w:t>
      </w:r>
      <w:r w:rsidR="00171AA5" w:rsidRPr="00171AA5">
        <w:t xml:space="preserve">. </w:t>
      </w:r>
      <w:r w:rsidR="00EC2ABA">
        <w:lastRenderedPageBreak/>
        <w:t>Further, t</w:t>
      </w:r>
      <w:r w:rsidR="00171AA5" w:rsidRPr="00171AA5">
        <w:t xml:space="preserve">he lack of (access to) data and information can also be linked to the </w:t>
      </w:r>
      <w:r w:rsidR="00171AA5" w:rsidRPr="00171AA5">
        <w:rPr>
          <w:i/>
        </w:rPr>
        <w:t>lack of awareness</w:t>
      </w:r>
      <w:r w:rsidR="00171AA5" w:rsidRPr="00171AA5">
        <w:t xml:space="preserve"> on environmental issues, another of the identified root causes. Making (</w:t>
      </w:r>
      <w:r w:rsidR="00EC2ABA">
        <w:t>existing) data and information -</w:t>
      </w:r>
      <w:r w:rsidR="00171AA5" w:rsidRPr="00171AA5">
        <w:t>including traditional knowledge</w:t>
      </w:r>
      <w:r w:rsidR="00EC2ABA">
        <w:t>-</w:t>
      </w:r>
      <w:r w:rsidR="00171AA5" w:rsidRPr="00171AA5">
        <w:t xml:space="preserve"> available to the different stakeholders involved in policy cycle implementation</w:t>
      </w:r>
      <w:r w:rsidR="00171AA5" w:rsidRPr="00171AA5">
        <w:rPr>
          <w:vertAlign w:val="superscript"/>
        </w:rPr>
        <w:footnoteReference w:id="69"/>
      </w:r>
      <w:r w:rsidR="00171AA5" w:rsidRPr="00171AA5">
        <w:t xml:space="preserve"> will indeed further facilitate the adoption of the EAF/EBM approach and the effective implementation of the CLME</w:t>
      </w:r>
      <w:r w:rsidR="00171AA5" w:rsidRPr="00171AA5">
        <w:rPr>
          <w:vertAlign w:val="superscript"/>
        </w:rPr>
        <w:t>+</w:t>
      </w:r>
      <w:r w:rsidR="00171AA5" w:rsidRPr="00171AA5">
        <w:t xml:space="preserve"> SAP.</w:t>
      </w:r>
      <w:r w:rsidR="00171AA5" w:rsidRPr="00171AA5">
        <w:rPr>
          <w:i/>
        </w:rPr>
        <w:t xml:space="preserve"> </w:t>
      </w:r>
      <w:r w:rsidR="00EC2ABA" w:rsidRPr="00EC2ABA">
        <w:t xml:space="preserve">Memoranda of Understanding </w:t>
      </w:r>
      <w:r w:rsidR="00EC2ABA">
        <w:t xml:space="preserve">(MoUs) </w:t>
      </w:r>
      <w:r w:rsidR="00EC2ABA" w:rsidRPr="00EC2ABA">
        <w:t>and</w:t>
      </w:r>
      <w:r w:rsidR="00EC2ABA">
        <w:rPr>
          <w:i/>
        </w:rPr>
        <w:t xml:space="preserve"> </w:t>
      </w:r>
      <w:r w:rsidR="00E04780">
        <w:t>Protocols</w:t>
      </w:r>
      <w:r w:rsidR="00171AA5" w:rsidRPr="00171AA5">
        <w:t xml:space="preserve"> on access and exchange mechanisms for key data and information sets that are relevant for region-wide governance processes will be developed under </w:t>
      </w:r>
      <w:r w:rsidR="00171AA5" w:rsidRPr="00171AA5">
        <w:rPr>
          <w:b/>
          <w:i/>
        </w:rPr>
        <w:t>Output 1.4</w:t>
      </w:r>
      <w:r>
        <w:rPr>
          <w:rFonts w:eastAsia="Times New Roman"/>
        </w:rPr>
        <w:t>.</w:t>
      </w:r>
    </w:p>
    <w:p w14:paraId="15BDBF1F" w14:textId="4D25965F" w:rsidR="00171AA5" w:rsidRPr="00171AA5" w:rsidRDefault="00171AA5" w:rsidP="00171AA5">
      <w:pPr>
        <w:jc w:val="both"/>
      </w:pPr>
      <w:r w:rsidRPr="00171AA5">
        <w:t xml:space="preserve">Limited </w:t>
      </w:r>
      <w:r w:rsidRPr="00171AA5">
        <w:rPr>
          <w:i/>
        </w:rPr>
        <w:t>financial resources</w:t>
      </w:r>
      <w:r w:rsidRPr="00171AA5">
        <w:t xml:space="preserve"> were also liste</w:t>
      </w:r>
      <w:r w:rsidR="00EC2ABA">
        <w:t>d as a root cause under the</w:t>
      </w:r>
      <w:r w:rsidRPr="00171AA5">
        <w:t xml:space="preserve"> TDAs. The identification, and </w:t>
      </w:r>
      <w:r w:rsidR="00EC2ABA">
        <w:t xml:space="preserve">formal </w:t>
      </w:r>
      <w:r w:rsidRPr="00171AA5">
        <w:t>adoption by CLME</w:t>
      </w:r>
      <w:r w:rsidRPr="00171AA5">
        <w:rPr>
          <w:vertAlign w:val="superscript"/>
        </w:rPr>
        <w:t>+</w:t>
      </w:r>
      <w:r w:rsidRPr="00171AA5">
        <w:t xml:space="preserve"> stakeholders, of innovative and sustainable financing mechanisms for the continued operations of the governance and institutional arrangements established under this Component (</w:t>
      </w:r>
      <w:r w:rsidRPr="00171AA5">
        <w:rPr>
          <w:b/>
          <w:i/>
        </w:rPr>
        <w:t>Output 1.5</w:t>
      </w:r>
      <w:r w:rsidRPr="00171AA5">
        <w:t xml:space="preserve">) will be key to their long-term sustainability. </w:t>
      </w:r>
    </w:p>
    <w:p w14:paraId="2B59B73E" w14:textId="77777777" w:rsidR="00171AA5" w:rsidRPr="00171AA5" w:rsidRDefault="00171AA5" w:rsidP="00171AA5">
      <w:pPr>
        <w:jc w:val="both"/>
      </w:pPr>
      <w:r w:rsidRPr="00171AA5">
        <w:t>Activities under the aforementioned outputs will build upon the progress achieved in the region to date.</w:t>
      </w:r>
      <w:r w:rsidRPr="00171AA5">
        <w:rPr>
          <w:vertAlign w:val="superscript"/>
        </w:rPr>
        <w:footnoteReference w:id="70"/>
      </w:r>
      <w:r w:rsidRPr="00171AA5">
        <w:t xml:space="preserve"> </w:t>
      </w:r>
    </w:p>
    <w:p w14:paraId="2BD79B18" w14:textId="77777777" w:rsidR="00171AA5" w:rsidRPr="00171AA5" w:rsidRDefault="00171AA5" w:rsidP="00171AA5">
      <w:pPr>
        <w:jc w:val="both"/>
        <w:rPr>
          <w:b/>
        </w:rPr>
      </w:pPr>
      <w:r w:rsidRPr="00171AA5">
        <w:rPr>
          <w:b/>
        </w:rPr>
        <w:t>OUTCOME:</w:t>
      </w:r>
    </w:p>
    <w:p w14:paraId="0965ABD5" w14:textId="0C34F34F" w:rsidR="00171AA5" w:rsidRPr="00171AA5" w:rsidRDefault="0040048C" w:rsidP="00171AA5">
      <w:pPr>
        <w:jc w:val="both"/>
        <w:rPr>
          <w:b/>
          <w:i/>
        </w:rPr>
      </w:pPr>
      <w:r>
        <w:rPr>
          <w:b/>
          <w:i/>
        </w:rPr>
        <w:t>I</w:t>
      </w:r>
      <w:r w:rsidR="00171AA5" w:rsidRPr="00171AA5">
        <w:rPr>
          <w:b/>
          <w:i/>
        </w:rPr>
        <w:t xml:space="preserve">ntegrative governance arrangements for sustainable fisheries and for the protection of the marine environment, in line with </w:t>
      </w:r>
      <w:r w:rsidR="00F04DFA">
        <w:rPr>
          <w:b/>
          <w:i/>
        </w:rPr>
        <w:t xml:space="preserve">the endorsed </w:t>
      </w:r>
      <w:r w:rsidR="00171AA5" w:rsidRPr="00171AA5">
        <w:rPr>
          <w:b/>
          <w:i/>
        </w:rPr>
        <w:t>CLME</w:t>
      </w:r>
      <w:r w:rsidR="00171AA5" w:rsidRPr="00171AA5">
        <w:rPr>
          <w:b/>
          <w:i/>
          <w:vertAlign w:val="superscript"/>
        </w:rPr>
        <w:t>+</w:t>
      </w:r>
      <w:r w:rsidR="00171AA5" w:rsidRPr="00171AA5">
        <w:rPr>
          <w:b/>
          <w:i/>
        </w:rPr>
        <w:t xml:space="preserve"> SAP </w:t>
      </w:r>
    </w:p>
    <w:p w14:paraId="1C7DC221" w14:textId="77777777" w:rsidR="00171AA5" w:rsidRPr="00171AA5" w:rsidRDefault="00171AA5" w:rsidP="00171AA5">
      <w:pPr>
        <w:jc w:val="both"/>
      </w:pPr>
      <w:r w:rsidRPr="00171AA5">
        <w:t>It is anticipated that the successful implementation of this project component will lead to the further consolidation of comprehensive, coordinated and integrative sLMR governance arrangements in the CLME</w:t>
      </w:r>
      <w:r w:rsidRPr="00171AA5">
        <w:rPr>
          <w:vertAlign w:val="superscript"/>
        </w:rPr>
        <w:t>+</w:t>
      </w:r>
      <w:r w:rsidRPr="00171AA5">
        <w:t>. In this context, this project component will give major attention to those processes and arrangements that are of region-wide relevance</w:t>
      </w:r>
      <w:r w:rsidRPr="00171AA5">
        <w:rPr>
          <w:vertAlign w:val="superscript"/>
        </w:rPr>
        <w:footnoteReference w:id="71"/>
      </w:r>
      <w:r w:rsidRPr="00171AA5">
        <w:t xml:space="preserve">. </w:t>
      </w:r>
    </w:p>
    <w:p w14:paraId="1F8D24DC" w14:textId="2130EBD8" w:rsidR="00171AA5" w:rsidRPr="00171AA5" w:rsidRDefault="00171AA5" w:rsidP="00171AA5">
      <w:pPr>
        <w:jc w:val="both"/>
      </w:pPr>
      <w:r w:rsidRPr="00171AA5">
        <w:t xml:space="preserve">This outcome </w:t>
      </w:r>
      <w:r w:rsidR="009E783F">
        <w:t>is aligned with several of the A</w:t>
      </w:r>
      <w:r w:rsidRPr="00171AA5">
        <w:t>ctions</w:t>
      </w:r>
      <w:r w:rsidRPr="00171AA5">
        <w:rPr>
          <w:vertAlign w:val="superscript"/>
        </w:rPr>
        <w:footnoteReference w:id="72"/>
      </w:r>
      <w:r w:rsidRPr="00171AA5">
        <w:t xml:space="preserve"> under the regionally endorsed CLME</w:t>
      </w:r>
      <w:r w:rsidRPr="00171AA5">
        <w:rPr>
          <w:vertAlign w:val="superscript"/>
        </w:rPr>
        <w:t>+</w:t>
      </w:r>
      <w:r w:rsidRPr="00171AA5">
        <w:t xml:space="preserve"> SAP, and is reflective of the consensus in terms of regional priorities. Specifically, the Project’s contributions </w:t>
      </w:r>
      <w:r w:rsidR="009E783F">
        <w:t>will consist</w:t>
      </w:r>
      <w:r w:rsidRPr="00171AA5">
        <w:t xml:space="preserve"> of the following outputs:</w:t>
      </w:r>
    </w:p>
    <w:p w14:paraId="04CBE098" w14:textId="77777777" w:rsidR="00171AA5" w:rsidRPr="00171AA5" w:rsidRDefault="00171AA5" w:rsidP="009E11CD">
      <w:pPr>
        <w:spacing w:before="240" w:after="240"/>
        <w:jc w:val="both"/>
        <w:rPr>
          <w:b/>
        </w:rPr>
      </w:pPr>
      <w:r w:rsidRPr="00171AA5">
        <w:rPr>
          <w:b/>
        </w:rPr>
        <w:t>OUTPUTS UNDER COMPONENT 1</w:t>
      </w:r>
    </w:p>
    <w:p w14:paraId="5903DA4C" w14:textId="298C98E9" w:rsidR="0074046B" w:rsidRPr="0074046B" w:rsidRDefault="00171AA5" w:rsidP="00D423DE">
      <w:pPr>
        <w:spacing w:after="360"/>
        <w:jc w:val="both"/>
        <w:rPr>
          <w:bCs/>
          <w:i/>
          <w:u w:val="single"/>
        </w:rPr>
      </w:pPr>
      <w:r w:rsidRPr="00171AA5">
        <w:rPr>
          <w:b/>
        </w:rPr>
        <w:t xml:space="preserve">Output 1.1. (O1.1.) </w:t>
      </w:r>
      <w:r w:rsidR="0074046B" w:rsidRPr="0074046B">
        <w:rPr>
          <w:bCs/>
          <w:i/>
          <w:u w:val="single"/>
        </w:rPr>
        <w:t xml:space="preserve">Decisions on coordination </w:t>
      </w:r>
      <w:r w:rsidR="00EC2ABA">
        <w:rPr>
          <w:bCs/>
          <w:i/>
          <w:u w:val="single"/>
        </w:rPr>
        <w:t xml:space="preserve">&amp; </w:t>
      </w:r>
      <w:r w:rsidR="0074046B" w:rsidRPr="0074046B">
        <w:rPr>
          <w:bCs/>
          <w:i/>
          <w:u w:val="single"/>
        </w:rPr>
        <w:t xml:space="preserve">cooperation arrangements and institutional mandates, </w:t>
      </w:r>
      <w:r w:rsidR="00EC2ABA">
        <w:rPr>
          <w:bCs/>
          <w:i/>
          <w:u w:val="single"/>
        </w:rPr>
        <w:t xml:space="preserve">in line with </w:t>
      </w:r>
      <w:r w:rsidR="0074046B" w:rsidRPr="0074046B">
        <w:rPr>
          <w:bCs/>
          <w:i/>
          <w:u w:val="single"/>
        </w:rPr>
        <w:t>CLME</w:t>
      </w:r>
      <w:r w:rsidR="0074046B" w:rsidRPr="0074046B">
        <w:rPr>
          <w:bCs/>
          <w:i/>
          <w:u w:val="single"/>
          <w:vertAlign w:val="superscript"/>
        </w:rPr>
        <w:t>+</w:t>
      </w:r>
      <w:r w:rsidR="0074046B" w:rsidRPr="0074046B">
        <w:rPr>
          <w:bCs/>
          <w:i/>
          <w:u w:val="single"/>
        </w:rPr>
        <w:t xml:space="preserve"> SAP Strategies 1 (environment), 2 (fisheries) and 3 (cross-sectoral policy coordination)</w:t>
      </w:r>
    </w:p>
    <w:p w14:paraId="250F5F87" w14:textId="11D2DEF7" w:rsidR="00171AA5" w:rsidRPr="00171AA5" w:rsidRDefault="00171AA5" w:rsidP="00171AA5">
      <w:pPr>
        <w:jc w:val="both"/>
      </w:pPr>
      <w:r w:rsidRPr="00171AA5">
        <w:t>This output will contain different elements, which can be linked to the 3</w:t>
      </w:r>
      <w:r w:rsidR="00861BF1">
        <w:t xml:space="preserve"> over-arching and </w:t>
      </w:r>
      <w:r w:rsidRPr="00171AA5">
        <w:t>regional-level SAP Strategies:</w:t>
      </w:r>
    </w:p>
    <w:p w14:paraId="59D0726B" w14:textId="61C065AC" w:rsidR="00171AA5" w:rsidRPr="00171AA5" w:rsidRDefault="00171AA5" w:rsidP="00171AA5">
      <w:pPr>
        <w:jc w:val="both"/>
        <w:rPr>
          <w:i/>
        </w:rPr>
      </w:pPr>
      <w:r w:rsidRPr="00171AA5">
        <w:rPr>
          <w:i/>
        </w:rPr>
        <w:t>Strategy 1: enhanced governance arrangements for the protection of the marine environment</w:t>
      </w:r>
    </w:p>
    <w:p w14:paraId="2CC24B70" w14:textId="6AE066F8" w:rsidR="00171AA5" w:rsidRPr="00171AA5" w:rsidRDefault="00171AA5" w:rsidP="00484A6D">
      <w:pPr>
        <w:jc w:val="both"/>
      </w:pPr>
      <w:r w:rsidRPr="00484A6D">
        <w:rPr>
          <w:b/>
        </w:rPr>
        <w:t xml:space="preserve">A formal agreement between Brazil and </w:t>
      </w:r>
      <w:r w:rsidR="00861BF1" w:rsidRPr="00484A6D">
        <w:rPr>
          <w:b/>
        </w:rPr>
        <w:t>the Cartagena Convention Secretariat (</w:t>
      </w:r>
      <w:r w:rsidRPr="00484A6D">
        <w:rPr>
          <w:b/>
        </w:rPr>
        <w:t>UNEP CEP</w:t>
      </w:r>
      <w:r w:rsidR="00861BF1" w:rsidRPr="00484A6D">
        <w:rPr>
          <w:b/>
        </w:rPr>
        <w:t>)</w:t>
      </w:r>
      <w:r w:rsidRPr="00484A6D">
        <w:rPr>
          <w:b/>
        </w:rPr>
        <w:t xml:space="preserve"> </w:t>
      </w:r>
      <w:r w:rsidRPr="00484A6D">
        <w:rPr>
          <w:i/>
        </w:rPr>
        <w:t>(</w:t>
      </w:r>
      <w:r w:rsidRPr="00484A6D">
        <w:rPr>
          <w:b/>
          <w:i/>
        </w:rPr>
        <w:t xml:space="preserve">Target </w:t>
      </w:r>
      <w:r w:rsidR="00ED3D07" w:rsidRPr="00484A6D">
        <w:rPr>
          <w:b/>
          <w:i/>
        </w:rPr>
        <w:t>T</w:t>
      </w:r>
      <w:r w:rsidR="003171C9" w:rsidRPr="00484A6D">
        <w:rPr>
          <w:b/>
          <w:i/>
        </w:rPr>
        <w:t>.</w:t>
      </w:r>
      <w:r w:rsidR="00ED3D07" w:rsidRPr="00484A6D">
        <w:rPr>
          <w:b/>
          <w:i/>
        </w:rPr>
        <w:t>PI</w:t>
      </w:r>
      <w:r w:rsidRPr="00484A6D">
        <w:rPr>
          <w:b/>
          <w:i/>
        </w:rPr>
        <w:t>1</w:t>
      </w:r>
      <w:r w:rsidRPr="00484A6D">
        <w:rPr>
          <w:i/>
        </w:rPr>
        <w:t xml:space="preserve"> in the project </w:t>
      </w:r>
      <w:r w:rsidR="00484A6D">
        <w:rPr>
          <w:i/>
        </w:rPr>
        <w:t>results framework</w:t>
      </w:r>
      <w:r w:rsidRPr="00484A6D">
        <w:rPr>
          <w:i/>
        </w:rPr>
        <w:t xml:space="preserve"> under Output O1.1.</w:t>
      </w:r>
      <w:r w:rsidR="003171C9" w:rsidRPr="00484A6D">
        <w:rPr>
          <w:i/>
        </w:rPr>
        <w:t xml:space="preserve">, or </w:t>
      </w:r>
      <w:r w:rsidR="003171C9" w:rsidRPr="00484A6D">
        <w:rPr>
          <w:b/>
          <w:i/>
        </w:rPr>
        <w:t>O1.1.T.PI1</w:t>
      </w:r>
      <w:r w:rsidRPr="00484A6D">
        <w:rPr>
          <w:i/>
        </w:rPr>
        <w:t>)</w:t>
      </w:r>
      <w:r w:rsidRPr="00171AA5">
        <w:t xml:space="preserve"> will facilitate collaboration </w:t>
      </w:r>
      <w:r w:rsidRPr="00171AA5">
        <w:lastRenderedPageBreak/>
        <w:t xml:space="preserve">and coordinated action between Brazil and the </w:t>
      </w:r>
      <w:r w:rsidR="00861BF1">
        <w:t>w</w:t>
      </w:r>
      <w:r w:rsidRPr="00171AA5">
        <w:t>ider Caribbean Region</w:t>
      </w:r>
      <w:r w:rsidRPr="00171AA5">
        <w:rPr>
          <w:vertAlign w:val="superscript"/>
        </w:rPr>
        <w:footnoteReference w:id="73"/>
      </w:r>
      <w:r w:rsidRPr="00171AA5">
        <w:t xml:space="preserve"> on environmental protection in the NBSLME and CLME, in particular on matters relevant to the Convention and its Protocols (notably the LBS, Oil Spills and SPAW Protocols). Collaboration with Brazil is deemed important, given the substantial impacts from</w:t>
      </w:r>
      <w:r w:rsidR="00861BF1">
        <w:t xml:space="preserve"> the terrestrial, fluvial and marine processes in</w:t>
      </w:r>
      <w:r w:rsidRPr="00171AA5">
        <w:t xml:space="preserve"> Brazilian river basins (incl. the Amazon) and </w:t>
      </w:r>
      <w:r w:rsidR="00861BF1">
        <w:t xml:space="preserve">along </w:t>
      </w:r>
      <w:r w:rsidRPr="00171AA5">
        <w:t xml:space="preserve">its northern coastal zone on both LMEs, and considering the local and Global Environmental and Societal Benefits that the sustainable management of key transboundary ecosystem types (e.g. mangroves and coastal lagoons) along the NBSLME will deliver. </w:t>
      </w:r>
    </w:p>
    <w:p w14:paraId="34D4D5FD" w14:textId="21E33954" w:rsidR="00171AA5" w:rsidRPr="00171AA5" w:rsidRDefault="00171AA5" w:rsidP="00171AA5">
      <w:pPr>
        <w:jc w:val="both"/>
      </w:pPr>
      <w:r w:rsidRPr="00171AA5">
        <w:t>The agreement with Brazil is expected to further facilitate the inclusion of matters relevant to Brazil within the coordination arrangements between the region-wide governance bodies with a mandate for fisheries and those with a mandate for the protection of the marine environment (EBM/EAF approach).</w:t>
      </w:r>
      <w:r w:rsidR="009E783F">
        <w:t xml:space="preserve"> </w:t>
      </w:r>
      <w:r w:rsidRPr="00171AA5">
        <w:t>The current aim is to have the agreement between UNEP CEP and Brazil in place by</w:t>
      </w:r>
      <w:r w:rsidR="00F04DFA">
        <w:t xml:space="preserve"> UNEP CEP IGM </w:t>
      </w:r>
      <w:r w:rsidR="00EA6253">
        <w:t>17/Cartagena Convention COP 14</w:t>
      </w:r>
      <w:r w:rsidR="00861BF1">
        <w:t xml:space="preserve"> (2016)</w:t>
      </w:r>
      <w:r w:rsidR="00EA6253">
        <w:t>.</w:t>
      </w:r>
    </w:p>
    <w:p w14:paraId="64221DA1" w14:textId="77777777" w:rsidR="00171AA5" w:rsidRPr="00171AA5" w:rsidRDefault="00171AA5" w:rsidP="00171AA5">
      <w:pPr>
        <w:jc w:val="both"/>
      </w:pPr>
      <w:r w:rsidRPr="00171AA5">
        <w:t>Proposed activities and milestones to achieve this element of Output 1.1. include:</w:t>
      </w:r>
    </w:p>
    <w:p w14:paraId="0BD797B6" w14:textId="2CC1C2CB" w:rsidR="00171AA5" w:rsidRPr="00171AA5" w:rsidRDefault="00171AA5" w:rsidP="00BD43CE">
      <w:pPr>
        <w:numPr>
          <w:ilvl w:val="0"/>
          <w:numId w:val="25"/>
        </w:numPr>
        <w:contextualSpacing/>
        <w:jc w:val="both"/>
      </w:pPr>
      <w:r w:rsidRPr="00171AA5">
        <w:t xml:space="preserve">Development and negotiation of a Memorandum of Understanding (MoU) and Terms of Reference (ToRs) establishing the modalities for, and scope of the cooperation between Brazil and </w:t>
      </w:r>
      <w:r w:rsidR="00861BF1">
        <w:t>the Cartagena Convention Secretariat (</w:t>
      </w:r>
      <w:r w:rsidRPr="00171AA5">
        <w:t>UNEP CEP</w:t>
      </w:r>
      <w:r w:rsidR="00861BF1">
        <w:t>)</w:t>
      </w:r>
    </w:p>
    <w:p w14:paraId="68E3DC02" w14:textId="760F9E70" w:rsidR="00171AA5" w:rsidRPr="00171AA5" w:rsidRDefault="00171AA5" w:rsidP="00BD43CE">
      <w:pPr>
        <w:numPr>
          <w:ilvl w:val="0"/>
          <w:numId w:val="25"/>
        </w:numPr>
        <w:contextualSpacing/>
        <w:jc w:val="both"/>
      </w:pPr>
      <w:r w:rsidRPr="00171AA5">
        <w:t xml:space="preserve">Approval of the MoU and its ToRs by the Cartagena Convention Inter-Governmental Meeting (IGM) and the Conferences of the Parties (COPs) of the LBS and SPAW Protocols (IGM17 and </w:t>
      </w:r>
      <w:r w:rsidR="00484A6D">
        <w:t xml:space="preserve">associated </w:t>
      </w:r>
      <w:r w:rsidRPr="00171AA5">
        <w:t>COPs)</w:t>
      </w:r>
    </w:p>
    <w:p w14:paraId="087C3017" w14:textId="0257D91C" w:rsidR="00171AA5" w:rsidRPr="00DA5D58" w:rsidRDefault="00520A57" w:rsidP="00D423DE">
      <w:pPr>
        <w:spacing w:before="360"/>
        <w:jc w:val="both"/>
      </w:pPr>
      <w:r>
        <w:rPr>
          <w:b/>
        </w:rPr>
        <w:t xml:space="preserve">A decision on a modality for the </w:t>
      </w:r>
      <w:r w:rsidR="0040048C">
        <w:rPr>
          <w:b/>
        </w:rPr>
        <w:t xml:space="preserve">coordinated implementation of actions under </w:t>
      </w:r>
      <w:r w:rsidR="00EA6253">
        <w:rPr>
          <w:b/>
        </w:rPr>
        <w:t>the</w:t>
      </w:r>
      <w:r w:rsidR="00171AA5" w:rsidRPr="00171AA5">
        <w:rPr>
          <w:b/>
        </w:rPr>
        <w:t xml:space="preserve"> SPAW and LBS Protocols</w:t>
      </w:r>
      <w:r w:rsidR="00171AA5" w:rsidRPr="00171AA5">
        <w:t xml:space="preserve"> under the Cartagena Convention </w:t>
      </w:r>
      <w:r w:rsidR="00171AA5" w:rsidRPr="00171AA5">
        <w:rPr>
          <w:i/>
        </w:rPr>
        <w:t>(</w:t>
      </w:r>
      <w:r w:rsidR="00171AA5" w:rsidRPr="00171AA5">
        <w:rPr>
          <w:b/>
          <w:i/>
        </w:rPr>
        <w:t xml:space="preserve">Target </w:t>
      </w:r>
      <w:r w:rsidR="00F824AE">
        <w:rPr>
          <w:b/>
          <w:i/>
        </w:rPr>
        <w:t>T</w:t>
      </w:r>
      <w:r w:rsidR="003171C9">
        <w:rPr>
          <w:b/>
          <w:i/>
        </w:rPr>
        <w:t>.</w:t>
      </w:r>
      <w:r w:rsidR="00F824AE">
        <w:rPr>
          <w:b/>
          <w:i/>
        </w:rPr>
        <w:t>PI</w:t>
      </w:r>
      <w:r w:rsidR="00171AA5" w:rsidRPr="00171AA5">
        <w:rPr>
          <w:b/>
          <w:i/>
        </w:rPr>
        <w:t>2</w:t>
      </w:r>
      <w:r w:rsidR="00171AA5" w:rsidRPr="00171AA5">
        <w:rPr>
          <w:i/>
        </w:rPr>
        <w:t xml:space="preserve"> under O1.1.</w:t>
      </w:r>
      <w:r w:rsidR="00CC4D59">
        <w:rPr>
          <w:i/>
        </w:rPr>
        <w:t xml:space="preserve"> in the project </w:t>
      </w:r>
      <w:r w:rsidR="00484A6D">
        <w:rPr>
          <w:i/>
        </w:rPr>
        <w:t>results framework</w:t>
      </w:r>
      <w:r w:rsidR="003171C9">
        <w:rPr>
          <w:i/>
        </w:rPr>
        <w:t xml:space="preserve">, or </w:t>
      </w:r>
      <w:r w:rsidR="003171C9" w:rsidRPr="003171C9">
        <w:rPr>
          <w:b/>
          <w:i/>
        </w:rPr>
        <w:t>O1.1.T.PI2</w:t>
      </w:r>
      <w:r w:rsidR="00171AA5" w:rsidRPr="00171AA5">
        <w:rPr>
          <w:i/>
        </w:rPr>
        <w:t xml:space="preserve">) </w:t>
      </w:r>
      <w:r w:rsidR="00171AA5" w:rsidRPr="00171AA5">
        <w:t xml:space="preserve">will facilitate the </w:t>
      </w:r>
      <w:r w:rsidR="0040048C">
        <w:t xml:space="preserve">adoption </w:t>
      </w:r>
      <w:r w:rsidR="00171AA5" w:rsidRPr="00171AA5">
        <w:t xml:space="preserve">of more holistic solutions to the loss of key </w:t>
      </w:r>
      <w:r w:rsidR="00171AA5" w:rsidRPr="00DA5D58">
        <w:t>habitats and associated socio-economic opportunities</w:t>
      </w:r>
      <w:r w:rsidR="009E783F" w:rsidRPr="00DA5D58">
        <w:t>.</w:t>
      </w:r>
    </w:p>
    <w:p w14:paraId="1F4DA365" w14:textId="77777777" w:rsidR="00171AA5" w:rsidRPr="00DA5D58" w:rsidRDefault="00171AA5" w:rsidP="00171AA5">
      <w:pPr>
        <w:jc w:val="both"/>
      </w:pPr>
      <w:r w:rsidRPr="00DA5D58">
        <w:t>Proposed activities under this element of the output will include (but not necessarily be limited to):</w:t>
      </w:r>
    </w:p>
    <w:p w14:paraId="008226A6" w14:textId="2EDC937B" w:rsidR="00171AA5" w:rsidRPr="00DA5D58" w:rsidRDefault="00171AA5" w:rsidP="00BD43CE">
      <w:pPr>
        <w:numPr>
          <w:ilvl w:val="0"/>
          <w:numId w:val="43"/>
        </w:numPr>
        <w:contextualSpacing/>
        <w:jc w:val="both"/>
      </w:pPr>
      <w:r w:rsidRPr="00DA5D58">
        <w:t xml:space="preserve">Formal </w:t>
      </w:r>
      <w:r w:rsidR="00520A57">
        <w:t xml:space="preserve">decision </w:t>
      </w:r>
      <w:r w:rsidRPr="00DA5D58">
        <w:t xml:space="preserve">by the Cartagena Convention Inter-Governmental Meeting (IGM) and </w:t>
      </w:r>
      <w:r w:rsidR="00520A57">
        <w:t xml:space="preserve">associated </w:t>
      </w:r>
      <w:r w:rsidRPr="00DA5D58">
        <w:t>Conference</w:t>
      </w:r>
      <w:r w:rsidR="00520A57">
        <w:t xml:space="preserve"> </w:t>
      </w:r>
      <w:r w:rsidRPr="00DA5D58">
        <w:t>of the Parties (IGM16 and COP</w:t>
      </w:r>
      <w:r w:rsidR="00EA6253" w:rsidRPr="00DA5D58">
        <w:t xml:space="preserve"> 13</w:t>
      </w:r>
      <w:r w:rsidR="00484A6D" w:rsidRPr="00DA5D58">
        <w:t>; 2014</w:t>
      </w:r>
      <w:r w:rsidRPr="00DA5D58">
        <w:t xml:space="preserve">) </w:t>
      </w:r>
      <w:r w:rsidR="00520A57">
        <w:t xml:space="preserve">to pursue </w:t>
      </w:r>
      <w:r w:rsidRPr="00DA5D58">
        <w:t xml:space="preserve">enhanced cooperation </w:t>
      </w:r>
      <w:r w:rsidR="00520A57">
        <w:t xml:space="preserve">and coordination </w:t>
      </w:r>
      <w:r w:rsidRPr="00DA5D58">
        <w:t>during the 2015-2016 biennium</w:t>
      </w:r>
    </w:p>
    <w:p w14:paraId="71BCC187" w14:textId="797AFCF0" w:rsidR="00EA6253" w:rsidRPr="00DA5D58" w:rsidRDefault="00EA6253" w:rsidP="00BD43CE">
      <w:pPr>
        <w:numPr>
          <w:ilvl w:val="0"/>
          <w:numId w:val="43"/>
        </w:numPr>
        <w:contextualSpacing/>
        <w:jc w:val="both"/>
      </w:pPr>
      <w:r w:rsidRPr="00DA5D58">
        <w:t xml:space="preserve">Development of roadmap for collaborative action between the SPAW and LBS Protocols </w:t>
      </w:r>
      <w:r w:rsidR="00625D84" w:rsidRPr="00DA5D58">
        <w:t xml:space="preserve">by </w:t>
      </w:r>
      <w:r w:rsidR="00520A57">
        <w:t xml:space="preserve">the </w:t>
      </w:r>
      <w:r w:rsidR="00625D84" w:rsidRPr="00DA5D58">
        <w:t xml:space="preserve">end of </w:t>
      </w:r>
      <w:r w:rsidR="00520A57">
        <w:t>Project Year 1</w:t>
      </w:r>
    </w:p>
    <w:p w14:paraId="1C115053" w14:textId="4D9770B9" w:rsidR="00171AA5" w:rsidRPr="00DA5D58" w:rsidRDefault="00171AA5" w:rsidP="00BD43CE">
      <w:pPr>
        <w:numPr>
          <w:ilvl w:val="0"/>
          <w:numId w:val="43"/>
        </w:numPr>
        <w:contextualSpacing/>
        <w:jc w:val="both"/>
      </w:pPr>
      <w:r w:rsidRPr="00DA5D58">
        <w:t>Subsequent expansion (as applicable) of the modalities for coordination and collaboration, during the following biennia, with approval from the corresponding IGMs</w:t>
      </w:r>
      <w:r w:rsidR="00484A6D" w:rsidRPr="00DA5D58">
        <w:t>/COPs</w:t>
      </w:r>
      <w:r w:rsidRPr="00DA5D58">
        <w:t xml:space="preserve"> </w:t>
      </w:r>
    </w:p>
    <w:p w14:paraId="4EE21FC9" w14:textId="77777777" w:rsidR="009E783F" w:rsidRPr="00DA5D58" w:rsidRDefault="009E783F" w:rsidP="009E783F">
      <w:pPr>
        <w:ind w:left="720"/>
        <w:contextualSpacing/>
        <w:jc w:val="both"/>
      </w:pPr>
    </w:p>
    <w:p w14:paraId="5F434576" w14:textId="77777777" w:rsidR="00171AA5" w:rsidRPr="00DA5D58" w:rsidRDefault="00171AA5" w:rsidP="00171AA5">
      <w:pPr>
        <w:jc w:val="both"/>
        <w:rPr>
          <w:i/>
        </w:rPr>
      </w:pPr>
      <w:r w:rsidRPr="00DA5D58">
        <w:rPr>
          <w:i/>
        </w:rPr>
        <w:t>SAP Strategy 2: enhanced governance arrangements for sustainable fisheries management:</w:t>
      </w:r>
    </w:p>
    <w:p w14:paraId="32CCA5E2" w14:textId="76712208" w:rsidR="00171AA5" w:rsidRPr="00171AA5" w:rsidRDefault="00520A57" w:rsidP="00171AA5">
      <w:pPr>
        <w:jc w:val="both"/>
      </w:pPr>
      <w:r>
        <w:rPr>
          <w:b/>
        </w:rPr>
        <w:t>A decision among CLME</w:t>
      </w:r>
      <w:r w:rsidRPr="00520A57">
        <w:rPr>
          <w:b/>
          <w:vertAlign w:val="superscript"/>
        </w:rPr>
        <w:t>+</w:t>
      </w:r>
      <w:r>
        <w:rPr>
          <w:b/>
        </w:rPr>
        <w:t xml:space="preserve"> partners </w:t>
      </w:r>
      <w:r w:rsidR="0017692F" w:rsidRPr="00DA5D58">
        <w:rPr>
          <w:b/>
        </w:rPr>
        <w:t>o</w:t>
      </w:r>
      <w:r w:rsidR="00625D84" w:rsidRPr="00DA5D58">
        <w:rPr>
          <w:b/>
        </w:rPr>
        <w:t>n the</w:t>
      </w:r>
      <w:r w:rsidR="00171AA5" w:rsidRPr="00DA5D58">
        <w:rPr>
          <w:b/>
        </w:rPr>
        <w:t xml:space="preserve"> interim </w:t>
      </w:r>
      <w:r>
        <w:rPr>
          <w:b/>
        </w:rPr>
        <w:t xml:space="preserve">mechanism for the </w:t>
      </w:r>
      <w:r w:rsidR="00171AA5" w:rsidRPr="00DA5D58">
        <w:rPr>
          <w:b/>
        </w:rPr>
        <w:t>coordination</w:t>
      </w:r>
      <w:r w:rsidR="00171AA5" w:rsidRPr="00171AA5">
        <w:rPr>
          <w:b/>
        </w:rPr>
        <w:t xml:space="preserve"> of actions towards sustainable fisheries </w:t>
      </w:r>
      <w:r w:rsidR="00171AA5" w:rsidRPr="00484A6D">
        <w:t>(</w:t>
      </w:r>
      <w:r>
        <w:t xml:space="preserve">to be </w:t>
      </w:r>
      <w:r w:rsidR="00171AA5" w:rsidRPr="00171AA5">
        <w:t xml:space="preserve">led by FAO-WECAFC, including in the first instance CRFM and </w:t>
      </w:r>
      <w:r w:rsidR="00171AA5" w:rsidRPr="00D30313">
        <w:t>OSPESCA</w:t>
      </w:r>
      <w:r w:rsidR="00E95C6D" w:rsidRPr="00D30313">
        <w:t xml:space="preserve"> </w:t>
      </w:r>
      <w:r w:rsidR="00D30313" w:rsidRPr="00D30313">
        <w:t>(</w:t>
      </w:r>
      <w:r w:rsidR="00E95C6D" w:rsidRPr="00D30313">
        <w:t xml:space="preserve">and </w:t>
      </w:r>
      <w:r w:rsidR="00D30313" w:rsidRPr="00D30313">
        <w:t xml:space="preserve">possibly </w:t>
      </w:r>
      <w:r w:rsidR="00E95C6D" w:rsidRPr="00D30313">
        <w:t>OECS</w:t>
      </w:r>
      <w:r w:rsidR="00D30313" w:rsidRPr="00D30313">
        <w:t>)</w:t>
      </w:r>
      <w:r w:rsidR="00171AA5" w:rsidRPr="00D30313">
        <w:t xml:space="preserve"> and</w:t>
      </w:r>
      <w:r w:rsidR="00171AA5" w:rsidRPr="00171AA5">
        <w:t xml:space="preserve"> covering the full CLME</w:t>
      </w:r>
      <w:r w:rsidR="00171AA5" w:rsidRPr="00171AA5">
        <w:rPr>
          <w:vertAlign w:val="superscript"/>
        </w:rPr>
        <w:t>+</w:t>
      </w:r>
      <w:r w:rsidR="00171AA5" w:rsidRPr="00171AA5">
        <w:t xml:space="preserve"> region; </w:t>
      </w:r>
      <w:r w:rsidR="00171AA5" w:rsidRPr="00171AA5">
        <w:rPr>
          <w:b/>
          <w:i/>
        </w:rPr>
        <w:t xml:space="preserve">Target </w:t>
      </w:r>
      <w:r w:rsidR="003171C9">
        <w:rPr>
          <w:b/>
          <w:i/>
        </w:rPr>
        <w:t>O1.1.T.</w:t>
      </w:r>
      <w:r w:rsidR="00CC4D59">
        <w:rPr>
          <w:b/>
          <w:i/>
        </w:rPr>
        <w:t>PI</w:t>
      </w:r>
      <w:r w:rsidR="00171AA5" w:rsidRPr="00171AA5">
        <w:rPr>
          <w:b/>
          <w:i/>
        </w:rPr>
        <w:t>3</w:t>
      </w:r>
      <w:r w:rsidR="00171AA5" w:rsidRPr="00171AA5">
        <w:rPr>
          <w:i/>
        </w:rPr>
        <w:t>)</w:t>
      </w:r>
      <w:r w:rsidR="00171AA5" w:rsidRPr="00171AA5">
        <w:t xml:space="preserve"> will facilitate coordination among the different exis</w:t>
      </w:r>
      <w:r>
        <w:t>ting regional and sub-regional fisheries b</w:t>
      </w:r>
      <w:r w:rsidR="00171AA5" w:rsidRPr="00171AA5">
        <w:t>odies, and all CLME</w:t>
      </w:r>
      <w:r w:rsidR="00171AA5" w:rsidRPr="00171AA5">
        <w:rPr>
          <w:vertAlign w:val="superscript"/>
        </w:rPr>
        <w:t xml:space="preserve">+ </w:t>
      </w:r>
      <w:r w:rsidR="00171AA5" w:rsidRPr="00171AA5">
        <w:t>countries (incl. those not represented in any of the existing sub-regional arrangements), for the implementation of the different fisheries-related Strategies of the CLME</w:t>
      </w:r>
      <w:r w:rsidR="00171AA5" w:rsidRPr="00171AA5">
        <w:rPr>
          <w:vertAlign w:val="superscript"/>
        </w:rPr>
        <w:t>+</w:t>
      </w:r>
      <w:r w:rsidR="00171AA5" w:rsidRPr="00171AA5">
        <w:t xml:space="preserve"> SAP. </w:t>
      </w:r>
    </w:p>
    <w:p w14:paraId="7004A15F" w14:textId="4AF53559" w:rsidR="00171AA5" w:rsidRPr="00171AA5" w:rsidRDefault="00171AA5" w:rsidP="00171AA5">
      <w:pPr>
        <w:jc w:val="both"/>
      </w:pPr>
      <w:r w:rsidRPr="00171AA5">
        <w:lastRenderedPageBreak/>
        <w:t xml:space="preserve">This interim arrangement is expected to be put in place by </w:t>
      </w:r>
      <w:r w:rsidR="00484A6D">
        <w:t xml:space="preserve">the </w:t>
      </w:r>
      <w:r w:rsidR="00625D84">
        <w:t>end of the Project Inception Phase</w:t>
      </w:r>
      <w:r w:rsidRPr="00171AA5">
        <w:t xml:space="preserve">, and to remain operational while a proposal for a formal long-term and region-wide arrangement for sustainable fisheries is being prepared for approval and implementation. </w:t>
      </w:r>
    </w:p>
    <w:p w14:paraId="7CAFA448" w14:textId="77777777" w:rsidR="00171AA5" w:rsidRPr="00171AA5" w:rsidRDefault="00171AA5" w:rsidP="00171AA5">
      <w:pPr>
        <w:jc w:val="both"/>
      </w:pPr>
      <w:r w:rsidRPr="00171AA5">
        <w:t>Under the interim arrangement, a range of Working Groups/Technical Task Teams will be established and/or strengthened, in support of CLME</w:t>
      </w:r>
      <w:r w:rsidRPr="00171AA5">
        <w:rPr>
          <w:vertAlign w:val="superscript"/>
        </w:rPr>
        <w:t>+</w:t>
      </w:r>
      <w:r w:rsidRPr="00171AA5">
        <w:t xml:space="preserve"> Project activities under Project COMPONENTS 1-5. These will include: </w:t>
      </w:r>
    </w:p>
    <w:p w14:paraId="793E5836" w14:textId="77777777" w:rsidR="00171AA5" w:rsidRPr="00171AA5" w:rsidRDefault="00171AA5" w:rsidP="00BD43CE">
      <w:pPr>
        <w:numPr>
          <w:ilvl w:val="0"/>
          <w:numId w:val="44"/>
        </w:numPr>
        <w:contextualSpacing/>
        <w:jc w:val="both"/>
      </w:pPr>
      <w:r w:rsidRPr="00171AA5">
        <w:t xml:space="preserve">the regional </w:t>
      </w:r>
      <w:r w:rsidRPr="00171AA5">
        <w:rPr>
          <w:i/>
        </w:rPr>
        <w:t>Technical Task Team on the formulation of the long-term governance arrangement(s) for sustainable fisheries in the CLME</w:t>
      </w:r>
      <w:r w:rsidRPr="00171AA5">
        <w:rPr>
          <w:i/>
          <w:vertAlign w:val="superscript"/>
        </w:rPr>
        <w:t>+</w:t>
      </w:r>
      <w:r w:rsidRPr="00171AA5">
        <w:t xml:space="preserve"> (to be established); </w:t>
      </w:r>
    </w:p>
    <w:p w14:paraId="67CB0BC5" w14:textId="77777777" w:rsidR="00171AA5" w:rsidRDefault="00171AA5" w:rsidP="00BD43CE">
      <w:pPr>
        <w:numPr>
          <w:ilvl w:val="0"/>
          <w:numId w:val="44"/>
        </w:numPr>
        <w:contextualSpacing/>
        <w:jc w:val="both"/>
      </w:pPr>
      <w:r w:rsidRPr="00171AA5">
        <w:t xml:space="preserve">the regional </w:t>
      </w:r>
      <w:r w:rsidRPr="00171AA5">
        <w:rPr>
          <w:i/>
        </w:rPr>
        <w:t>Working Group on Illegal, Unreported and Unregulated (IUU) fishing</w:t>
      </w:r>
      <w:r w:rsidRPr="00171AA5">
        <w:t xml:space="preserve"> (already established but not yet operational) </w:t>
      </w:r>
    </w:p>
    <w:p w14:paraId="15938E33" w14:textId="77777777" w:rsidR="00E95C6D" w:rsidRPr="00171AA5" w:rsidRDefault="00E95C6D" w:rsidP="00E95C6D">
      <w:pPr>
        <w:ind w:left="720"/>
        <w:contextualSpacing/>
        <w:jc w:val="both"/>
      </w:pPr>
    </w:p>
    <w:p w14:paraId="738F8404" w14:textId="6DDBCF9E" w:rsidR="00171AA5" w:rsidRPr="00171AA5" w:rsidRDefault="00171AA5" w:rsidP="00171AA5">
      <w:pPr>
        <w:jc w:val="both"/>
      </w:pPr>
      <w:r w:rsidRPr="00171AA5">
        <w:t>In addition, the interim arrangement will also support the implementation of the fisheries</w:t>
      </w:r>
      <w:r w:rsidR="00E95C6D">
        <w:t xml:space="preserve"> (EAF)</w:t>
      </w:r>
      <w:r w:rsidRPr="00171AA5">
        <w:t xml:space="preserve"> </w:t>
      </w:r>
      <w:r w:rsidR="00570702">
        <w:t>Sub-</w:t>
      </w:r>
      <w:r w:rsidR="00E95C6D">
        <w:t>P</w:t>
      </w:r>
      <w:r w:rsidRPr="00171AA5">
        <w:t>rojects under Proj</w:t>
      </w:r>
      <w:r w:rsidR="00E95C6D">
        <w:t>ect Component 3, amongst others,</w:t>
      </w:r>
      <w:r w:rsidRPr="00171AA5">
        <w:t xml:space="preserve"> through the (already established): </w:t>
      </w:r>
    </w:p>
    <w:p w14:paraId="63C88C88" w14:textId="77777777" w:rsidR="00171AA5" w:rsidRPr="00171AA5" w:rsidRDefault="00171AA5" w:rsidP="00BD43CE">
      <w:pPr>
        <w:numPr>
          <w:ilvl w:val="0"/>
          <w:numId w:val="45"/>
        </w:numPr>
        <w:contextualSpacing/>
        <w:jc w:val="both"/>
      </w:pPr>
      <w:r w:rsidRPr="00171AA5">
        <w:t xml:space="preserve">joint OSPESCA/WECAFC/CRFM/CFMC regional </w:t>
      </w:r>
      <w:r w:rsidRPr="00171AA5">
        <w:rPr>
          <w:i/>
        </w:rPr>
        <w:t>Working Group on Spiny Lobster</w:t>
      </w:r>
      <w:r w:rsidRPr="00171AA5">
        <w:t>;</w:t>
      </w:r>
    </w:p>
    <w:p w14:paraId="1FC419A5" w14:textId="3EA65309" w:rsidR="00171AA5" w:rsidRPr="00171AA5" w:rsidRDefault="00171AA5" w:rsidP="00BD43CE">
      <w:pPr>
        <w:numPr>
          <w:ilvl w:val="0"/>
          <w:numId w:val="45"/>
        </w:numPr>
        <w:contextualSpacing/>
        <w:jc w:val="both"/>
      </w:pPr>
      <w:r w:rsidRPr="00171AA5">
        <w:rPr>
          <w:i/>
        </w:rPr>
        <w:t>WECAFC/CRFM/IFREMER (and OSPESCA) Working Group on Shrimp and Groundfish</w:t>
      </w:r>
      <w:r w:rsidR="00E95C6D">
        <w:rPr>
          <w:i/>
        </w:rPr>
        <w:t>;</w:t>
      </w:r>
    </w:p>
    <w:p w14:paraId="4118996C" w14:textId="77777777" w:rsidR="00171AA5" w:rsidRDefault="00171AA5" w:rsidP="00BD43CE">
      <w:pPr>
        <w:numPr>
          <w:ilvl w:val="0"/>
          <w:numId w:val="45"/>
        </w:numPr>
        <w:contextualSpacing/>
        <w:jc w:val="both"/>
      </w:pPr>
      <w:r w:rsidRPr="00171AA5">
        <w:rPr>
          <w:i/>
        </w:rPr>
        <w:t>WECAFC/CRFM Working Group on Four-wing Flyingfish</w:t>
      </w:r>
      <w:r w:rsidRPr="00171AA5">
        <w:t xml:space="preserve"> </w:t>
      </w:r>
    </w:p>
    <w:p w14:paraId="35297D92" w14:textId="77777777" w:rsidR="00E95C6D" w:rsidRPr="00171AA5" w:rsidRDefault="00E95C6D" w:rsidP="00E95C6D">
      <w:pPr>
        <w:ind w:left="720"/>
        <w:contextualSpacing/>
        <w:jc w:val="both"/>
      </w:pPr>
    </w:p>
    <w:p w14:paraId="67C28CD6" w14:textId="4026FB71" w:rsidR="00171AA5" w:rsidRPr="00171AA5" w:rsidRDefault="00171AA5" w:rsidP="00171AA5">
      <w:pPr>
        <w:jc w:val="both"/>
      </w:pPr>
      <w:r w:rsidRPr="00171AA5">
        <w:t xml:space="preserve">As part of their tasks, and in accordance with the specifications included in their </w:t>
      </w:r>
      <w:r w:rsidR="00484A6D" w:rsidRPr="00171AA5">
        <w:t xml:space="preserve">Terms of Reference </w:t>
      </w:r>
      <w:r w:rsidR="00484A6D">
        <w:t>(</w:t>
      </w:r>
      <w:r w:rsidRPr="00171AA5">
        <w:t>ToRs</w:t>
      </w:r>
      <w:r w:rsidR="00484A6D">
        <w:t>)</w:t>
      </w:r>
      <w:r w:rsidRPr="00171AA5">
        <w:t xml:space="preserve">, it is anticipated that these Working Groups/Technical Task Teams will provide the inputs required to identify potential enhancements for the governance arrangements under Project COMPONENTS 1 (region-wide) and 3 (specific fisheries/ecosystems), to the development of policies and plans under COMPONENTS 1, 2 and 3, to the identification of major investment needs and opportunities under COMPONENT 4, and to the monitoring of progress of SAP implementation under COMPONENT 5. </w:t>
      </w:r>
    </w:p>
    <w:p w14:paraId="2DA1EE52" w14:textId="77777777" w:rsidR="00171AA5" w:rsidRPr="00171AA5" w:rsidRDefault="00171AA5" w:rsidP="00171AA5">
      <w:pPr>
        <w:jc w:val="both"/>
        <w:rPr>
          <w:color w:val="FF0000"/>
        </w:rPr>
      </w:pPr>
      <w:r w:rsidRPr="00171AA5">
        <w:t xml:space="preserve">Proposed activities to achieve this element of Output 1.1. include: </w:t>
      </w:r>
    </w:p>
    <w:p w14:paraId="38408DF1" w14:textId="07629EFF" w:rsidR="00171AA5" w:rsidRPr="00484A6D" w:rsidRDefault="00171AA5" w:rsidP="00BD43CE">
      <w:pPr>
        <w:numPr>
          <w:ilvl w:val="0"/>
          <w:numId w:val="24"/>
        </w:numPr>
        <w:contextualSpacing/>
        <w:jc w:val="both"/>
      </w:pPr>
      <w:r w:rsidRPr="00171AA5">
        <w:t xml:space="preserve">Development and negotiation of a Memorandum of Understanding (MoU) and </w:t>
      </w:r>
      <w:r w:rsidR="00484A6D" w:rsidRPr="00171AA5">
        <w:t xml:space="preserve">Terms of Reference </w:t>
      </w:r>
      <w:r w:rsidR="00484A6D">
        <w:t>(</w:t>
      </w:r>
      <w:r w:rsidRPr="00171AA5">
        <w:t>ToRs</w:t>
      </w:r>
      <w:r w:rsidR="00484A6D">
        <w:t>)</w:t>
      </w:r>
      <w:r w:rsidRPr="00171AA5">
        <w:t xml:space="preserve"> establishing the composition, operational modalities and scope of the </w:t>
      </w:r>
      <w:r w:rsidRPr="00484A6D">
        <w:t xml:space="preserve">interim coordination </w:t>
      </w:r>
      <w:r w:rsidR="00D34E04">
        <w:t>mechanism</w:t>
      </w:r>
      <w:r w:rsidRPr="00484A6D">
        <w:t>, by August 2015</w:t>
      </w:r>
    </w:p>
    <w:p w14:paraId="1F921B56" w14:textId="78B20512" w:rsidR="00171AA5" w:rsidRPr="00484A6D" w:rsidRDefault="00171AA5" w:rsidP="00BD43CE">
      <w:pPr>
        <w:numPr>
          <w:ilvl w:val="0"/>
          <w:numId w:val="24"/>
        </w:numPr>
        <w:contextualSpacing/>
        <w:jc w:val="both"/>
      </w:pPr>
      <w:r w:rsidRPr="00484A6D">
        <w:t>Establishment</w:t>
      </w:r>
      <w:r w:rsidR="00D34E04">
        <w:t xml:space="preserve">, </w:t>
      </w:r>
      <w:r w:rsidR="00D34E04" w:rsidRPr="00484A6D">
        <w:t>during the second half of 2015</w:t>
      </w:r>
      <w:r w:rsidR="00D34E04">
        <w:t>,</w:t>
      </w:r>
      <w:r w:rsidRPr="00484A6D">
        <w:t xml:space="preserve"> of a Technical Task Team </w:t>
      </w:r>
      <w:r w:rsidR="00D34E04">
        <w:t>for</w:t>
      </w:r>
      <w:r w:rsidRPr="00484A6D">
        <w:t xml:space="preserve"> the formulation of the long-term CLME</w:t>
      </w:r>
      <w:r w:rsidRPr="00484A6D">
        <w:rPr>
          <w:vertAlign w:val="superscript"/>
        </w:rPr>
        <w:t>+</w:t>
      </w:r>
      <w:r w:rsidRPr="00484A6D">
        <w:t xml:space="preserve"> fisheries governance arrangement(s) </w:t>
      </w:r>
    </w:p>
    <w:p w14:paraId="432F8257" w14:textId="4DE126ED" w:rsidR="00171AA5" w:rsidRPr="00171AA5" w:rsidRDefault="00171AA5" w:rsidP="00BD43CE">
      <w:pPr>
        <w:numPr>
          <w:ilvl w:val="0"/>
          <w:numId w:val="24"/>
        </w:numPr>
        <w:contextualSpacing/>
        <w:jc w:val="both"/>
      </w:pPr>
      <w:r w:rsidRPr="00171AA5">
        <w:t>Review the role and mandate of the existing working groups, viz-a-viz requirements for implementing the CLME</w:t>
      </w:r>
      <w:r w:rsidRPr="00171AA5">
        <w:rPr>
          <w:vertAlign w:val="superscript"/>
        </w:rPr>
        <w:t>+</w:t>
      </w:r>
      <w:r w:rsidRPr="00171AA5">
        <w:t xml:space="preserve"> Project and SAP</w:t>
      </w:r>
    </w:p>
    <w:p w14:paraId="10A8241E" w14:textId="31D99519" w:rsidR="00171AA5" w:rsidRDefault="00171AA5" w:rsidP="00BD43CE">
      <w:pPr>
        <w:numPr>
          <w:ilvl w:val="0"/>
          <w:numId w:val="24"/>
        </w:numPr>
        <w:contextualSpacing/>
        <w:jc w:val="both"/>
      </w:pPr>
      <w:r w:rsidRPr="00171AA5">
        <w:t>Development and/or revision (as applicable)</w:t>
      </w:r>
      <w:r w:rsidR="00D34E04">
        <w:t>,</w:t>
      </w:r>
      <w:r w:rsidRPr="00171AA5">
        <w:t xml:space="preserve"> and formal approval of the ToRs</w:t>
      </w:r>
      <w:r w:rsidR="00484A6D">
        <w:t xml:space="preserve"> </w:t>
      </w:r>
      <w:r w:rsidR="00F57856">
        <w:t>and mandate</w:t>
      </w:r>
      <w:r w:rsidRPr="00171AA5">
        <w:t xml:space="preserve"> for the different working groups and technical task team(s)</w:t>
      </w:r>
    </w:p>
    <w:p w14:paraId="13C31917" w14:textId="77777777" w:rsidR="00E95C6D" w:rsidRPr="00171AA5" w:rsidRDefault="00E95C6D" w:rsidP="00E95C6D">
      <w:pPr>
        <w:ind w:left="720"/>
        <w:contextualSpacing/>
        <w:jc w:val="both"/>
      </w:pPr>
    </w:p>
    <w:p w14:paraId="1D7E4494" w14:textId="6687239F" w:rsidR="00171AA5" w:rsidRPr="00171AA5" w:rsidRDefault="00D34E04" w:rsidP="00171AA5">
      <w:pPr>
        <w:jc w:val="both"/>
        <w:rPr>
          <w:i/>
        </w:rPr>
      </w:pPr>
      <w:r>
        <w:rPr>
          <w:b/>
        </w:rPr>
        <w:t xml:space="preserve">A formal multi-country decision </w:t>
      </w:r>
      <w:r w:rsidR="00171AA5" w:rsidRPr="00171AA5">
        <w:rPr>
          <w:b/>
        </w:rPr>
        <w:t xml:space="preserve">on a </w:t>
      </w:r>
      <w:r>
        <w:rPr>
          <w:b/>
        </w:rPr>
        <w:t xml:space="preserve">robust, region-wide and </w:t>
      </w:r>
      <w:r w:rsidR="00171AA5" w:rsidRPr="00171AA5">
        <w:rPr>
          <w:b/>
        </w:rPr>
        <w:t xml:space="preserve">long-term </w:t>
      </w:r>
      <w:r>
        <w:rPr>
          <w:b/>
        </w:rPr>
        <w:t xml:space="preserve">governance </w:t>
      </w:r>
      <w:r w:rsidR="00171AA5" w:rsidRPr="00171AA5">
        <w:rPr>
          <w:b/>
        </w:rPr>
        <w:t xml:space="preserve">arrangement (or arrangements) for sustainable fisheries management </w:t>
      </w:r>
      <w:r w:rsidR="00171AA5" w:rsidRPr="00171AA5">
        <w:t>in the CLME</w:t>
      </w:r>
      <w:r w:rsidR="00171AA5" w:rsidRPr="00171AA5">
        <w:rPr>
          <w:vertAlign w:val="superscript"/>
        </w:rPr>
        <w:t>+</w:t>
      </w:r>
      <w:r w:rsidR="00171AA5" w:rsidRPr="00171AA5">
        <w:t xml:space="preserve"> region </w:t>
      </w:r>
      <w:r w:rsidR="00171AA5" w:rsidRPr="00171AA5">
        <w:rPr>
          <w:i/>
        </w:rPr>
        <w:t>(</w:t>
      </w:r>
      <w:r w:rsidR="00171AA5" w:rsidRPr="00171AA5">
        <w:rPr>
          <w:b/>
          <w:i/>
        </w:rPr>
        <w:t xml:space="preserve">Target </w:t>
      </w:r>
      <w:r w:rsidR="00CC4D59">
        <w:rPr>
          <w:b/>
          <w:i/>
        </w:rPr>
        <w:t>“</w:t>
      </w:r>
      <w:r w:rsidR="003171C9">
        <w:rPr>
          <w:b/>
          <w:i/>
        </w:rPr>
        <w:t>O1.1.</w:t>
      </w:r>
      <w:r w:rsidR="00CC4D59">
        <w:rPr>
          <w:b/>
          <w:i/>
        </w:rPr>
        <w:t>T</w:t>
      </w:r>
      <w:r w:rsidR="003171C9">
        <w:rPr>
          <w:b/>
          <w:i/>
        </w:rPr>
        <w:t>.</w:t>
      </w:r>
      <w:r w:rsidR="00CC4D59">
        <w:rPr>
          <w:b/>
          <w:i/>
        </w:rPr>
        <w:t>PI</w:t>
      </w:r>
      <w:r w:rsidR="0015129D">
        <w:rPr>
          <w:b/>
          <w:i/>
        </w:rPr>
        <w:t>4</w:t>
      </w:r>
      <w:r w:rsidR="00CC4D59">
        <w:rPr>
          <w:b/>
          <w:i/>
        </w:rPr>
        <w:t>”</w:t>
      </w:r>
      <w:r w:rsidR="00171AA5" w:rsidRPr="00171AA5">
        <w:rPr>
          <w:i/>
        </w:rPr>
        <w:t xml:space="preserve"> in the project </w:t>
      </w:r>
      <w:r w:rsidR="00484A6D">
        <w:rPr>
          <w:i/>
        </w:rPr>
        <w:t>results framework</w:t>
      </w:r>
      <w:r w:rsidR="00171AA5" w:rsidRPr="00171AA5">
        <w:rPr>
          <w:i/>
        </w:rPr>
        <w:t xml:space="preserve">) </w:t>
      </w:r>
      <w:r w:rsidR="00171AA5" w:rsidRPr="00171AA5">
        <w:t xml:space="preserve">is expected to be obtained by the end of the Project. The </w:t>
      </w:r>
      <w:r>
        <w:t xml:space="preserve">approved </w:t>
      </w:r>
      <w:r w:rsidR="00171AA5" w:rsidRPr="00171AA5">
        <w:t>institutional/organizational arrangement</w:t>
      </w:r>
      <w:r>
        <w:t>(</w:t>
      </w:r>
      <w:r w:rsidR="00171AA5" w:rsidRPr="00171AA5">
        <w:t>s</w:t>
      </w:r>
      <w:r>
        <w:t>)</w:t>
      </w:r>
      <w:r w:rsidR="00171AA5" w:rsidRPr="00171AA5">
        <w:t xml:space="preserve"> will ultimately replace the interim arrangement that will operate during the CLME</w:t>
      </w:r>
      <w:r w:rsidR="00171AA5" w:rsidRPr="00171AA5">
        <w:rPr>
          <w:vertAlign w:val="superscript"/>
        </w:rPr>
        <w:t>+</w:t>
      </w:r>
      <w:r w:rsidR="00171AA5" w:rsidRPr="00171AA5">
        <w:t xml:space="preserve"> Project itself, and support the implementation of the 10-year SAP beyond the project’s lifespan. The a</w:t>
      </w:r>
      <w:r w:rsidR="0017692F">
        <w:t>rrangement</w:t>
      </w:r>
      <w:r>
        <w:t>(s)</w:t>
      </w:r>
      <w:r w:rsidR="00171AA5" w:rsidRPr="00171AA5">
        <w:t xml:space="preserve"> aims at reconciling the geopolitical concerns underlying the currently existing sub-regional arrangements, with the need for an inclusive/participatory, regionally integrative and coordinated approach </w:t>
      </w:r>
      <w:r w:rsidR="00F57856">
        <w:t>(and possibly with stronger mandate</w:t>
      </w:r>
      <w:r w:rsidR="00171AA5" w:rsidRPr="00171AA5">
        <w:t>(s)</w:t>
      </w:r>
      <w:r w:rsidR="00F57856">
        <w:t>)</w:t>
      </w:r>
      <w:r w:rsidR="00171AA5" w:rsidRPr="00171AA5">
        <w:t xml:space="preserve"> for sustainable ecosystem-based fisheries management in the CLME</w:t>
      </w:r>
      <w:r w:rsidR="00171AA5" w:rsidRPr="00171AA5">
        <w:rPr>
          <w:vertAlign w:val="superscript"/>
        </w:rPr>
        <w:t>+</w:t>
      </w:r>
      <w:r w:rsidR="00171AA5" w:rsidRPr="00171AA5">
        <w:t>.</w:t>
      </w:r>
    </w:p>
    <w:p w14:paraId="1019A5A7" w14:textId="708A99CB" w:rsidR="00171AA5" w:rsidRPr="00171AA5" w:rsidRDefault="00171AA5" w:rsidP="00171AA5">
      <w:pPr>
        <w:jc w:val="both"/>
      </w:pPr>
      <w:r w:rsidRPr="00171AA5">
        <w:lastRenderedPageBreak/>
        <w:t>The activities that will be requi</w:t>
      </w:r>
      <w:r w:rsidR="00E95C6D">
        <w:t>red to deliver this element of O</w:t>
      </w:r>
      <w:r w:rsidRPr="00171AA5">
        <w:t>utput 1.1 include:</w:t>
      </w:r>
    </w:p>
    <w:p w14:paraId="42F4C0E0" w14:textId="696E7921" w:rsidR="00171AA5" w:rsidRPr="00171AA5" w:rsidRDefault="00171AA5" w:rsidP="00BD43CE">
      <w:pPr>
        <w:numPr>
          <w:ilvl w:val="0"/>
          <w:numId w:val="25"/>
        </w:numPr>
        <w:contextualSpacing/>
        <w:jc w:val="both"/>
      </w:pPr>
      <w:r w:rsidRPr="00171AA5">
        <w:t xml:space="preserve">Technical </w:t>
      </w:r>
      <w:r w:rsidRPr="00171AA5">
        <w:rPr>
          <w:i/>
        </w:rPr>
        <w:t>(incl. analysis of needs)</w:t>
      </w:r>
      <w:r w:rsidRPr="00171AA5">
        <w:t xml:space="preserve"> and economic evaluation </w:t>
      </w:r>
      <w:r w:rsidRPr="00171AA5">
        <w:rPr>
          <w:i/>
        </w:rPr>
        <w:t>(incl. analysis of costs &amp; benefits)</w:t>
      </w:r>
      <w:r w:rsidRPr="00171AA5">
        <w:t>, and screening of the political feasibility and social acceptability of different possible arrangements to come to a robust, region-wide governance mechanism for sustainable fisheries management (building upon, or strengthening the existing institutions; the former may include a possible reform of WECAFC’s mandate and the option of transforming it into a Regional Fisheries Management Organization</w:t>
      </w:r>
      <w:r w:rsidR="00D34E04">
        <w:t xml:space="preserve"> </w:t>
      </w:r>
      <w:r w:rsidRPr="00171AA5">
        <w:t xml:space="preserve">(RFMO)) </w:t>
      </w:r>
    </w:p>
    <w:p w14:paraId="4298169C" w14:textId="77777777" w:rsidR="00171AA5" w:rsidRPr="00171AA5" w:rsidRDefault="00171AA5" w:rsidP="00BD43CE">
      <w:pPr>
        <w:numPr>
          <w:ilvl w:val="0"/>
          <w:numId w:val="25"/>
        </w:numPr>
        <w:contextualSpacing/>
        <w:jc w:val="both"/>
      </w:pPr>
      <w:r w:rsidRPr="00171AA5">
        <w:t>Development of a proposal which identifies and outlines options for consideration by the CLME</w:t>
      </w:r>
      <w:r w:rsidRPr="00171AA5">
        <w:rPr>
          <w:vertAlign w:val="superscript"/>
        </w:rPr>
        <w:t>+</w:t>
      </w:r>
      <w:r w:rsidRPr="00171AA5">
        <w:t xml:space="preserve"> countries, based on the results from the work conducted under the previous point</w:t>
      </w:r>
    </w:p>
    <w:p w14:paraId="5FA83237" w14:textId="77777777" w:rsidR="00171AA5" w:rsidRPr="00171AA5" w:rsidRDefault="00171AA5" w:rsidP="00BD43CE">
      <w:pPr>
        <w:numPr>
          <w:ilvl w:val="0"/>
          <w:numId w:val="25"/>
        </w:numPr>
        <w:contextualSpacing/>
        <w:jc w:val="both"/>
      </w:pPr>
      <w:r w:rsidRPr="00171AA5">
        <w:t xml:space="preserve">Building political consensus towards the selection and implementation of the preferred mechanism by the Project end (this includes the identification and approval of a sustainable financing mechanism – </w:t>
      </w:r>
      <w:r w:rsidRPr="00171AA5">
        <w:rPr>
          <w:i/>
        </w:rPr>
        <w:t>see also Output 1.5.</w:t>
      </w:r>
      <w:r w:rsidRPr="00171AA5">
        <w:t xml:space="preserve">) </w:t>
      </w:r>
    </w:p>
    <w:p w14:paraId="529B5620" w14:textId="77777777" w:rsidR="00171AA5" w:rsidRPr="00171AA5" w:rsidRDefault="00171AA5" w:rsidP="00D423DE">
      <w:pPr>
        <w:spacing w:before="360"/>
        <w:jc w:val="both"/>
        <w:rPr>
          <w:i/>
        </w:rPr>
      </w:pPr>
      <w:r w:rsidRPr="00171AA5">
        <w:rPr>
          <w:i/>
        </w:rPr>
        <w:t>SAP Strategy 3: regional policy coordination mechanism for shared living marine resources governance:</w:t>
      </w:r>
    </w:p>
    <w:p w14:paraId="2C43E3EA" w14:textId="1A9D5156" w:rsidR="00171AA5" w:rsidRPr="00171AA5" w:rsidRDefault="00D34E04" w:rsidP="00171AA5">
      <w:pPr>
        <w:jc w:val="both"/>
      </w:pPr>
      <w:r>
        <w:rPr>
          <w:b/>
        </w:rPr>
        <w:t>A decision</w:t>
      </w:r>
      <w:r w:rsidR="00171AA5" w:rsidRPr="00171AA5">
        <w:t>, among the CLME</w:t>
      </w:r>
      <w:r w:rsidR="00171AA5" w:rsidRPr="00171AA5">
        <w:rPr>
          <w:vertAlign w:val="superscript"/>
        </w:rPr>
        <w:t>+</w:t>
      </w:r>
      <w:r w:rsidR="00171AA5" w:rsidRPr="00171AA5">
        <w:t xml:space="preserve"> SAP endorsing parties and stakeholders,</w:t>
      </w:r>
      <w:r w:rsidR="00171AA5" w:rsidRPr="00171AA5">
        <w:rPr>
          <w:b/>
        </w:rPr>
        <w:t xml:space="preserve"> on a</w:t>
      </w:r>
      <w:r w:rsidR="00183F5A">
        <w:rPr>
          <w:b/>
        </w:rPr>
        <w:t xml:space="preserve"> </w:t>
      </w:r>
      <w:r w:rsidR="00171AA5" w:rsidRPr="00171AA5">
        <w:rPr>
          <w:b/>
        </w:rPr>
        <w:t xml:space="preserve">mechanism to support </w:t>
      </w:r>
      <w:r w:rsidR="00183F5A">
        <w:rPr>
          <w:b/>
        </w:rPr>
        <w:t xml:space="preserve">coordinated implementation of the </w:t>
      </w:r>
      <w:r w:rsidR="00171AA5" w:rsidRPr="00171AA5">
        <w:rPr>
          <w:b/>
        </w:rPr>
        <w:t xml:space="preserve">SAP </w:t>
      </w:r>
      <w:r w:rsidR="00171AA5" w:rsidRPr="00171AA5">
        <w:rPr>
          <w:i/>
        </w:rPr>
        <w:t>(</w:t>
      </w:r>
      <w:r w:rsidR="00171AA5" w:rsidRPr="00171AA5">
        <w:rPr>
          <w:b/>
          <w:i/>
        </w:rPr>
        <w:t xml:space="preserve">Target </w:t>
      </w:r>
      <w:r w:rsidR="003171C9">
        <w:rPr>
          <w:b/>
          <w:i/>
        </w:rPr>
        <w:t>O1.1.</w:t>
      </w:r>
      <w:r w:rsidR="00CC4D59">
        <w:rPr>
          <w:b/>
          <w:i/>
        </w:rPr>
        <w:t>T</w:t>
      </w:r>
      <w:r w:rsidR="003171C9">
        <w:rPr>
          <w:b/>
          <w:i/>
        </w:rPr>
        <w:t>,</w:t>
      </w:r>
      <w:r w:rsidR="00CC4D59">
        <w:rPr>
          <w:b/>
          <w:i/>
        </w:rPr>
        <w:t>PI</w:t>
      </w:r>
      <w:r w:rsidR="00171AA5" w:rsidRPr="00171AA5">
        <w:rPr>
          <w:b/>
          <w:i/>
        </w:rPr>
        <w:t>5</w:t>
      </w:r>
      <w:r w:rsidR="00171AA5" w:rsidRPr="00171AA5">
        <w:rPr>
          <w:i/>
        </w:rPr>
        <w:t>)</w:t>
      </w:r>
      <w:r w:rsidR="00183F5A">
        <w:rPr>
          <w:i/>
        </w:rPr>
        <w:t xml:space="preserve"> </w:t>
      </w:r>
      <w:r w:rsidR="00171AA5" w:rsidRPr="00171AA5">
        <w:t>will ensure enhanced coordination, oversight and integration of activities for sustainable fisheries and for the protection of the marine environment under the CLME</w:t>
      </w:r>
      <w:r w:rsidR="00171AA5" w:rsidRPr="00171AA5">
        <w:rPr>
          <w:vertAlign w:val="superscript"/>
        </w:rPr>
        <w:t xml:space="preserve">+ </w:t>
      </w:r>
      <w:r w:rsidR="00171AA5" w:rsidRPr="00171AA5">
        <w:t>Project and SAP. Th</w:t>
      </w:r>
      <w:r>
        <w:t>e organizations that will constitute the</w:t>
      </w:r>
      <w:r w:rsidR="00171AA5" w:rsidRPr="00171AA5">
        <w:t xml:space="preserve"> “core” </w:t>
      </w:r>
      <w:r>
        <w:t xml:space="preserve">of the institutional arrangements under the mechanism </w:t>
      </w:r>
      <w:r w:rsidR="00171AA5" w:rsidRPr="00171AA5">
        <w:t>will also play a lead role in the establishment under Project COMPONENT 5 of the expanded “</w:t>
      </w:r>
      <w:r w:rsidR="00171AA5" w:rsidRPr="00171AA5">
        <w:rPr>
          <w:i/>
        </w:rPr>
        <w:t xml:space="preserve">Global CLME </w:t>
      </w:r>
      <w:r w:rsidR="00171AA5" w:rsidRPr="00171AA5">
        <w:rPr>
          <w:i/>
          <w:vertAlign w:val="superscript"/>
        </w:rPr>
        <w:t>+</w:t>
      </w:r>
      <w:r w:rsidR="00171AA5" w:rsidRPr="00171AA5">
        <w:rPr>
          <w:i/>
        </w:rPr>
        <w:t xml:space="preserve"> Partnership</w:t>
      </w:r>
      <w:r w:rsidR="00171AA5" w:rsidRPr="00171AA5">
        <w:t>”.</w:t>
      </w:r>
    </w:p>
    <w:p w14:paraId="438B5D20" w14:textId="77777777" w:rsidR="00171AA5" w:rsidRPr="00171AA5" w:rsidRDefault="00171AA5" w:rsidP="00F57856">
      <w:pPr>
        <w:jc w:val="both"/>
      </w:pPr>
      <w:r w:rsidRPr="00171AA5">
        <w:t xml:space="preserve">Related to this element of Output 1.1., the following activities are expected to take place: </w:t>
      </w:r>
    </w:p>
    <w:p w14:paraId="54807BA7" w14:textId="2FB04952" w:rsidR="00171AA5" w:rsidRPr="00171AA5" w:rsidRDefault="00171AA5" w:rsidP="00BD43CE">
      <w:pPr>
        <w:numPr>
          <w:ilvl w:val="0"/>
          <w:numId w:val="27"/>
        </w:numPr>
        <w:contextualSpacing/>
        <w:jc w:val="both"/>
        <w:rPr>
          <w:i/>
        </w:rPr>
      </w:pPr>
      <w:r w:rsidRPr="00171AA5">
        <w:t xml:space="preserve">Development of a Memorandum of Understanding (MoU) and Terms of Reference (ToRs) for </w:t>
      </w:r>
      <w:r w:rsidR="00183F5A">
        <w:t xml:space="preserve">an </w:t>
      </w:r>
      <w:r w:rsidRPr="00171AA5">
        <w:t>interim SAP coordination mechanism</w:t>
      </w:r>
    </w:p>
    <w:p w14:paraId="60148624" w14:textId="681442EF" w:rsidR="00171AA5" w:rsidRPr="00171AA5" w:rsidRDefault="00171AA5" w:rsidP="00BD43CE">
      <w:pPr>
        <w:numPr>
          <w:ilvl w:val="0"/>
          <w:numId w:val="27"/>
        </w:numPr>
        <w:contextualSpacing/>
        <w:jc w:val="both"/>
        <w:rPr>
          <w:i/>
        </w:rPr>
      </w:pPr>
      <w:r w:rsidRPr="00171AA5">
        <w:t xml:space="preserve">Approval of the interim </w:t>
      </w:r>
      <w:r w:rsidR="00D34E04">
        <w:t>mechanism</w:t>
      </w:r>
      <w:r w:rsidRPr="00171AA5">
        <w:t xml:space="preserve"> and its ToRs at the CLME</w:t>
      </w:r>
      <w:r w:rsidRPr="00171AA5">
        <w:rPr>
          <w:vertAlign w:val="superscript"/>
        </w:rPr>
        <w:t>+</w:t>
      </w:r>
      <w:r w:rsidRPr="00171AA5">
        <w:t xml:space="preserve"> Project Inception Meeting</w:t>
      </w:r>
    </w:p>
    <w:p w14:paraId="0E6AF011" w14:textId="36BB495E" w:rsidR="00171AA5" w:rsidRPr="00171AA5" w:rsidRDefault="00171AA5" w:rsidP="00BD43CE">
      <w:pPr>
        <w:numPr>
          <w:ilvl w:val="0"/>
          <w:numId w:val="26"/>
        </w:numPr>
        <w:contextualSpacing/>
        <w:jc w:val="both"/>
        <w:rPr>
          <w:i/>
        </w:rPr>
      </w:pPr>
      <w:r w:rsidRPr="00171AA5">
        <w:t>Development</w:t>
      </w:r>
      <w:r w:rsidR="00D34E04">
        <w:t>,</w:t>
      </w:r>
      <w:r w:rsidRPr="00171AA5">
        <w:t xml:space="preserve"> and approval </w:t>
      </w:r>
      <w:r w:rsidR="00D34E04" w:rsidRPr="00E744FC">
        <w:t xml:space="preserve">at the final </w:t>
      </w:r>
      <w:r w:rsidR="00D34E04">
        <w:t>P</w:t>
      </w:r>
      <w:r w:rsidR="00D34E04" w:rsidRPr="00E744FC">
        <w:t>roject S</w:t>
      </w:r>
      <w:r w:rsidR="00D34E04">
        <w:t xml:space="preserve">teering </w:t>
      </w:r>
      <w:r w:rsidR="00D34E04" w:rsidRPr="00E744FC">
        <w:t>C</w:t>
      </w:r>
      <w:r w:rsidR="00D34E04">
        <w:t>ommittee</w:t>
      </w:r>
      <w:r w:rsidR="00D34E04" w:rsidRPr="00E744FC">
        <w:t xml:space="preserve"> meeting</w:t>
      </w:r>
      <w:r w:rsidR="00D34E04">
        <w:t>,</w:t>
      </w:r>
      <w:r w:rsidR="00D34E04" w:rsidRPr="00171AA5">
        <w:t xml:space="preserve"> </w:t>
      </w:r>
      <w:r w:rsidRPr="00171AA5">
        <w:t>of a plan for the continued coordination of SAP implementation beyond the CLME</w:t>
      </w:r>
      <w:r w:rsidRPr="00171AA5">
        <w:rPr>
          <w:vertAlign w:val="superscript"/>
        </w:rPr>
        <w:t>+</w:t>
      </w:r>
      <w:r w:rsidRPr="00171AA5">
        <w:t xml:space="preserve"> project lifespan </w:t>
      </w:r>
    </w:p>
    <w:p w14:paraId="37887F9D" w14:textId="1C3A14C5" w:rsidR="00171AA5" w:rsidRPr="00171AA5" w:rsidRDefault="00171AA5" w:rsidP="00BD43CE">
      <w:pPr>
        <w:numPr>
          <w:ilvl w:val="0"/>
          <w:numId w:val="26"/>
        </w:numPr>
        <w:contextualSpacing/>
        <w:jc w:val="both"/>
      </w:pPr>
      <w:r w:rsidRPr="00171AA5">
        <w:t>Formal establishment of a Technical Task Team, and development and approval</w:t>
      </w:r>
      <w:bookmarkStart w:id="124" w:name="_Ref405654754"/>
      <w:r w:rsidR="00B01D16">
        <w:rPr>
          <w:rStyle w:val="FootnoteReference"/>
        </w:rPr>
        <w:footnoteReference w:id="74"/>
      </w:r>
      <w:bookmarkEnd w:id="124"/>
      <w:r w:rsidRPr="00171AA5">
        <w:t xml:space="preserve"> of its ToRs</w:t>
      </w:r>
      <w:r w:rsidR="00F57856">
        <w:t>, to lead the development</w:t>
      </w:r>
      <w:r w:rsidRPr="00171AA5">
        <w:t xml:space="preserve"> of an advanced proposal for a permanent policy coordination mechanism for sLMR management, with clear specification of the mechanism’s mandate and its relationship to other existing and newly created sLMR/ocean governance arrangements in the CLME</w:t>
      </w:r>
      <w:r w:rsidR="00F57856">
        <w:rPr>
          <w:vertAlign w:val="superscript"/>
        </w:rPr>
        <w:t>+</w:t>
      </w:r>
      <w:r w:rsidRPr="00171AA5">
        <w:t xml:space="preserve"> </w:t>
      </w:r>
    </w:p>
    <w:p w14:paraId="41C5C5DA" w14:textId="77777777" w:rsidR="00E95C6D" w:rsidRDefault="00E95C6D" w:rsidP="00171AA5">
      <w:pPr>
        <w:spacing w:after="0" w:line="240" w:lineRule="auto"/>
        <w:jc w:val="both"/>
      </w:pPr>
    </w:p>
    <w:p w14:paraId="0A946FCC" w14:textId="281EE074" w:rsidR="00171AA5" w:rsidRPr="00171AA5" w:rsidRDefault="00E57E8D" w:rsidP="00171AA5">
      <w:pPr>
        <w:spacing w:after="0" w:line="240" w:lineRule="auto"/>
        <w:jc w:val="both"/>
      </w:pPr>
      <w:r w:rsidRPr="00D34E04">
        <w:rPr>
          <w:b/>
        </w:rPr>
        <w:t>Consensus</w:t>
      </w:r>
      <w:r w:rsidR="00171AA5" w:rsidRPr="00171AA5">
        <w:t xml:space="preserve"> </w:t>
      </w:r>
      <w:r w:rsidR="00E744FC">
        <w:t xml:space="preserve">among </w:t>
      </w:r>
      <w:r w:rsidR="00D34E04">
        <w:t>the CLME</w:t>
      </w:r>
      <w:r w:rsidR="00D34E04" w:rsidRPr="00D34E04">
        <w:rPr>
          <w:vertAlign w:val="superscript"/>
        </w:rPr>
        <w:t>+</w:t>
      </w:r>
      <w:r w:rsidR="00D34E04">
        <w:t xml:space="preserve">-participating countries </w:t>
      </w:r>
      <w:r w:rsidR="00171AA5" w:rsidRPr="00171AA5">
        <w:rPr>
          <w:b/>
        </w:rPr>
        <w:t xml:space="preserve">on a permanent, inclusive and sustainably financed policy coordination mechanism for </w:t>
      </w:r>
      <w:r w:rsidR="00E744FC">
        <w:rPr>
          <w:b/>
        </w:rPr>
        <w:t xml:space="preserve">sustainable and climate-resilient sLMR </w:t>
      </w:r>
      <w:r w:rsidR="00171AA5" w:rsidRPr="00171AA5">
        <w:rPr>
          <w:b/>
        </w:rPr>
        <w:t>governance in the CLME</w:t>
      </w:r>
      <w:r w:rsidR="00171AA5" w:rsidRPr="00171AA5">
        <w:rPr>
          <w:b/>
          <w:vertAlign w:val="superscript"/>
        </w:rPr>
        <w:t>+</w:t>
      </w:r>
      <w:r w:rsidR="00171AA5" w:rsidRPr="00171AA5">
        <w:rPr>
          <w:b/>
        </w:rPr>
        <w:t xml:space="preserve"> region </w:t>
      </w:r>
      <w:r w:rsidR="00171AA5" w:rsidRPr="00171AA5">
        <w:t>(</w:t>
      </w:r>
      <w:r w:rsidR="00171AA5" w:rsidRPr="00CC4D59">
        <w:rPr>
          <w:b/>
          <w:i/>
        </w:rPr>
        <w:t xml:space="preserve">Target </w:t>
      </w:r>
      <w:r w:rsidR="003171C9">
        <w:rPr>
          <w:b/>
          <w:i/>
        </w:rPr>
        <w:t>O1.1.</w:t>
      </w:r>
      <w:r w:rsidR="00CC4D59" w:rsidRPr="00CC4D59">
        <w:rPr>
          <w:b/>
          <w:i/>
        </w:rPr>
        <w:t>T</w:t>
      </w:r>
      <w:r w:rsidR="003171C9">
        <w:rPr>
          <w:b/>
          <w:i/>
        </w:rPr>
        <w:t>.PI</w:t>
      </w:r>
      <w:r w:rsidR="00CC4D59" w:rsidRPr="00CC4D59">
        <w:rPr>
          <w:b/>
          <w:i/>
        </w:rPr>
        <w:t>6</w:t>
      </w:r>
      <w:r w:rsidR="00171AA5" w:rsidRPr="00171AA5">
        <w:t>) is expected to be obtained as a key element of Output 1.1, before the end of Project Year 4.</w:t>
      </w:r>
      <w:r w:rsidR="00B40B79">
        <w:t xml:space="preserve"> </w:t>
      </w:r>
      <w:r w:rsidR="00B40B79" w:rsidRPr="00183F5A">
        <w:rPr>
          <w:b/>
        </w:rPr>
        <w:t>Formal political adoption</w:t>
      </w:r>
      <w:r w:rsidR="00B40B79">
        <w:t xml:space="preserve"> of this mechanism by the CLME</w:t>
      </w:r>
      <w:r w:rsidR="00B40B79" w:rsidRPr="00B40B79">
        <w:rPr>
          <w:vertAlign w:val="superscript"/>
        </w:rPr>
        <w:t>+</w:t>
      </w:r>
      <w:r w:rsidR="00B40B79">
        <w:t xml:space="preserve"> participating countries will then be pursued </w:t>
      </w:r>
      <w:r w:rsidR="00B40B79" w:rsidRPr="00183F5A">
        <w:rPr>
          <w:b/>
        </w:rPr>
        <w:t>during Project Year 5</w:t>
      </w:r>
      <w:r w:rsidR="00B40B79">
        <w:t>.</w:t>
      </w:r>
      <w:r w:rsidR="00171AA5" w:rsidRPr="00171AA5">
        <w:t xml:space="preserve"> The coordination mechanism is expected to foster an integrative approach towards LME-level ocean governance, with special attention to EBM</w:t>
      </w:r>
      <w:r w:rsidR="00B40B79">
        <w:t xml:space="preserve">, </w:t>
      </w:r>
      <w:r w:rsidR="00171AA5" w:rsidRPr="00171AA5">
        <w:t xml:space="preserve">to the development of the regional science-policy interface(s) and </w:t>
      </w:r>
      <w:r w:rsidR="00E744FC">
        <w:t>monitoring and</w:t>
      </w:r>
      <w:r w:rsidR="00171AA5" w:rsidRPr="00171AA5">
        <w:t xml:space="preserve"> evaluation mechanisms, and the promotion of the use of information on the value of ecosystem goods &amp; services in decision-making.</w:t>
      </w:r>
      <w:r w:rsidR="00171AA5" w:rsidRPr="00171AA5" w:rsidDel="00F20953">
        <w:t xml:space="preserve"> </w:t>
      </w:r>
      <w:r w:rsidR="00171AA5" w:rsidRPr="00171AA5">
        <w:t>Under the CLME</w:t>
      </w:r>
      <w:r w:rsidR="00171AA5" w:rsidRPr="00171AA5">
        <w:rPr>
          <w:vertAlign w:val="superscript"/>
        </w:rPr>
        <w:t>+</w:t>
      </w:r>
      <w:r w:rsidR="00171AA5" w:rsidRPr="00171AA5">
        <w:t xml:space="preserve"> </w:t>
      </w:r>
      <w:r w:rsidR="00B40B79">
        <w:t>Project and SAP</w:t>
      </w:r>
      <w:r w:rsidR="00171AA5" w:rsidRPr="00171AA5">
        <w:t xml:space="preserve">, the initial focus of the mechanism </w:t>
      </w:r>
      <w:r w:rsidR="00171AA5" w:rsidRPr="00171AA5">
        <w:lastRenderedPageBreak/>
        <w:t xml:space="preserve">will be on shared living marine resources governance (“building bridges” between fisheries bodies and those bodies with a mandate for the protection of the marine environment). </w:t>
      </w:r>
    </w:p>
    <w:p w14:paraId="1C359D0E" w14:textId="77777777" w:rsidR="00171AA5" w:rsidRPr="00171AA5" w:rsidRDefault="00171AA5" w:rsidP="00D423DE">
      <w:pPr>
        <w:spacing w:before="240"/>
      </w:pPr>
      <w:r w:rsidRPr="00171AA5">
        <w:t>Expected activities are:</w:t>
      </w:r>
    </w:p>
    <w:p w14:paraId="4FD6D8B5" w14:textId="19670485" w:rsidR="00171AA5" w:rsidRPr="00171AA5" w:rsidRDefault="00171AA5" w:rsidP="00BD43CE">
      <w:pPr>
        <w:numPr>
          <w:ilvl w:val="0"/>
          <w:numId w:val="41"/>
        </w:numPr>
        <w:contextualSpacing/>
        <w:jc w:val="both"/>
      </w:pPr>
      <w:r w:rsidRPr="00171AA5">
        <w:t>Technical (including analysis of needs, performance)</w:t>
      </w:r>
      <w:r w:rsidR="00E95C6D">
        <w:t xml:space="preserve"> </w:t>
      </w:r>
      <w:r w:rsidRPr="00171AA5">
        <w:t xml:space="preserve">and economic evaluation (including analysis of cost-benefits), and screening of political feasibility, of the different possible arrangements and mandate(s) for the permanent policy coordination mechanism </w:t>
      </w:r>
    </w:p>
    <w:p w14:paraId="0044818F" w14:textId="53B2DC65" w:rsidR="00171AA5" w:rsidRPr="00171AA5" w:rsidRDefault="00171AA5" w:rsidP="00BD43CE">
      <w:pPr>
        <w:numPr>
          <w:ilvl w:val="0"/>
          <w:numId w:val="41"/>
        </w:numPr>
        <w:contextualSpacing/>
        <w:jc w:val="both"/>
      </w:pPr>
      <w:r w:rsidRPr="00171AA5">
        <w:t xml:space="preserve">Development of a proposal (including a ranking of options, as applicable) and submission of the proposal for review and consideration by the interim coordination mechanism, the </w:t>
      </w:r>
      <w:r w:rsidR="00B40B79">
        <w:t xml:space="preserve">Project </w:t>
      </w:r>
      <w:r w:rsidRPr="00171AA5">
        <w:t>Steering Committee and/or the different relevant sLMR governance mechanisms in the CLME</w:t>
      </w:r>
      <w:r w:rsidRPr="00171AA5">
        <w:rPr>
          <w:vertAlign w:val="superscript"/>
        </w:rPr>
        <w:t>+</w:t>
      </w:r>
    </w:p>
    <w:p w14:paraId="5F2AEA58" w14:textId="1D7A0012" w:rsidR="00171AA5" w:rsidRPr="00171AA5" w:rsidRDefault="00171AA5" w:rsidP="00BD43CE">
      <w:pPr>
        <w:numPr>
          <w:ilvl w:val="0"/>
          <w:numId w:val="41"/>
        </w:numPr>
        <w:contextualSpacing/>
        <w:jc w:val="both"/>
      </w:pPr>
      <w:r w:rsidRPr="00171AA5">
        <w:t xml:space="preserve">Building consensus </w:t>
      </w:r>
      <w:r w:rsidR="00B40B79">
        <w:t>on the preferred arrangement(s),</w:t>
      </w:r>
      <w:r w:rsidRPr="00171AA5">
        <w:t xml:space="preserve"> and </w:t>
      </w:r>
      <w:r w:rsidR="00B40B79">
        <w:t xml:space="preserve">securing political </w:t>
      </w:r>
      <w:r w:rsidRPr="00171AA5">
        <w:t>approval by the Project</w:t>
      </w:r>
      <w:r w:rsidR="00B40B79">
        <w:t>’s</w:t>
      </w:r>
      <w:r w:rsidRPr="00171AA5">
        <w:t xml:space="preserve"> End, </w:t>
      </w:r>
      <w:r w:rsidR="00183F5A">
        <w:t>for</w:t>
      </w:r>
      <w:r w:rsidRPr="00171AA5">
        <w:t xml:space="preserve"> the </w:t>
      </w:r>
      <w:r w:rsidR="00B40B79">
        <w:t xml:space="preserve">selected permanent mechanism for policy </w:t>
      </w:r>
      <w:r w:rsidRPr="00171AA5">
        <w:t xml:space="preserve">coordination (this includes the identification and approval of a sustainable financing mechanism  – see also Output 1.5) </w:t>
      </w:r>
    </w:p>
    <w:p w14:paraId="0C6D0FEF" w14:textId="4DE8CA05" w:rsidR="00171AA5" w:rsidRPr="00171AA5" w:rsidRDefault="00171AA5" w:rsidP="00D423DE">
      <w:pPr>
        <w:spacing w:before="360"/>
        <w:jc w:val="both"/>
      </w:pPr>
      <w:r w:rsidRPr="00171AA5">
        <w:t xml:space="preserve">For the “needs and feasibility” analysis, care will be taken not to repeat, but rather to build upon the Regional Governance Framework Case Study (CLME </w:t>
      </w:r>
      <w:r w:rsidR="00E95C6D">
        <w:t xml:space="preserve">Project) and other relevant </w:t>
      </w:r>
      <w:r w:rsidRPr="00171AA5">
        <w:t xml:space="preserve">existing work. </w:t>
      </w:r>
      <w:r w:rsidR="00B40B79">
        <w:t xml:space="preserve">Activities will be aligned </w:t>
      </w:r>
      <w:r w:rsidRPr="00171AA5">
        <w:t xml:space="preserve">with the </w:t>
      </w:r>
      <w:r w:rsidR="00146789">
        <w:t xml:space="preserve">intended </w:t>
      </w:r>
      <w:r w:rsidRPr="00171AA5">
        <w:t xml:space="preserve">spirit of the relevant actions </w:t>
      </w:r>
      <w:r w:rsidR="00B40B79">
        <w:t xml:space="preserve">under </w:t>
      </w:r>
      <w:r w:rsidRPr="00171AA5">
        <w:t>the politically endorsed CLME</w:t>
      </w:r>
      <w:r w:rsidRPr="00171AA5">
        <w:rPr>
          <w:vertAlign w:val="superscript"/>
        </w:rPr>
        <w:t>+</w:t>
      </w:r>
      <w:r w:rsidRPr="00171AA5">
        <w:t xml:space="preserve"> SAP. Key evaluation criteria that will be considered for the screening of the different alternatives include: geographic/geopolitical inclusiveness of the identified </w:t>
      </w:r>
      <w:r w:rsidR="00B40B79">
        <w:t xml:space="preserve">institutional </w:t>
      </w:r>
      <w:r w:rsidRPr="00171AA5">
        <w:t xml:space="preserve">arrangement(s); probabilities of political acceptance/consensus for the arrangement(s); </w:t>
      </w:r>
      <w:r w:rsidR="00B40B79">
        <w:t xml:space="preserve">expected </w:t>
      </w:r>
      <w:r w:rsidRPr="00171AA5">
        <w:t>performance</w:t>
      </w:r>
      <w:r w:rsidR="00B40B79">
        <w:t xml:space="preserve">, sustainability, </w:t>
      </w:r>
      <w:r w:rsidRPr="00171AA5">
        <w:t>cost-effectiveness and added value</w:t>
      </w:r>
      <w:r w:rsidR="00B40B79">
        <w:t xml:space="preserve"> of the associated operational mechanisms</w:t>
      </w:r>
      <w:r w:rsidRPr="00171AA5">
        <w:t>; clear and relevant mandate</w:t>
      </w:r>
      <w:r w:rsidR="00B40B79">
        <w:t>(s)</w:t>
      </w:r>
      <w:r w:rsidRPr="00171AA5">
        <w:t>, and complementarity of the mechanism’s mandate</w:t>
      </w:r>
      <w:r w:rsidR="00B40B79">
        <w:t>(s)</w:t>
      </w:r>
      <w:r w:rsidRPr="00171AA5">
        <w:t xml:space="preserve"> with the mandates (existing and/or reformed under the CLME</w:t>
      </w:r>
      <w:r w:rsidRPr="00171AA5">
        <w:rPr>
          <w:vertAlign w:val="superscript"/>
        </w:rPr>
        <w:t>+</w:t>
      </w:r>
      <w:r w:rsidRPr="00171AA5">
        <w:t xml:space="preserve"> Project or SAP) of the other regional and sub-regional organizations with a key role </w:t>
      </w:r>
      <w:r w:rsidR="00B40B79">
        <w:t xml:space="preserve">in </w:t>
      </w:r>
      <w:r w:rsidRPr="00171AA5">
        <w:t>the CLME</w:t>
      </w:r>
      <w:r w:rsidRPr="00171AA5">
        <w:rPr>
          <w:vertAlign w:val="superscript"/>
        </w:rPr>
        <w:t xml:space="preserve">+ </w:t>
      </w:r>
      <w:r w:rsidR="00B40B79">
        <w:rPr>
          <w:vertAlign w:val="superscript"/>
        </w:rPr>
        <w:t xml:space="preserve"> </w:t>
      </w:r>
      <w:r w:rsidR="00B40B79">
        <w:t>Regional</w:t>
      </w:r>
      <w:r w:rsidRPr="00171AA5">
        <w:t xml:space="preserve"> Governance Framework; feasibility of further expansion of the arrangement in the medium- to long</w:t>
      </w:r>
      <w:r w:rsidR="00146789">
        <w:t>-</w:t>
      </w:r>
      <w:r w:rsidRPr="00171AA5">
        <w:t xml:space="preserve"> term, to more fully embrace the concept of broader ocean governance (i.e. expansion from the initial focus on fisheries and environmental protection, including sectors such as tourism, shipping, oil and gas, etc.). </w:t>
      </w:r>
    </w:p>
    <w:p w14:paraId="4F08FD25" w14:textId="0812430B" w:rsidR="00171AA5" w:rsidRPr="00171AA5" w:rsidRDefault="00171AA5" w:rsidP="00D423DE">
      <w:pPr>
        <w:spacing w:before="360" w:after="360"/>
        <w:jc w:val="both"/>
      </w:pPr>
      <w:r w:rsidRPr="00171AA5">
        <w:rPr>
          <w:b/>
        </w:rPr>
        <w:t xml:space="preserve">Output 1.2. (O1.2.) </w:t>
      </w:r>
      <w:r w:rsidR="0038674A" w:rsidRPr="0038674A">
        <w:rPr>
          <w:i/>
          <w:u w:val="single"/>
        </w:rPr>
        <w:t xml:space="preserve">National </w:t>
      </w:r>
      <w:r w:rsidRPr="00171AA5">
        <w:rPr>
          <w:i/>
          <w:u w:val="single"/>
        </w:rPr>
        <w:t>Inter-</w:t>
      </w:r>
      <w:r w:rsidR="000E2D35">
        <w:rPr>
          <w:i/>
          <w:u w:val="single"/>
        </w:rPr>
        <w:t>sectoral</w:t>
      </w:r>
      <w:r w:rsidRPr="00171AA5">
        <w:rPr>
          <w:i/>
          <w:u w:val="single"/>
        </w:rPr>
        <w:t xml:space="preserve"> coordination mechanisms</w:t>
      </w:r>
      <w:r w:rsidR="00146789">
        <w:rPr>
          <w:i/>
          <w:u w:val="single"/>
        </w:rPr>
        <w:t xml:space="preserve"> in place</w:t>
      </w:r>
      <w:r w:rsidRPr="00171AA5">
        <w:rPr>
          <w:i/>
          <w:u w:val="single"/>
        </w:rPr>
        <w:t xml:space="preserve"> (including science-policy in</w:t>
      </w:r>
      <w:r w:rsidR="0038674A">
        <w:rPr>
          <w:i/>
          <w:u w:val="single"/>
        </w:rPr>
        <w:t xml:space="preserve">terfaces, as feasible) </w:t>
      </w:r>
      <w:r w:rsidR="00CC4D59" w:rsidRPr="00171AA5">
        <w:t>(</w:t>
      </w:r>
      <w:r w:rsidR="00CC4D59" w:rsidRPr="00CC4D59">
        <w:rPr>
          <w:b/>
          <w:i/>
        </w:rPr>
        <w:t xml:space="preserve">Target </w:t>
      </w:r>
      <w:r w:rsidR="003171C9">
        <w:rPr>
          <w:b/>
          <w:i/>
        </w:rPr>
        <w:t>O1.2.</w:t>
      </w:r>
      <w:r w:rsidR="00CC4D59" w:rsidRPr="00CC4D59">
        <w:rPr>
          <w:b/>
          <w:i/>
        </w:rPr>
        <w:t>T</w:t>
      </w:r>
      <w:r w:rsidR="003171C9">
        <w:rPr>
          <w:b/>
          <w:i/>
        </w:rPr>
        <w:t>.PI</w:t>
      </w:r>
      <w:r w:rsidR="00CC4D59" w:rsidRPr="00CC4D59">
        <w:rPr>
          <w:b/>
          <w:i/>
        </w:rPr>
        <w:t>1</w:t>
      </w:r>
      <w:r w:rsidR="00CC4D59" w:rsidRPr="00171AA5">
        <w:t>)</w:t>
      </w:r>
    </w:p>
    <w:p w14:paraId="26E44C8F" w14:textId="77777777" w:rsidR="00171AA5" w:rsidRPr="00171AA5" w:rsidRDefault="00171AA5" w:rsidP="00171AA5">
      <w:pPr>
        <w:jc w:val="both"/>
      </w:pPr>
      <w:r w:rsidRPr="00171AA5">
        <w:t>Successful implementation of EAF/EBM at the CLME</w:t>
      </w:r>
      <w:r w:rsidRPr="00171AA5">
        <w:rPr>
          <w:vertAlign w:val="superscript"/>
        </w:rPr>
        <w:t>+</w:t>
      </w:r>
      <w:r w:rsidRPr="00171AA5">
        <w:t xml:space="preserve"> level will require good integration and coordination of efforts across key thematic areas (e.g. fisheries and environmental protection), and across the relevant geographic levels (e.g. local, national, sub-regional and regional).</w:t>
      </w:r>
    </w:p>
    <w:p w14:paraId="1F59D4CE" w14:textId="21BF9840" w:rsidR="00171AA5" w:rsidRPr="00171AA5" w:rsidRDefault="00171AA5" w:rsidP="00171AA5">
      <w:pPr>
        <w:jc w:val="both"/>
      </w:pPr>
      <w:r w:rsidRPr="00171AA5">
        <w:t xml:space="preserve">Whilst the activities under </w:t>
      </w:r>
      <w:r w:rsidRPr="00171AA5">
        <w:rPr>
          <w:b/>
        </w:rPr>
        <w:t xml:space="preserve">Output 1.1 </w:t>
      </w:r>
      <w:r w:rsidRPr="00171AA5">
        <w:t>focus on strengthening and improving collaboration</w:t>
      </w:r>
      <w:r w:rsidR="00D423DE">
        <w:t xml:space="preserve"> at, and</w:t>
      </w:r>
      <w:r w:rsidRPr="00171AA5">
        <w:t xml:space="preserve"> between the regional and sub-regional levels, </w:t>
      </w:r>
      <w:r w:rsidRPr="00171AA5">
        <w:rPr>
          <w:b/>
        </w:rPr>
        <w:t>Output 1.2</w:t>
      </w:r>
      <w:r w:rsidRPr="00171AA5">
        <w:t xml:space="preserve"> focuses on fostering improved consultation and coordination processes between different sectors and stakeholders at the national level, and on their linkage with the (sub-)regional processes and arrangements.</w:t>
      </w:r>
    </w:p>
    <w:p w14:paraId="5445A7EB" w14:textId="61AEC8BA" w:rsidR="00171AA5" w:rsidRPr="00171AA5" w:rsidRDefault="00171AA5" w:rsidP="00171AA5">
      <w:pPr>
        <w:jc w:val="both"/>
      </w:pPr>
      <w:r w:rsidRPr="00171AA5">
        <w:t>This requires that inter-</w:t>
      </w:r>
      <w:r w:rsidR="000E2D35">
        <w:t>sectoral</w:t>
      </w:r>
      <w:r w:rsidRPr="00171AA5">
        <w:t xml:space="preserve"> coordination mechanisms be established or enhanced (as applicable) in the different CLME</w:t>
      </w:r>
      <w:r w:rsidRPr="00171AA5">
        <w:rPr>
          <w:vertAlign w:val="superscript"/>
        </w:rPr>
        <w:t>+</w:t>
      </w:r>
      <w:r w:rsidRPr="00171AA5">
        <w:t xml:space="preserve"> countries. Such in-country coordination mechanisms will be particularly important to achieve full country ownership over CLME</w:t>
      </w:r>
      <w:r w:rsidRPr="00171AA5">
        <w:rPr>
          <w:vertAlign w:val="superscript"/>
        </w:rPr>
        <w:t xml:space="preserve">+ </w:t>
      </w:r>
      <w:r w:rsidRPr="00171AA5">
        <w:t>SAP and CLME</w:t>
      </w:r>
      <w:r w:rsidRPr="00171AA5">
        <w:rPr>
          <w:vertAlign w:val="superscript"/>
        </w:rPr>
        <w:t xml:space="preserve">+ </w:t>
      </w:r>
      <w:r w:rsidRPr="00171AA5">
        <w:t>Project implementation, and positively impact the cost-effectiveness of SAP/project</w:t>
      </w:r>
      <w:r w:rsidRPr="00171AA5">
        <w:rPr>
          <w:vertAlign w:val="superscript"/>
        </w:rPr>
        <w:footnoteReference w:id="75"/>
      </w:r>
      <w:r w:rsidRPr="00171AA5">
        <w:t xml:space="preserve"> governance and implementation. </w:t>
      </w:r>
    </w:p>
    <w:p w14:paraId="0F47CE59" w14:textId="2CBBBD41" w:rsidR="00171AA5" w:rsidRPr="00171AA5" w:rsidRDefault="00171AA5" w:rsidP="00171AA5">
      <w:pPr>
        <w:jc w:val="both"/>
      </w:pPr>
      <w:r w:rsidRPr="00171AA5">
        <w:lastRenderedPageBreak/>
        <w:t xml:space="preserve">In addition to this, in-country coordination will facilitate the </w:t>
      </w:r>
      <w:r w:rsidR="00931734">
        <w:t>implementation</w:t>
      </w:r>
      <w:r w:rsidRPr="00171AA5">
        <w:t xml:space="preserve"> of EBM/EAF approaches under Project COMPONENT 3.</w:t>
      </w:r>
    </w:p>
    <w:p w14:paraId="50C3D5FE" w14:textId="088D3DFE" w:rsidR="00171AA5" w:rsidRPr="00171AA5" w:rsidRDefault="00171AA5" w:rsidP="00171AA5">
      <w:pPr>
        <w:jc w:val="both"/>
      </w:pPr>
      <w:r w:rsidRPr="00171AA5">
        <w:t>Whereas for the most part the establishment and operationalization of these coordination mechanisms will be a country responsibility, the Project Coordination Unit (PCU) and Project partners will seek to provide technical support to the CLME</w:t>
      </w:r>
      <w:r w:rsidRPr="00171AA5">
        <w:rPr>
          <w:vertAlign w:val="superscript"/>
        </w:rPr>
        <w:t>+</w:t>
      </w:r>
      <w:r w:rsidRPr="00171AA5">
        <w:t xml:space="preserve"> countries during this process</w:t>
      </w:r>
      <w:r w:rsidR="00D423DE">
        <w:t xml:space="preserve"> (see also Section </w:t>
      </w:r>
      <w:r w:rsidR="00D423DE">
        <w:fldChar w:fldCharType="begin"/>
      </w:r>
      <w:r w:rsidR="00D423DE">
        <w:instrText xml:space="preserve"> REF _Ref405148559 \r \h </w:instrText>
      </w:r>
      <w:r w:rsidR="00D423DE">
        <w:fldChar w:fldCharType="separate"/>
      </w:r>
      <w:r w:rsidR="00772076">
        <w:t>5.1.7</w:t>
      </w:r>
      <w:r w:rsidR="00D423DE">
        <w:fldChar w:fldCharType="end"/>
      </w:r>
      <w:r w:rsidR="00D423DE">
        <w:t xml:space="preserve"> and</w:t>
      </w:r>
      <w:r w:rsidR="00AE023A">
        <w:t xml:space="preserve"> </w:t>
      </w:r>
      <w:r w:rsidR="00D423DE">
        <w:fldChar w:fldCharType="begin"/>
      </w:r>
      <w:r w:rsidR="00D423DE">
        <w:instrText xml:space="preserve"> REF _Ref405139472 \r \h </w:instrText>
      </w:r>
      <w:r w:rsidR="00D423DE">
        <w:fldChar w:fldCharType="separate"/>
      </w:r>
      <w:r w:rsidR="00772076">
        <w:t>5.2.2</w:t>
      </w:r>
      <w:r w:rsidR="00D423DE">
        <w:fldChar w:fldCharType="end"/>
      </w:r>
      <w:r w:rsidR="00D423DE">
        <w:t>)</w:t>
      </w:r>
      <w:r w:rsidRPr="00171AA5">
        <w:t xml:space="preserve">.  </w:t>
      </w:r>
    </w:p>
    <w:p w14:paraId="737BCC1E" w14:textId="77777777" w:rsidR="00183F5A" w:rsidRDefault="00183F5A">
      <w:r>
        <w:br w:type="page"/>
      </w:r>
    </w:p>
    <w:p w14:paraId="03F54AD1" w14:textId="6C618016" w:rsidR="00171AA5" w:rsidRPr="00171AA5" w:rsidRDefault="00171AA5" w:rsidP="00171AA5">
      <w:pPr>
        <w:jc w:val="both"/>
      </w:pPr>
      <w:r w:rsidRPr="00171AA5">
        <w:lastRenderedPageBreak/>
        <w:t>Proposed GEF-supported activities associated with this Output therefore include:</w:t>
      </w:r>
    </w:p>
    <w:p w14:paraId="7443E9B9" w14:textId="760F0E06" w:rsidR="00171AA5" w:rsidRPr="00171AA5" w:rsidRDefault="00171AA5" w:rsidP="00BD43CE">
      <w:pPr>
        <w:numPr>
          <w:ilvl w:val="0"/>
          <w:numId w:val="23"/>
        </w:numPr>
        <w:contextualSpacing/>
        <w:jc w:val="both"/>
      </w:pPr>
      <w:r w:rsidRPr="00171AA5">
        <w:t>Complete</w:t>
      </w:r>
      <w:r w:rsidR="00513F2C">
        <w:t xml:space="preserve"> </w:t>
      </w:r>
      <w:r w:rsidRPr="00171AA5">
        <w:t>the</w:t>
      </w:r>
      <w:r w:rsidR="00513F2C">
        <w:t xml:space="preserve"> baseline analysis</w:t>
      </w:r>
      <w:r w:rsidRPr="00171AA5">
        <w:t xml:space="preserve"> on the formal or </w:t>
      </w:r>
      <w:r w:rsidRPr="00171AA5">
        <w:rPr>
          <w:i/>
        </w:rPr>
        <w:t>de facto</w:t>
      </w:r>
      <w:r w:rsidRPr="00171AA5">
        <w:t xml:space="preserve"> existence, composition, mandates (incl. whether their establishment was mandated through legislation) and </w:t>
      </w:r>
      <w:r w:rsidRPr="00D423DE">
        <w:rPr>
          <w:i/>
        </w:rPr>
        <w:t xml:space="preserve">modus </w:t>
      </w:r>
      <w:r w:rsidR="00D423DE" w:rsidRPr="00D423DE">
        <w:rPr>
          <w:i/>
        </w:rPr>
        <w:t>operandi</w:t>
      </w:r>
      <w:r w:rsidRPr="00171AA5">
        <w:t xml:space="preserve"> of relevant/likely inter-</w:t>
      </w:r>
      <w:r w:rsidR="000E2D35">
        <w:t>sectoral</w:t>
      </w:r>
      <w:r w:rsidRPr="00171AA5">
        <w:t xml:space="preserve"> coordination mechanisms in the different CLME</w:t>
      </w:r>
      <w:r w:rsidRPr="00171AA5">
        <w:rPr>
          <w:vertAlign w:val="superscript"/>
        </w:rPr>
        <w:t>+</w:t>
      </w:r>
      <w:r w:rsidRPr="00171AA5">
        <w:t xml:space="preserve"> countries</w:t>
      </w:r>
    </w:p>
    <w:p w14:paraId="6C6A4814" w14:textId="3A99F078" w:rsidR="00171AA5" w:rsidRPr="00171AA5" w:rsidRDefault="00171AA5" w:rsidP="00BD43CE">
      <w:pPr>
        <w:numPr>
          <w:ilvl w:val="0"/>
          <w:numId w:val="23"/>
        </w:numPr>
        <w:contextualSpacing/>
        <w:jc w:val="both"/>
      </w:pPr>
      <w:r w:rsidRPr="00171AA5">
        <w:t>Evaluate, where and as feasible</w:t>
      </w:r>
      <w:r w:rsidR="00D423DE">
        <w:t>,</w:t>
      </w:r>
      <w:r w:rsidRPr="00171AA5">
        <w:t xml:space="preserve"> the policy and legal environment/interventions that contribute to successful inter-sectoral committees </w:t>
      </w:r>
    </w:p>
    <w:p w14:paraId="445C1A6E" w14:textId="3EE68DA4" w:rsidR="00171AA5" w:rsidRPr="00171AA5" w:rsidRDefault="00171AA5" w:rsidP="00BD43CE">
      <w:pPr>
        <w:numPr>
          <w:ilvl w:val="0"/>
          <w:numId w:val="23"/>
        </w:numPr>
        <w:contextualSpacing/>
        <w:jc w:val="both"/>
      </w:pPr>
      <w:r w:rsidRPr="00171AA5">
        <w:t>Evaluate, where and as feasible, the impacts of functioning inter-</w:t>
      </w:r>
      <w:r w:rsidR="000E2D35">
        <w:t>sectoral</w:t>
      </w:r>
      <w:r w:rsidRPr="00171AA5">
        <w:t xml:space="preserve"> coordination mechanisms on CLME</w:t>
      </w:r>
      <w:r w:rsidRPr="00171AA5">
        <w:rPr>
          <w:vertAlign w:val="superscript"/>
        </w:rPr>
        <w:t>+</w:t>
      </w:r>
      <w:r w:rsidRPr="00171AA5">
        <w:t xml:space="preserve"> Project outputs  </w:t>
      </w:r>
    </w:p>
    <w:p w14:paraId="1C6ECED9" w14:textId="77777777" w:rsidR="00171AA5" w:rsidRPr="00171AA5" w:rsidRDefault="00171AA5" w:rsidP="00BD43CE">
      <w:pPr>
        <w:numPr>
          <w:ilvl w:val="0"/>
          <w:numId w:val="23"/>
        </w:numPr>
        <w:contextualSpacing/>
        <w:jc w:val="both"/>
      </w:pPr>
      <w:r w:rsidRPr="00171AA5">
        <w:t>Identify (including through the use of gap analysis) the possible mechanisms and solutions to maximize policy and decision-making relevance and to ensure sustainability beyond the CLME</w:t>
      </w:r>
      <w:r w:rsidRPr="00171AA5">
        <w:rPr>
          <w:vertAlign w:val="superscript"/>
        </w:rPr>
        <w:t>+</w:t>
      </w:r>
      <w:r w:rsidRPr="00171AA5">
        <w:t xml:space="preserve"> Project lifespan, and disseminate good practices and lessons learnt among interested CLME</w:t>
      </w:r>
      <w:r w:rsidRPr="00171AA5">
        <w:rPr>
          <w:vertAlign w:val="superscript"/>
        </w:rPr>
        <w:t>+</w:t>
      </w:r>
      <w:r w:rsidRPr="00171AA5">
        <w:t xml:space="preserve"> partner countries</w:t>
      </w:r>
    </w:p>
    <w:p w14:paraId="620208FC" w14:textId="77777777" w:rsidR="00171AA5" w:rsidRPr="00171AA5" w:rsidRDefault="00171AA5" w:rsidP="00BD43CE">
      <w:pPr>
        <w:numPr>
          <w:ilvl w:val="0"/>
          <w:numId w:val="23"/>
        </w:numPr>
        <w:contextualSpacing/>
        <w:jc w:val="both"/>
      </w:pPr>
      <w:r w:rsidRPr="00171AA5">
        <w:t>Development of draft ToRs, and/or collection of existing good examples of such ToRs, and dissemination of these materials among interested CLME</w:t>
      </w:r>
      <w:r w:rsidRPr="00171AA5">
        <w:rPr>
          <w:vertAlign w:val="superscript"/>
        </w:rPr>
        <w:t>+</w:t>
      </w:r>
      <w:r w:rsidRPr="00171AA5">
        <w:t xml:space="preserve"> partner countries</w:t>
      </w:r>
    </w:p>
    <w:p w14:paraId="031FA78F" w14:textId="3EAB01D6" w:rsidR="00171AA5" w:rsidRDefault="00171AA5" w:rsidP="00BD43CE">
      <w:pPr>
        <w:numPr>
          <w:ilvl w:val="0"/>
          <w:numId w:val="23"/>
        </w:numPr>
        <w:contextualSpacing/>
        <w:jc w:val="both"/>
      </w:pPr>
      <w:r w:rsidRPr="00171AA5">
        <w:t>Conduct and support the above activities, through the use of regional workshops or other exchange mechanisms, as feasible (esp. in connection with the CLME</w:t>
      </w:r>
      <w:r w:rsidRPr="00171AA5">
        <w:rPr>
          <w:vertAlign w:val="superscript"/>
        </w:rPr>
        <w:t>+</w:t>
      </w:r>
      <w:r w:rsidRPr="00171AA5">
        <w:t xml:space="preserve"> EBM/EAF Demo projects)</w:t>
      </w:r>
      <w:r w:rsidR="00D423DE">
        <w:t>,</w:t>
      </w:r>
      <w:r w:rsidRPr="00171AA5">
        <w:t xml:space="preserve"> where lessons learnt, experiences and best practices </w:t>
      </w:r>
      <w:r w:rsidR="00EA20D6">
        <w:t>will be shared and disseminated</w:t>
      </w:r>
    </w:p>
    <w:p w14:paraId="295AA3B9" w14:textId="71F56322" w:rsidR="00EA20D6" w:rsidRPr="00171AA5" w:rsidRDefault="00EA20D6" w:rsidP="00BD43CE">
      <w:pPr>
        <w:numPr>
          <w:ilvl w:val="0"/>
          <w:numId w:val="23"/>
        </w:numPr>
        <w:contextualSpacing/>
        <w:jc w:val="both"/>
      </w:pPr>
      <w:r>
        <w:t>Analyse and strengthen –where needed- the gender dimension of national inter-sectorial coordination</w:t>
      </w:r>
    </w:p>
    <w:p w14:paraId="706BBDA9" w14:textId="285A7678" w:rsidR="00171AA5" w:rsidRPr="00171AA5" w:rsidRDefault="00171AA5" w:rsidP="00D423DE">
      <w:pPr>
        <w:spacing w:before="360"/>
        <w:jc w:val="both"/>
      </w:pPr>
      <w:r w:rsidRPr="00171AA5">
        <w:t xml:space="preserve">In case of financial or logistical constraints, priority attention may be given to those countries in which </w:t>
      </w:r>
      <w:r w:rsidR="00EA20D6">
        <w:t>the CLME</w:t>
      </w:r>
      <w:r w:rsidR="00EA20D6" w:rsidRPr="00EA20D6">
        <w:rPr>
          <w:vertAlign w:val="superscript"/>
        </w:rPr>
        <w:t>+</w:t>
      </w:r>
      <w:r w:rsidR="00EA20D6">
        <w:t xml:space="preserve"> Sub-Projects</w:t>
      </w:r>
      <w:r w:rsidRPr="00171AA5">
        <w:t xml:space="preserve"> are being implemented </w:t>
      </w:r>
      <w:r w:rsidR="00146789">
        <w:t xml:space="preserve">under </w:t>
      </w:r>
      <w:r w:rsidRPr="00171AA5">
        <w:t>Project</w:t>
      </w:r>
      <w:r w:rsidR="00146789">
        <w:t xml:space="preserve"> Component 3</w:t>
      </w:r>
      <w:r w:rsidRPr="00171AA5">
        <w:t>.</w:t>
      </w:r>
    </w:p>
    <w:p w14:paraId="7057FCBF" w14:textId="5B5E5BEA" w:rsidR="00171AA5" w:rsidRPr="003171C9" w:rsidRDefault="00171AA5" w:rsidP="00D423DE">
      <w:pPr>
        <w:spacing w:before="360" w:after="360"/>
        <w:jc w:val="both"/>
      </w:pPr>
      <w:r w:rsidRPr="00171AA5">
        <w:rPr>
          <w:b/>
        </w:rPr>
        <w:t>Output 1.3 (O1.3.)</w:t>
      </w:r>
      <w:r w:rsidR="0074046B">
        <w:rPr>
          <w:b/>
        </w:rPr>
        <w:t xml:space="preserve"> </w:t>
      </w:r>
      <w:r w:rsidR="0074046B" w:rsidRPr="0074046B">
        <w:rPr>
          <w:bCs/>
          <w:i/>
          <w:u w:val="single"/>
        </w:rPr>
        <w:t>Regional policies, declarations and/or regulations, and associated national-level legislation and/or plans, are appropriate to enable effective EBM/EAF in the CLME</w:t>
      </w:r>
      <w:r w:rsidR="0074046B" w:rsidRPr="0074046B">
        <w:rPr>
          <w:bCs/>
          <w:i/>
          <w:u w:val="single"/>
          <w:vertAlign w:val="superscript"/>
        </w:rPr>
        <w:t>+</w:t>
      </w:r>
      <w:r w:rsidRPr="00D423DE">
        <w:rPr>
          <w:i/>
        </w:rPr>
        <w:t xml:space="preserve"> </w:t>
      </w:r>
      <w:r w:rsidR="003171C9" w:rsidRPr="00D423DE">
        <w:rPr>
          <w:i/>
        </w:rPr>
        <w:t>(</w:t>
      </w:r>
      <w:r w:rsidR="003171C9" w:rsidRPr="003171C9">
        <w:rPr>
          <w:b/>
          <w:i/>
        </w:rPr>
        <w:t>Target O1.3.T.PI1</w:t>
      </w:r>
      <w:r w:rsidR="003171C9" w:rsidRPr="003171C9">
        <w:rPr>
          <w:i/>
        </w:rPr>
        <w:t>)</w:t>
      </w:r>
    </w:p>
    <w:p w14:paraId="7A8821FF" w14:textId="69C8E68E" w:rsidR="00171AA5" w:rsidRPr="00171AA5" w:rsidRDefault="00171AA5" w:rsidP="00171AA5">
      <w:pPr>
        <w:jc w:val="both"/>
      </w:pPr>
      <w:r w:rsidRPr="00171AA5">
        <w:t xml:space="preserve">Success with the implementation of EAF/EBM will further also be dependent on the </w:t>
      </w:r>
      <w:r w:rsidRPr="00183F5A">
        <w:rPr>
          <w:b/>
        </w:rPr>
        <w:t>institutionalization of both conceptual approaches through the relevant policy</w:t>
      </w:r>
      <w:r w:rsidR="00146789" w:rsidRPr="00183F5A">
        <w:rPr>
          <w:b/>
        </w:rPr>
        <w:t>, legal and regulatory</w:t>
      </w:r>
      <w:r w:rsidRPr="00183F5A">
        <w:rPr>
          <w:b/>
        </w:rPr>
        <w:t xml:space="preserve"> frameworks</w:t>
      </w:r>
      <w:r w:rsidRPr="00171AA5">
        <w:t xml:space="preserve">.  </w:t>
      </w:r>
    </w:p>
    <w:p w14:paraId="538D2228" w14:textId="66178ED3" w:rsidR="00171AA5" w:rsidRPr="00171AA5" w:rsidRDefault="00171AA5" w:rsidP="00171AA5">
      <w:pPr>
        <w:jc w:val="both"/>
      </w:pPr>
      <w:r w:rsidRPr="00171AA5">
        <w:t>This will require a revision of those regional policies</w:t>
      </w:r>
      <w:r w:rsidR="00146789">
        <w:t>/regulations</w:t>
      </w:r>
      <w:r w:rsidRPr="00171AA5">
        <w:t xml:space="preserve"> and associated national legislations that at present do not support or are incompatible with the EBM/EAF approach.  Such revision will generally include the adoption and integration within these policies and legal frameworks of important paradigms such as the</w:t>
      </w:r>
      <w:r w:rsidRPr="00171AA5">
        <w:rPr>
          <w:i/>
        </w:rPr>
        <w:t xml:space="preserve"> </w:t>
      </w:r>
      <w:r w:rsidR="00E95C6D">
        <w:rPr>
          <w:i/>
        </w:rPr>
        <w:t>“</w:t>
      </w:r>
      <w:r w:rsidRPr="00171AA5">
        <w:rPr>
          <w:i/>
        </w:rPr>
        <w:t>precautionary approach</w:t>
      </w:r>
      <w:r w:rsidR="00E95C6D">
        <w:rPr>
          <w:i/>
        </w:rPr>
        <w:t>”</w:t>
      </w:r>
      <w:r w:rsidRPr="00171AA5">
        <w:t xml:space="preserve">, and the </w:t>
      </w:r>
      <w:r w:rsidR="00E95C6D">
        <w:t>“</w:t>
      </w:r>
      <w:r w:rsidRPr="00171AA5">
        <w:rPr>
          <w:i/>
        </w:rPr>
        <w:t>adaptive management</w:t>
      </w:r>
      <w:r w:rsidR="00E95C6D">
        <w:rPr>
          <w:i/>
        </w:rPr>
        <w:t>”</w:t>
      </w:r>
      <w:r w:rsidRPr="00171AA5">
        <w:t xml:space="preserve"> and </w:t>
      </w:r>
      <w:r w:rsidR="00E95C6D">
        <w:t>“</w:t>
      </w:r>
      <w:r w:rsidRPr="00171AA5">
        <w:rPr>
          <w:i/>
        </w:rPr>
        <w:t>polluter pays</w:t>
      </w:r>
      <w:r w:rsidR="00E95C6D">
        <w:rPr>
          <w:i/>
        </w:rPr>
        <w:t>”</w:t>
      </w:r>
      <w:r w:rsidRPr="00171AA5">
        <w:rPr>
          <w:i/>
        </w:rPr>
        <w:t xml:space="preserve"> </w:t>
      </w:r>
      <w:r w:rsidRPr="00171AA5">
        <w:t>principles.</w:t>
      </w:r>
      <w:r w:rsidR="001C7D7F">
        <w:t xml:space="preserve"> Due attention will also be given in this context to the </w:t>
      </w:r>
      <w:r w:rsidR="001C7D7F" w:rsidRPr="00183F5A">
        <w:rPr>
          <w:b/>
        </w:rPr>
        <w:t>gender dimension</w:t>
      </w:r>
      <w:r w:rsidR="001C7D7F">
        <w:t>, relative to participatory processes and the achievement of socially just outcomes.</w:t>
      </w:r>
    </w:p>
    <w:p w14:paraId="68642F5F" w14:textId="0D24470A" w:rsidR="00171AA5" w:rsidRPr="00171AA5" w:rsidRDefault="00171AA5" w:rsidP="00171AA5">
      <w:pPr>
        <w:jc w:val="both"/>
      </w:pPr>
      <w:r w:rsidRPr="00171AA5">
        <w:t xml:space="preserve">Recognising the transboundary nature of many resources, and thus the shared responsibility for their sustainable management, there is a need for increased efforts amongst countries to support and adopt, as feasible, compatible or harmonised management measures.  </w:t>
      </w:r>
    </w:p>
    <w:p w14:paraId="667A3D5B" w14:textId="77777777" w:rsidR="00171AA5" w:rsidRPr="00171AA5" w:rsidRDefault="00171AA5" w:rsidP="00171AA5">
      <w:pPr>
        <w:jc w:val="both"/>
      </w:pPr>
      <w:r w:rsidRPr="00171AA5">
        <w:t>In order to achieve this output, the following activities are considered:</w:t>
      </w:r>
    </w:p>
    <w:p w14:paraId="7A90B0D5" w14:textId="499DA56D" w:rsidR="00171AA5" w:rsidRPr="00171AA5" w:rsidRDefault="00171AA5" w:rsidP="00BD43CE">
      <w:pPr>
        <w:numPr>
          <w:ilvl w:val="0"/>
          <w:numId w:val="28"/>
        </w:numPr>
        <w:jc w:val="both"/>
      </w:pPr>
      <w:r w:rsidRPr="00171AA5">
        <w:t>Conduct a regional-level review of the status of relevant fis</w:t>
      </w:r>
      <w:r w:rsidR="00146789">
        <w:t xml:space="preserve">heries and environmental policy/regulations </w:t>
      </w:r>
      <w:r w:rsidRPr="00171AA5">
        <w:t xml:space="preserve">and legislation in terms of their compatibility </w:t>
      </w:r>
      <w:r w:rsidR="00513F2C">
        <w:t>with</w:t>
      </w:r>
      <w:r w:rsidR="00146789">
        <w:t xml:space="preserve"> and </w:t>
      </w:r>
      <w:r w:rsidR="00513F2C">
        <w:t xml:space="preserve">support for EAF/EBM (i.e. </w:t>
      </w:r>
      <w:r w:rsidRPr="00171AA5">
        <w:t>enhanced</w:t>
      </w:r>
      <w:r w:rsidR="00513F2C">
        <w:t xml:space="preserve"> </w:t>
      </w:r>
      <w:r w:rsidRPr="00171AA5">
        <w:t xml:space="preserve">baseline/gap analysis; with priority attention to what is needed to facilitate the implementation of the </w:t>
      </w:r>
      <w:r w:rsidR="00570702">
        <w:t>sub-</w:t>
      </w:r>
      <w:r w:rsidRPr="00171AA5">
        <w:t>projects under COMPONENT 3)</w:t>
      </w:r>
    </w:p>
    <w:p w14:paraId="1BDCE759" w14:textId="04E26C5B" w:rsidR="00171AA5" w:rsidRPr="00171AA5" w:rsidRDefault="00171AA5" w:rsidP="00BD43CE">
      <w:pPr>
        <w:numPr>
          <w:ilvl w:val="0"/>
          <w:numId w:val="28"/>
        </w:numPr>
        <w:jc w:val="both"/>
      </w:pPr>
      <w:r w:rsidRPr="00171AA5">
        <w:lastRenderedPageBreak/>
        <w:t xml:space="preserve">Prepare a </w:t>
      </w:r>
      <w:r w:rsidR="00D423DE">
        <w:t>strategy/</w:t>
      </w:r>
      <w:r w:rsidRPr="00171AA5">
        <w:t>plan to support, under the CLME</w:t>
      </w:r>
      <w:r w:rsidRPr="00171AA5">
        <w:rPr>
          <w:vertAlign w:val="superscript"/>
        </w:rPr>
        <w:t>+</w:t>
      </w:r>
      <w:r w:rsidRPr="00171AA5">
        <w:t xml:space="preserve"> Project, the development and adoption of enhanced regional policies and declarations, and the harmonization of associated national-level legislation and plans</w:t>
      </w:r>
    </w:p>
    <w:p w14:paraId="04A40080" w14:textId="77777777" w:rsidR="00171AA5" w:rsidRPr="00DA5D58" w:rsidRDefault="00171AA5" w:rsidP="00BD43CE">
      <w:pPr>
        <w:numPr>
          <w:ilvl w:val="0"/>
          <w:numId w:val="28"/>
        </w:numPr>
        <w:jc w:val="both"/>
      </w:pPr>
      <w:r w:rsidRPr="00171AA5">
        <w:t xml:space="preserve">Support the </w:t>
      </w:r>
      <w:r w:rsidRPr="00DA5D58">
        <w:t>implementation of the plan, to give effect to national obligations under relevant regional and international agreements</w:t>
      </w:r>
    </w:p>
    <w:p w14:paraId="22B3E6B3" w14:textId="720E6178" w:rsidR="00171AA5" w:rsidRPr="00DA5D58" w:rsidRDefault="00101C3F" w:rsidP="00BD43CE">
      <w:pPr>
        <w:numPr>
          <w:ilvl w:val="0"/>
          <w:numId w:val="28"/>
        </w:numPr>
        <w:jc w:val="both"/>
      </w:pPr>
      <w:r w:rsidRPr="00DA5D58">
        <w:t>Support the OECS Commission in the review of their Fisheries Management and Development Strategy and Implementation Plan</w:t>
      </w:r>
    </w:p>
    <w:p w14:paraId="6AA61D58" w14:textId="6356DD38" w:rsidR="00171AA5" w:rsidRPr="00DA5D58" w:rsidRDefault="00171AA5" w:rsidP="00D423DE">
      <w:pPr>
        <w:spacing w:before="360" w:after="360"/>
        <w:jc w:val="both"/>
      </w:pPr>
      <w:r w:rsidRPr="00DA5D58">
        <w:rPr>
          <w:b/>
        </w:rPr>
        <w:t xml:space="preserve">Output 1.4 (O1.4.) </w:t>
      </w:r>
      <w:r w:rsidR="00B5409F" w:rsidRPr="00DA5D58">
        <w:rPr>
          <w:i/>
          <w:u w:val="single"/>
        </w:rPr>
        <w:t xml:space="preserve">Data management, access and exchange arrangements </w:t>
      </w:r>
      <w:r w:rsidR="00183F5A">
        <w:rPr>
          <w:i/>
          <w:u w:val="single"/>
        </w:rPr>
        <w:t xml:space="preserve">to </w:t>
      </w:r>
      <w:r w:rsidR="00B5409F" w:rsidRPr="00DA5D58">
        <w:rPr>
          <w:i/>
          <w:u w:val="single"/>
        </w:rPr>
        <w:t xml:space="preserve">support adaptive management and </w:t>
      </w:r>
      <w:r w:rsidR="00183F5A">
        <w:rPr>
          <w:i/>
          <w:u w:val="single"/>
        </w:rPr>
        <w:t xml:space="preserve">the </w:t>
      </w:r>
      <w:r w:rsidR="00B5409F" w:rsidRPr="00DA5D58">
        <w:rPr>
          <w:i/>
          <w:u w:val="single"/>
        </w:rPr>
        <w:t xml:space="preserve">implementation of the CLME </w:t>
      </w:r>
      <w:r w:rsidRPr="00DA5D58">
        <w:rPr>
          <w:i/>
          <w:u w:val="single"/>
          <w:vertAlign w:val="superscript"/>
        </w:rPr>
        <w:t>+</w:t>
      </w:r>
      <w:r w:rsidRPr="00DA5D58">
        <w:rPr>
          <w:i/>
          <w:u w:val="single"/>
        </w:rPr>
        <w:t xml:space="preserve"> Project and SAP </w:t>
      </w:r>
      <w:r w:rsidR="00EE6B48" w:rsidRPr="00DA5D58">
        <w:rPr>
          <w:i/>
        </w:rPr>
        <w:t>(</w:t>
      </w:r>
      <w:r w:rsidR="00EE6B48" w:rsidRPr="00DA5D58">
        <w:rPr>
          <w:b/>
          <w:i/>
        </w:rPr>
        <w:t>Target O1.4.T.PI1</w:t>
      </w:r>
      <w:r w:rsidR="00EE6B48" w:rsidRPr="00DA5D58">
        <w:rPr>
          <w:i/>
        </w:rPr>
        <w:t>)</w:t>
      </w:r>
    </w:p>
    <w:p w14:paraId="01C09B47" w14:textId="0B392A35" w:rsidR="00171AA5" w:rsidRPr="00171AA5" w:rsidRDefault="00171AA5" w:rsidP="00171AA5">
      <w:pPr>
        <w:jc w:val="both"/>
      </w:pPr>
      <w:r w:rsidRPr="00DA5D58">
        <w:t xml:space="preserve">In more generic terms, the thematic area associated with this Output will be of relevance not only for </w:t>
      </w:r>
      <w:r w:rsidRPr="00DA5D58">
        <w:rPr>
          <w:i/>
        </w:rPr>
        <w:t>(a)</w:t>
      </w:r>
      <w:r w:rsidRPr="00DA5D58">
        <w:t xml:space="preserve"> the M&amp;E of CLME</w:t>
      </w:r>
      <w:r w:rsidRPr="00DA5D58">
        <w:rPr>
          <w:vertAlign w:val="superscript"/>
        </w:rPr>
        <w:t>+</w:t>
      </w:r>
      <w:r w:rsidRPr="00DA5D58">
        <w:t xml:space="preserve"> Project and SAP implementation (and thus for supporting region-wide adoption of the EBM/EAF approach), but also for </w:t>
      </w:r>
      <w:r w:rsidRPr="00DA5D58">
        <w:rPr>
          <w:i/>
        </w:rPr>
        <w:t>(b)</w:t>
      </w:r>
      <w:r w:rsidRPr="00DA5D58">
        <w:t xml:space="preserve"> supporting the decision-making processes under the EBM/EAF</w:t>
      </w:r>
      <w:r w:rsidR="00BD7B98">
        <w:t xml:space="preserve"> sub-</w:t>
      </w:r>
      <w:r w:rsidRPr="00DA5D58">
        <w:t>projects of COMPONENT 3.</w:t>
      </w:r>
      <w:r w:rsidRPr="00171AA5">
        <w:t xml:space="preserve"> </w:t>
      </w:r>
    </w:p>
    <w:p w14:paraId="5511B242" w14:textId="77777777" w:rsidR="00171AA5" w:rsidRPr="00171AA5" w:rsidRDefault="00171AA5" w:rsidP="00171AA5">
      <w:pPr>
        <w:jc w:val="both"/>
      </w:pPr>
      <w:r w:rsidRPr="00171AA5">
        <w:t>Under COMPONENT 1 however, outputs and associated activities will relate in the first instance to element (a)</w:t>
      </w:r>
      <w:r w:rsidRPr="00171AA5">
        <w:rPr>
          <w:vertAlign w:val="superscript"/>
        </w:rPr>
        <w:footnoteReference w:id="76"/>
      </w:r>
      <w:r w:rsidRPr="00171AA5">
        <w:t xml:space="preserve"> of the above description. </w:t>
      </w:r>
    </w:p>
    <w:p w14:paraId="22F0620D" w14:textId="00DB75AC" w:rsidR="00171AA5" w:rsidRPr="00171AA5" w:rsidRDefault="00EB5750" w:rsidP="00171AA5">
      <w:pPr>
        <w:jc w:val="both"/>
      </w:pPr>
      <w:r>
        <w:rPr>
          <w:b/>
        </w:rPr>
        <w:t xml:space="preserve">Memoranda of Undertstanding (MoUs) and </w:t>
      </w:r>
      <w:r w:rsidR="00171AA5" w:rsidRPr="00171AA5">
        <w:rPr>
          <w:b/>
        </w:rPr>
        <w:t xml:space="preserve">Protocols </w:t>
      </w:r>
      <w:r>
        <w:rPr>
          <w:b/>
        </w:rPr>
        <w:t xml:space="preserve">to facilitate access to, and exchange of </w:t>
      </w:r>
      <w:r w:rsidR="00171AA5" w:rsidRPr="00171AA5">
        <w:rPr>
          <w:b/>
        </w:rPr>
        <w:t xml:space="preserve">key data, information and indicator sets </w:t>
      </w:r>
      <w:r w:rsidR="00171AA5" w:rsidRPr="00171AA5">
        <w:t>will be</w:t>
      </w:r>
      <w:r w:rsidR="00171AA5" w:rsidRPr="00171AA5">
        <w:rPr>
          <w:b/>
        </w:rPr>
        <w:t xml:space="preserve"> </w:t>
      </w:r>
      <w:r w:rsidR="00171AA5" w:rsidRPr="00171AA5">
        <w:t>critical for the overall</w:t>
      </w:r>
      <w:r w:rsidR="00171AA5" w:rsidRPr="00171AA5">
        <w:rPr>
          <w:b/>
        </w:rPr>
        <w:t xml:space="preserve"> Monitoring &amp; Evaluation (M&amp;E) of CLME</w:t>
      </w:r>
      <w:r w:rsidR="00171AA5" w:rsidRPr="00171AA5">
        <w:rPr>
          <w:b/>
          <w:vertAlign w:val="superscript"/>
        </w:rPr>
        <w:t>+</w:t>
      </w:r>
      <w:r w:rsidR="00171AA5" w:rsidRPr="00171AA5">
        <w:rPr>
          <w:b/>
        </w:rPr>
        <w:t xml:space="preserve"> Project and CLME</w:t>
      </w:r>
      <w:r w:rsidR="00171AA5" w:rsidRPr="00171AA5">
        <w:rPr>
          <w:b/>
          <w:vertAlign w:val="superscript"/>
        </w:rPr>
        <w:t>+</w:t>
      </w:r>
      <w:r w:rsidR="00171AA5" w:rsidRPr="00171AA5">
        <w:rPr>
          <w:b/>
        </w:rPr>
        <w:t xml:space="preserve"> SAP implementation</w:t>
      </w:r>
      <w:r w:rsidR="00171AA5" w:rsidRPr="00171AA5">
        <w:t xml:space="preserve">, and for the successful development of the </w:t>
      </w:r>
      <w:r w:rsidR="00171AA5" w:rsidRPr="00171AA5">
        <w:rPr>
          <w:i/>
        </w:rPr>
        <w:t>“State of the Marine Ecosystems and Shared Living Marine Resources in the CLME</w:t>
      </w:r>
      <w:r w:rsidR="00171AA5" w:rsidRPr="00171AA5">
        <w:rPr>
          <w:i/>
          <w:vertAlign w:val="superscript"/>
        </w:rPr>
        <w:t>+</w:t>
      </w:r>
      <w:r w:rsidR="00171AA5" w:rsidRPr="00171AA5">
        <w:rPr>
          <w:i/>
        </w:rPr>
        <w:t xml:space="preserve"> Region” </w:t>
      </w:r>
      <w:r w:rsidR="00171AA5" w:rsidRPr="00171AA5">
        <w:t>portals and report under COMPONENT 5</w:t>
      </w:r>
      <w:r w:rsidR="00171AA5" w:rsidRPr="00171AA5">
        <w:rPr>
          <w:i/>
        </w:rPr>
        <w:t>.</w:t>
      </w:r>
    </w:p>
    <w:p w14:paraId="7AEE4F8E" w14:textId="77777777" w:rsidR="00171AA5" w:rsidRPr="00171AA5" w:rsidRDefault="00171AA5" w:rsidP="00171AA5">
      <w:pPr>
        <w:jc w:val="both"/>
      </w:pPr>
      <w:r w:rsidRPr="00171AA5">
        <w:t>The following activities will contribute to this element of the output:</w:t>
      </w:r>
    </w:p>
    <w:p w14:paraId="236EFBB1" w14:textId="5C6016A4" w:rsidR="00171AA5" w:rsidRPr="00171AA5" w:rsidRDefault="00EB5750" w:rsidP="00BD43CE">
      <w:pPr>
        <w:numPr>
          <w:ilvl w:val="0"/>
          <w:numId w:val="29"/>
        </w:numPr>
        <w:contextualSpacing/>
        <w:jc w:val="both"/>
      </w:pPr>
      <w:r>
        <w:t>Identification of key data</w:t>
      </w:r>
      <w:r w:rsidR="00171AA5" w:rsidRPr="00171AA5">
        <w:t>/indicator sets and types (incl. their minimum quality and format) required by end users in the context of the M&amp;E activities</w:t>
      </w:r>
      <w:r w:rsidR="00E95C6D">
        <w:t xml:space="preserve"> (to be coordinated with activities under Output 5.2.)</w:t>
      </w:r>
    </w:p>
    <w:p w14:paraId="73BA6793" w14:textId="77777777" w:rsidR="00171AA5" w:rsidRPr="00171AA5" w:rsidRDefault="00171AA5" w:rsidP="00BD43CE">
      <w:pPr>
        <w:numPr>
          <w:ilvl w:val="0"/>
          <w:numId w:val="29"/>
        </w:numPr>
        <w:contextualSpacing/>
        <w:jc w:val="both"/>
      </w:pPr>
      <w:r w:rsidRPr="00171AA5">
        <w:t>Identification of the owners, managers and relevant end users of these data sets (institutional/stakeholder responsibilities and rights)</w:t>
      </w:r>
    </w:p>
    <w:p w14:paraId="721847F0" w14:textId="6D517C46" w:rsidR="00E95C6D" w:rsidRDefault="00171AA5" w:rsidP="00BD43CE">
      <w:pPr>
        <w:numPr>
          <w:ilvl w:val="0"/>
          <w:numId w:val="29"/>
        </w:numPr>
        <w:spacing w:after="240"/>
        <w:ind w:left="714" w:hanging="357"/>
        <w:jc w:val="both"/>
      </w:pPr>
      <w:r w:rsidRPr="00171AA5">
        <w:t xml:space="preserve">Development (incl. negotiation, as required) and adoption of (draft) </w:t>
      </w:r>
      <w:r w:rsidR="00EB5750">
        <w:t xml:space="preserve">agreements &amp; </w:t>
      </w:r>
      <w:r w:rsidRPr="00171AA5">
        <w:t>protocols</w:t>
      </w:r>
    </w:p>
    <w:p w14:paraId="7D9E1E04" w14:textId="07F64A30" w:rsidR="00171AA5" w:rsidRPr="00171AA5" w:rsidRDefault="0066297C" w:rsidP="00171AA5">
      <w:pPr>
        <w:jc w:val="both"/>
      </w:pPr>
      <w:r>
        <w:t xml:space="preserve">In the context </w:t>
      </w:r>
      <w:r w:rsidR="00171AA5" w:rsidRPr="00171AA5">
        <w:t xml:space="preserve">of this Output, </w:t>
      </w:r>
      <w:r>
        <w:t xml:space="preserve">a </w:t>
      </w:r>
      <w:r w:rsidR="00171AA5" w:rsidRPr="00171AA5">
        <w:t>collaborative arrangement</w:t>
      </w:r>
      <w:r>
        <w:t xml:space="preserve"> </w:t>
      </w:r>
      <w:r w:rsidR="00171AA5" w:rsidRPr="00171AA5">
        <w:t>ha</w:t>
      </w:r>
      <w:r>
        <w:t xml:space="preserve">s </w:t>
      </w:r>
      <w:r w:rsidR="00171AA5" w:rsidRPr="00171AA5">
        <w:t>already been formalized between the CLME</w:t>
      </w:r>
      <w:r w:rsidR="00171AA5" w:rsidRPr="00171AA5">
        <w:rPr>
          <w:vertAlign w:val="superscript"/>
        </w:rPr>
        <w:t>+</w:t>
      </w:r>
      <w:r w:rsidR="00171AA5" w:rsidRPr="00171AA5">
        <w:t xml:space="preserve"> Project and, amongst others, the Caribbean Marine Atlas initiative (CMA2 Project, FUST/IODE - IOC of UNESCO &amp; INVEMAR). </w:t>
      </w:r>
      <w:r>
        <w:t>Collaboration with and among several of the other relevant (sub)</w:t>
      </w:r>
      <w:r w:rsidR="00EB5750">
        <w:t xml:space="preserve"> </w:t>
      </w:r>
      <w:r>
        <w:t xml:space="preserve">regional and global initiatives described under Section </w:t>
      </w:r>
      <w:r>
        <w:fldChar w:fldCharType="begin"/>
      </w:r>
      <w:r>
        <w:instrText xml:space="preserve"> REF _Ref405655809 \r \h </w:instrText>
      </w:r>
      <w:r>
        <w:fldChar w:fldCharType="separate"/>
      </w:r>
      <w:r w:rsidR="00772076">
        <w:t>1.3.5.7</w:t>
      </w:r>
      <w:r>
        <w:fldChar w:fldCharType="end"/>
      </w:r>
      <w:r>
        <w:t xml:space="preserve"> have been explored, and mutual declarations of intent already exist. </w:t>
      </w:r>
      <w:r w:rsidR="00171AA5" w:rsidRPr="00171AA5">
        <w:t xml:space="preserve">Progressive expansion </w:t>
      </w:r>
      <w:r>
        <w:t xml:space="preserve">and formalization of the </w:t>
      </w:r>
      <w:r w:rsidR="00E04780">
        <w:t>collaborati</w:t>
      </w:r>
      <w:r>
        <w:t xml:space="preserve">ve arrangements </w:t>
      </w:r>
      <w:r w:rsidR="00171AA5" w:rsidRPr="00171AA5">
        <w:t xml:space="preserve">will take place during Project Inception and implementation (e.g. with prospective partners such as: CCAD, WECAFC/FAO/FIRMS, TNC, CI, WWF, IUCN, UNEP ROLAC, UNEP WCMC, UNEP Live, WRI, UN ECLAC…; see also COMPONENT 5). </w:t>
      </w:r>
    </w:p>
    <w:p w14:paraId="35F27BFC" w14:textId="7721B1B9" w:rsidR="00171AA5" w:rsidRPr="00171AA5" w:rsidRDefault="00171AA5" w:rsidP="0038462A">
      <w:pPr>
        <w:spacing w:before="360" w:after="360"/>
        <w:jc w:val="both"/>
        <w:rPr>
          <w:b/>
          <w:u w:val="single"/>
        </w:rPr>
      </w:pPr>
      <w:r w:rsidRPr="00171AA5">
        <w:rPr>
          <w:b/>
        </w:rPr>
        <w:lastRenderedPageBreak/>
        <w:t xml:space="preserve">Output 1.5 (O1.5.) </w:t>
      </w:r>
      <w:r w:rsidRPr="00171AA5">
        <w:rPr>
          <w:u w:val="single"/>
        </w:rPr>
        <w:t>Sustainable financing mechanism(s)/plan(s) to ensure short, medium and long-term operations of the enhanced arrangements for sLMR governance in the CLME</w:t>
      </w:r>
      <w:r w:rsidRPr="00171AA5">
        <w:rPr>
          <w:u w:val="single"/>
          <w:vertAlign w:val="superscript"/>
        </w:rPr>
        <w:t>+</w:t>
      </w:r>
      <w:r w:rsidRPr="00171AA5">
        <w:rPr>
          <w:u w:val="single"/>
        </w:rPr>
        <w:t xml:space="preserve"> region</w:t>
      </w:r>
      <w:r w:rsidR="00EE6B48">
        <w:rPr>
          <w:u w:val="single"/>
        </w:rPr>
        <w:t xml:space="preserve"> </w:t>
      </w:r>
      <w:r w:rsidR="00EE6B48" w:rsidRPr="003171C9">
        <w:rPr>
          <w:i/>
        </w:rPr>
        <w:t>(</w:t>
      </w:r>
      <w:r w:rsidR="00EE6B48" w:rsidRPr="003171C9">
        <w:rPr>
          <w:b/>
          <w:i/>
        </w:rPr>
        <w:t>Target O1.</w:t>
      </w:r>
      <w:r w:rsidR="00EE6B48">
        <w:rPr>
          <w:b/>
          <w:i/>
        </w:rPr>
        <w:t>5.T.PI1 and 2</w:t>
      </w:r>
      <w:r w:rsidR="00EE6B48" w:rsidRPr="003171C9">
        <w:rPr>
          <w:i/>
        </w:rPr>
        <w:t>)</w:t>
      </w:r>
    </w:p>
    <w:p w14:paraId="328B4831" w14:textId="3BA99E4B" w:rsidR="00171AA5" w:rsidRPr="00171AA5" w:rsidRDefault="00171AA5" w:rsidP="00171AA5">
      <w:pPr>
        <w:jc w:val="both"/>
      </w:pPr>
      <w:r w:rsidRPr="00171AA5">
        <w:t xml:space="preserve">Long-term sustainability of the different governance arrangements established and </w:t>
      </w:r>
      <w:r w:rsidR="00EB5750">
        <w:t xml:space="preserve">consolidated </w:t>
      </w:r>
      <w:r w:rsidRPr="00171AA5">
        <w:t xml:space="preserve">through Project COMPONENTS 1, 2 and 3 will need to be ensured. The aim of Output 1.5 will be to respond to the needs </w:t>
      </w:r>
      <w:r w:rsidR="00711F7A">
        <w:t xml:space="preserve">to sustainably finance and operate </w:t>
      </w:r>
      <w:r w:rsidRPr="00171AA5">
        <w:t xml:space="preserve">the different key </w:t>
      </w:r>
      <w:r w:rsidR="00711F7A">
        <w:t xml:space="preserve">elements </w:t>
      </w:r>
      <w:r w:rsidRPr="00171AA5">
        <w:t>of the CLME</w:t>
      </w:r>
      <w:r w:rsidRPr="00171AA5">
        <w:rPr>
          <w:vertAlign w:val="superscript"/>
        </w:rPr>
        <w:t>+</w:t>
      </w:r>
      <w:r w:rsidRPr="00171AA5">
        <w:t xml:space="preserve"> Regional Governance Framework (RGF).  </w:t>
      </w:r>
    </w:p>
    <w:p w14:paraId="245D4AE2" w14:textId="77777777" w:rsidR="00171AA5" w:rsidRPr="00171AA5" w:rsidRDefault="00171AA5" w:rsidP="00171AA5">
      <w:pPr>
        <w:jc w:val="both"/>
      </w:pPr>
      <w:r w:rsidRPr="00171AA5">
        <w:t>Activities under this output will thus link back to the different Strategies under the CLME</w:t>
      </w:r>
      <w:r w:rsidRPr="00171AA5">
        <w:rPr>
          <w:vertAlign w:val="superscript"/>
        </w:rPr>
        <w:t>+</w:t>
      </w:r>
      <w:r w:rsidRPr="00171AA5">
        <w:t xml:space="preserve"> SAP.</w:t>
      </w:r>
    </w:p>
    <w:p w14:paraId="2A0E73BB" w14:textId="30C7CCFD" w:rsidR="00171AA5" w:rsidRPr="00171AA5" w:rsidRDefault="00171AA5" w:rsidP="00BD43CE">
      <w:pPr>
        <w:numPr>
          <w:ilvl w:val="0"/>
          <w:numId w:val="30"/>
        </w:numPr>
        <w:contextualSpacing/>
        <w:jc w:val="both"/>
      </w:pPr>
      <w:r w:rsidRPr="00171AA5">
        <w:t>With the support and guidance of a Technical Task Team, undertake a consultancy(ies) to research alternatives, investigate feasibility and political acceptability, and  propose</w:t>
      </w:r>
      <w:r w:rsidR="001D1351">
        <w:t xml:space="preserve"> medium/</w:t>
      </w:r>
      <w:r w:rsidRPr="00171AA5">
        <w:t>long-term (innovative) sustainable financial mechanism(s) for the permanent sLMR governance arrangements in the CLME</w:t>
      </w:r>
      <w:r w:rsidRPr="00171AA5">
        <w:rPr>
          <w:vertAlign w:val="superscript"/>
        </w:rPr>
        <w:t>+</w:t>
      </w:r>
    </w:p>
    <w:p w14:paraId="077A862F" w14:textId="752A66C1" w:rsidR="00171AA5" w:rsidRPr="00171AA5" w:rsidRDefault="00171AA5" w:rsidP="00BD43CE">
      <w:pPr>
        <w:numPr>
          <w:ilvl w:val="0"/>
          <w:numId w:val="30"/>
        </w:numPr>
        <w:contextualSpacing/>
        <w:jc w:val="both"/>
      </w:pPr>
      <w:r w:rsidRPr="00171AA5">
        <w:t>Review and analysis of the proposals by the relevant CLME</w:t>
      </w:r>
      <w:r w:rsidRPr="00171AA5">
        <w:rPr>
          <w:vertAlign w:val="superscript"/>
        </w:rPr>
        <w:t>+</w:t>
      </w:r>
      <w:r w:rsidRPr="00171AA5">
        <w:t xml:space="preserve"> stakeholders (governments, private sector, civil society, donor community,…, as feasible/applicable) </w:t>
      </w:r>
    </w:p>
    <w:p w14:paraId="027A63DD" w14:textId="76B4ED33" w:rsidR="00171AA5" w:rsidRPr="00171AA5" w:rsidRDefault="00171AA5" w:rsidP="00BD43CE">
      <w:pPr>
        <w:numPr>
          <w:ilvl w:val="0"/>
          <w:numId w:val="30"/>
        </w:numPr>
        <w:contextualSpacing/>
        <w:jc w:val="both"/>
      </w:pPr>
      <w:r w:rsidRPr="00171AA5">
        <w:t>Development and approval</w:t>
      </w:r>
      <w:r w:rsidR="00711F7A">
        <w:t>,</w:t>
      </w:r>
      <w:r w:rsidRPr="00171AA5">
        <w:t xml:space="preserve"> by the </w:t>
      </w:r>
      <w:r w:rsidR="00711F7A">
        <w:t>P</w:t>
      </w:r>
      <w:r w:rsidRPr="00171AA5">
        <w:t xml:space="preserve">roject </w:t>
      </w:r>
      <w:r w:rsidR="00711F7A">
        <w:t>E</w:t>
      </w:r>
      <w:r w:rsidRPr="00171AA5">
        <w:t>nd</w:t>
      </w:r>
      <w:r w:rsidR="00711F7A">
        <w:t>,</w:t>
      </w:r>
      <w:r w:rsidRPr="00171AA5">
        <w:t xml:space="preserve"> of </w:t>
      </w:r>
      <w:r w:rsidR="00711F7A">
        <w:t xml:space="preserve">the </w:t>
      </w:r>
      <w:r w:rsidRPr="00171AA5">
        <w:t xml:space="preserve">revised Sustainable Financing Plan(s) (incl. outline of the proposed timelines required to allow the governance arrangements to become financially sustainable) </w:t>
      </w:r>
    </w:p>
    <w:p w14:paraId="7062E543" w14:textId="6BF9A935" w:rsidR="00171AA5" w:rsidRPr="000A4AAA" w:rsidRDefault="00171AA5" w:rsidP="00444B1E">
      <w:pPr>
        <w:pStyle w:val="Heading3"/>
        <w:spacing w:before="240" w:after="240"/>
        <w:jc w:val="both"/>
        <w:rPr>
          <w:sz w:val="22"/>
          <w:szCs w:val="22"/>
        </w:rPr>
      </w:pPr>
      <w:bookmarkStart w:id="125" w:name="_Ref409604179"/>
      <w:bookmarkStart w:id="126" w:name="_Toc410996023"/>
      <w:r w:rsidRPr="000A4AAA">
        <w:rPr>
          <w:sz w:val="22"/>
          <w:szCs w:val="22"/>
        </w:rPr>
        <w:t xml:space="preserve">Project Component 2: Enhancing the capacity of key institutions and stakeholders to effectively implement </w:t>
      </w:r>
      <w:r w:rsidR="001D1351" w:rsidRPr="000A4AAA">
        <w:rPr>
          <w:sz w:val="22"/>
          <w:szCs w:val="22"/>
        </w:rPr>
        <w:t xml:space="preserve">knowledge-based </w:t>
      </w:r>
      <w:r w:rsidRPr="000A4AAA">
        <w:rPr>
          <w:sz w:val="22"/>
          <w:szCs w:val="22"/>
        </w:rPr>
        <w:t xml:space="preserve">EBM/EAF </w:t>
      </w:r>
      <w:r w:rsidR="001D1351" w:rsidRPr="000A4AAA">
        <w:rPr>
          <w:sz w:val="22"/>
          <w:szCs w:val="22"/>
        </w:rPr>
        <w:t xml:space="preserve">for sustainable shared living marine resources use </w:t>
      </w:r>
      <w:r w:rsidRPr="000A4AAA">
        <w:rPr>
          <w:sz w:val="22"/>
          <w:szCs w:val="22"/>
        </w:rPr>
        <w:t>in the CLME</w:t>
      </w:r>
      <w:r w:rsidRPr="00444B1E">
        <w:rPr>
          <w:sz w:val="22"/>
          <w:szCs w:val="22"/>
          <w:vertAlign w:val="superscript"/>
        </w:rPr>
        <w:t>+</w:t>
      </w:r>
      <w:bookmarkEnd w:id="125"/>
      <w:bookmarkEnd w:id="126"/>
    </w:p>
    <w:p w14:paraId="7AA48A60" w14:textId="53927697" w:rsidR="00171AA5" w:rsidRPr="00171AA5" w:rsidRDefault="00171AA5" w:rsidP="00171AA5">
      <w:pPr>
        <w:jc w:val="both"/>
      </w:pPr>
      <w:r w:rsidRPr="00171AA5">
        <w:t>Adequate governance arrangements and</w:t>
      </w:r>
      <w:r w:rsidR="009A6B49">
        <w:t xml:space="preserve"> clear</w:t>
      </w:r>
      <w:r w:rsidRPr="00171AA5">
        <w:t xml:space="preserve"> institutional mandates are pre-requisites for effective and efficient policy cycle implementation. However, “</w:t>
      </w:r>
      <w:r w:rsidRPr="00171AA5">
        <w:rPr>
          <w:i/>
        </w:rPr>
        <w:t>putting the arrangements in place</w:t>
      </w:r>
      <w:r w:rsidRPr="00171AA5">
        <w:t xml:space="preserve">” by itself will not be sufficient to ensure enhanced sLMR management and socially just outcomes. The </w:t>
      </w:r>
      <w:r w:rsidRPr="00171AA5">
        <w:rPr>
          <w:i/>
        </w:rPr>
        <w:t>Causal Chain Analyses</w:t>
      </w:r>
      <w:r w:rsidRPr="00171AA5">
        <w:t xml:space="preserve"> (CCAs) conducted under the CLME TDAs pointed to the weaknesses in the institutions’ and stakeholders’ capacity</w:t>
      </w:r>
      <w:r w:rsidRPr="00171AA5">
        <w:rPr>
          <w:vertAlign w:val="superscript"/>
        </w:rPr>
        <w:footnoteReference w:id="77"/>
      </w:r>
      <w:r w:rsidRPr="00171AA5">
        <w:t xml:space="preserve"> to make effective use of existing and newly created governance arrangements, as another root cause of environmental degradation. </w:t>
      </w:r>
    </w:p>
    <w:p w14:paraId="22F1776B" w14:textId="27BDEAB1" w:rsidR="00E115C5" w:rsidRPr="00DA5D58" w:rsidRDefault="00171AA5" w:rsidP="00171AA5">
      <w:pPr>
        <w:jc w:val="both"/>
        <w:rPr>
          <w:color w:val="1F3864" w:themeColor="accent5" w:themeShade="80"/>
        </w:rPr>
      </w:pPr>
      <w:r w:rsidRPr="00171AA5">
        <w:t xml:space="preserve">Hence, it will be essential that institutions, organizations and individual stakeholders become </w:t>
      </w:r>
      <w:r w:rsidRPr="009A6B49">
        <w:rPr>
          <w:color w:val="000000" w:themeColor="text1"/>
        </w:rPr>
        <w:t>progressively equipped with the capacity and means</w:t>
      </w:r>
      <w:r w:rsidRPr="009A6B49">
        <w:rPr>
          <w:color w:val="000000" w:themeColor="text1"/>
          <w:vertAlign w:val="superscript"/>
        </w:rPr>
        <w:footnoteReference w:id="78"/>
      </w:r>
      <w:r w:rsidRPr="009A6B49">
        <w:rPr>
          <w:color w:val="000000" w:themeColor="text1"/>
        </w:rPr>
        <w:t xml:space="preserve"> needed to successfully exercise their mandates/rights under any given component of the policy cycle. </w:t>
      </w:r>
      <w:r w:rsidR="00BD69E9" w:rsidRPr="009A6B49">
        <w:rPr>
          <w:color w:val="000000" w:themeColor="text1"/>
        </w:rPr>
        <w:t xml:space="preserve"> </w:t>
      </w:r>
      <w:r w:rsidR="00BA33AF">
        <w:rPr>
          <w:color w:val="000000" w:themeColor="text1"/>
        </w:rPr>
        <w:t>Under this project component</w:t>
      </w:r>
      <w:r w:rsidR="00296C70" w:rsidRPr="009A6B49">
        <w:rPr>
          <w:color w:val="000000" w:themeColor="text1"/>
        </w:rPr>
        <w:t>, the use of the term capacity</w:t>
      </w:r>
      <w:r w:rsidR="00BA33AF">
        <w:rPr>
          <w:color w:val="000000" w:themeColor="text1"/>
        </w:rPr>
        <w:t xml:space="preserve"> building</w:t>
      </w:r>
      <w:r w:rsidR="00296C70" w:rsidRPr="009A6B49">
        <w:rPr>
          <w:color w:val="000000" w:themeColor="text1"/>
        </w:rPr>
        <w:t xml:space="preserve"> refers to “</w:t>
      </w:r>
      <w:r w:rsidR="00296C70" w:rsidRPr="009A6B49">
        <w:rPr>
          <w:i/>
          <w:color w:val="000000" w:themeColor="text1"/>
        </w:rPr>
        <w:t>the empower</w:t>
      </w:r>
      <w:r w:rsidR="00CF40A2" w:rsidRPr="009A6B49">
        <w:rPr>
          <w:i/>
          <w:color w:val="000000" w:themeColor="text1"/>
        </w:rPr>
        <w:t>ment of</w:t>
      </w:r>
      <w:r w:rsidR="00296C70" w:rsidRPr="009A6B49">
        <w:rPr>
          <w:i/>
          <w:color w:val="000000" w:themeColor="text1"/>
        </w:rPr>
        <w:t xml:space="preserve"> the project’s stakeholders - which encompasses the ability, will </w:t>
      </w:r>
      <w:r w:rsidR="00296C70" w:rsidRPr="00DA5D58">
        <w:rPr>
          <w:i/>
          <w:color w:val="000000" w:themeColor="text1"/>
        </w:rPr>
        <w:t>and skills to initiate, plan, manage, undertake, organise, monitor/supervise and evaluate activities</w:t>
      </w:r>
      <w:r w:rsidR="00296C70" w:rsidRPr="00DA5D58">
        <w:rPr>
          <w:color w:val="000000" w:themeColor="text1"/>
        </w:rPr>
        <w:t>”</w:t>
      </w:r>
      <w:r w:rsidR="003D2BB2" w:rsidRPr="00DA5D58">
        <w:rPr>
          <w:color w:val="000000" w:themeColor="text1"/>
        </w:rPr>
        <w:t xml:space="preserve">.  </w:t>
      </w:r>
    </w:p>
    <w:p w14:paraId="155D8AB3" w14:textId="59DB7FF1" w:rsidR="00171AA5" w:rsidRPr="001C7D7F" w:rsidRDefault="00171AA5" w:rsidP="00171AA5">
      <w:pPr>
        <w:jc w:val="both"/>
      </w:pPr>
      <w:r w:rsidRPr="001C7D7F">
        <w:t xml:space="preserve">It </w:t>
      </w:r>
      <w:r w:rsidR="009A6B49" w:rsidRPr="001C7D7F">
        <w:t>is</w:t>
      </w:r>
      <w:r w:rsidRPr="001C7D7F">
        <w:t xml:space="preserve"> recognized</w:t>
      </w:r>
      <w:r w:rsidR="00A133F8" w:rsidRPr="001C7D7F">
        <w:t xml:space="preserve"> that capacity building </w:t>
      </w:r>
      <w:r w:rsidR="00BA33AF" w:rsidRPr="001C7D7F">
        <w:t xml:space="preserve">efforts </w:t>
      </w:r>
      <w:r w:rsidR="00A133F8" w:rsidRPr="001C7D7F">
        <w:t xml:space="preserve">should not be limited to governmental organisations </w:t>
      </w:r>
      <w:r w:rsidR="009A6B49" w:rsidRPr="001C7D7F">
        <w:t xml:space="preserve">only </w:t>
      </w:r>
      <w:r w:rsidR="00A133F8" w:rsidRPr="001C7D7F">
        <w:t>but should also seek to engage</w:t>
      </w:r>
      <w:r w:rsidRPr="001C7D7F">
        <w:t xml:space="preserve"> </w:t>
      </w:r>
      <w:r w:rsidR="009A6B49" w:rsidRPr="001C7D7F">
        <w:t xml:space="preserve">and empower </w:t>
      </w:r>
      <w:r w:rsidRPr="001C7D7F">
        <w:t>civil society and private sector st</w:t>
      </w:r>
      <w:r w:rsidR="00A133F8" w:rsidRPr="001C7D7F">
        <w:t>akeholders</w:t>
      </w:r>
      <w:r w:rsidRPr="001C7D7F">
        <w:t xml:space="preserve">, to ensure buy-in and support for the decisions that are being made; to increase and upscale the opportunities and potential for implementation; and to foster corporate responsibility and socially just outcomes. </w:t>
      </w:r>
      <w:r w:rsidR="001C7D7F" w:rsidRPr="001C7D7F">
        <w:t xml:space="preserve">Also here, full consideration of the gender dimension of institutional </w:t>
      </w:r>
      <w:r w:rsidR="001C7D7F">
        <w:t xml:space="preserve">and </w:t>
      </w:r>
      <w:r w:rsidR="001C7D7F" w:rsidRPr="001C7D7F">
        <w:t xml:space="preserve">stakeholder capacity </w:t>
      </w:r>
      <w:r w:rsidR="001C7D7F">
        <w:t xml:space="preserve">and stakeholder participation </w:t>
      </w:r>
      <w:r w:rsidR="001C7D7F" w:rsidRPr="001C7D7F">
        <w:t>will be required.</w:t>
      </w:r>
      <w:r w:rsidRPr="001C7D7F">
        <w:t xml:space="preserve">  </w:t>
      </w:r>
    </w:p>
    <w:p w14:paraId="409EB863" w14:textId="7C2838CE" w:rsidR="00171AA5" w:rsidRPr="00DA5D58" w:rsidRDefault="00171AA5" w:rsidP="00171AA5">
      <w:pPr>
        <w:jc w:val="both"/>
      </w:pPr>
      <w:r w:rsidRPr="00DA5D58">
        <w:lastRenderedPageBreak/>
        <w:t xml:space="preserve">Verifying that governance processes are operational, and that stakeholders are appropriately engaged, are two distinct key elements of the evaluation process conducted under the “Governance Effectiveness Assessment Framework” </w:t>
      </w:r>
      <w:r w:rsidR="00E15D2E" w:rsidRPr="00DA5D58">
        <w:t>(</w:t>
      </w:r>
      <w:r w:rsidR="00EC2ABA">
        <w:t>GEAF</w:t>
      </w:r>
      <w:r w:rsidR="00E15D2E" w:rsidRPr="00DA5D58">
        <w:t xml:space="preserve">) </w:t>
      </w:r>
      <w:r w:rsidRPr="00DA5D58">
        <w:t xml:space="preserve">described under Section </w:t>
      </w:r>
      <w:r w:rsidRPr="00DA5D58">
        <w:fldChar w:fldCharType="begin"/>
      </w:r>
      <w:r w:rsidRPr="00DA5D58">
        <w:instrText xml:space="preserve"> REF _Ref396154608 \r \h </w:instrText>
      </w:r>
      <w:r w:rsidR="00493293" w:rsidRPr="00DA5D58">
        <w:instrText xml:space="preserve"> \* MERGEFORMAT </w:instrText>
      </w:r>
      <w:r w:rsidRPr="00DA5D58">
        <w:fldChar w:fldCharType="separate"/>
      </w:r>
      <w:r w:rsidR="00772076">
        <w:t>2.1.3</w:t>
      </w:r>
      <w:r w:rsidRPr="00DA5D58">
        <w:fldChar w:fldCharType="end"/>
      </w:r>
      <w:r w:rsidRPr="00DA5D58">
        <w:t>.</w:t>
      </w:r>
      <w:r w:rsidR="009A4F05" w:rsidRPr="00DA5D58">
        <w:t xml:space="preserve"> The adoption of the </w:t>
      </w:r>
      <w:r w:rsidR="00EC2ABA">
        <w:t>GEAF</w:t>
      </w:r>
      <w:r w:rsidR="009A4F05" w:rsidRPr="00DA5D58">
        <w:t xml:space="preserve"> as an important evaluation &amp; guiding tool under the CLME</w:t>
      </w:r>
      <w:r w:rsidR="009A4F05" w:rsidRPr="00DA5D58">
        <w:rPr>
          <w:vertAlign w:val="superscript"/>
        </w:rPr>
        <w:t>+</w:t>
      </w:r>
      <w:r w:rsidR="009A4F05" w:rsidRPr="00DA5D58">
        <w:t xml:space="preserve"> Project Strategy</w:t>
      </w:r>
      <w:r w:rsidR="009A4F05" w:rsidRPr="00DA5D58">
        <w:rPr>
          <w:rStyle w:val="FootnoteReference"/>
        </w:rPr>
        <w:footnoteReference w:id="79"/>
      </w:r>
      <w:r w:rsidR="009A4F05" w:rsidRPr="00DA5D58">
        <w:t xml:space="preserve"> </w:t>
      </w:r>
      <w:r w:rsidR="00493293" w:rsidRPr="00DA5D58">
        <w:t>will therefore support the identification of more specific capacity building needs.</w:t>
      </w:r>
    </w:p>
    <w:p w14:paraId="0D32E404" w14:textId="4830EB30" w:rsidR="00A133F8" w:rsidRDefault="008D5B1C" w:rsidP="00171AA5">
      <w:pPr>
        <w:jc w:val="both"/>
      </w:pPr>
      <w:r>
        <w:t>COMPONENT 2 will</w:t>
      </w:r>
      <w:r w:rsidR="00A133F8" w:rsidRPr="00DA5D58">
        <w:t xml:space="preserve"> complement Project COMPONENT 1 as it will seek to build upon the developed governance arrangements. Through the outcome and outputs described below, special attention will be given, on one side, to weaker stakeholder groups, and on the other side, to those institutions, organizations and stakeholders (incl. businesses) that can play a key, pivotal/catalytic role in the implementation of the strategies of the CLME</w:t>
      </w:r>
      <w:r w:rsidR="00A133F8" w:rsidRPr="00DA5D58">
        <w:rPr>
          <w:vertAlign w:val="superscript"/>
        </w:rPr>
        <w:t>+</w:t>
      </w:r>
      <w:r w:rsidR="00A133F8" w:rsidRPr="00DA5D58">
        <w:t xml:space="preserve"> SAP.</w:t>
      </w:r>
      <w:r w:rsidR="00A133F8" w:rsidRPr="00A133F8">
        <w:t xml:space="preserve">  </w:t>
      </w:r>
    </w:p>
    <w:p w14:paraId="445CC7FB" w14:textId="6C155FAF" w:rsidR="00171AA5" w:rsidRPr="00171AA5" w:rsidRDefault="00171AA5" w:rsidP="00171AA5">
      <w:pPr>
        <w:jc w:val="both"/>
      </w:pPr>
      <w:r w:rsidRPr="00171AA5">
        <w:t>Taking into account existing financial and logistical constraints, and in line with the recommendations of the GEF S</w:t>
      </w:r>
      <w:r w:rsidR="004C172C">
        <w:t xml:space="preserve">cientific and </w:t>
      </w:r>
      <w:r w:rsidRPr="00171AA5">
        <w:t>T</w:t>
      </w:r>
      <w:r w:rsidR="004C172C">
        <w:t xml:space="preserve">echnical </w:t>
      </w:r>
      <w:r w:rsidRPr="00171AA5">
        <w:t>A</w:t>
      </w:r>
      <w:r w:rsidR="004C172C">
        <w:t xml:space="preserve">dvisory </w:t>
      </w:r>
      <w:r w:rsidRPr="00171AA5">
        <w:t>P</w:t>
      </w:r>
      <w:r w:rsidR="004C172C">
        <w:t>anel (STAP)</w:t>
      </w:r>
      <w:r w:rsidRPr="00171AA5">
        <w:t>, during CLME</w:t>
      </w:r>
      <w:r w:rsidRPr="00171AA5">
        <w:rPr>
          <w:vertAlign w:val="superscript"/>
        </w:rPr>
        <w:t>+</w:t>
      </w:r>
      <w:r w:rsidRPr="00171AA5">
        <w:t xml:space="preserve"> Project implementation itself the focus of activities under COMPONENT 2 will be narrowed down, by identifying stakeholder priorities and by looking for short-term opportunities that can produce major catalytic effects.  For example, through the strengthening of key CLME</w:t>
      </w:r>
      <w:r w:rsidRPr="00171AA5">
        <w:rPr>
          <w:vertAlign w:val="superscript"/>
        </w:rPr>
        <w:t>+</w:t>
      </w:r>
      <w:r w:rsidR="00E15D2E">
        <w:t xml:space="preserve"> Project partners (incl.</w:t>
      </w:r>
      <w:r w:rsidRPr="00171AA5">
        <w:t xml:space="preserve"> regional and sub-regional governance bodies, and organized stakeholder groups</w:t>
      </w:r>
      <w:r w:rsidR="00493293">
        <w:rPr>
          <w:rStyle w:val="FootnoteReference"/>
        </w:rPr>
        <w:footnoteReference w:id="80"/>
      </w:r>
      <w:r w:rsidRPr="00171AA5">
        <w:t>), these direct beneficiaries of the project will become enabled to, in turn, further enhance the capacity of their national constituencies, and of the local organisations and individual stakeholders they collaborate with</w:t>
      </w:r>
      <w:r w:rsidR="009A6B49">
        <w:rPr>
          <w:rStyle w:val="FootnoteReference"/>
        </w:rPr>
        <w:footnoteReference w:id="81"/>
      </w:r>
      <w:r w:rsidRPr="00171AA5">
        <w:t>.</w:t>
      </w:r>
    </w:p>
    <w:p w14:paraId="3670B91B" w14:textId="29CCEE56" w:rsidR="00171AA5" w:rsidRPr="00171AA5" w:rsidRDefault="00171AA5" w:rsidP="00171AA5">
      <w:pPr>
        <w:jc w:val="both"/>
      </w:pPr>
      <w:r w:rsidRPr="00171AA5">
        <w:t xml:space="preserve">Outputs that –via a </w:t>
      </w:r>
      <w:r w:rsidRPr="00171AA5">
        <w:rPr>
          <w:i/>
        </w:rPr>
        <w:t>learning-by-doing approach</w:t>
      </w:r>
      <w:r w:rsidRPr="00171AA5">
        <w:t>- will directly enhance the institutions’ and stakeholder’s ability to implement or support EBM/EAF in the CLME</w:t>
      </w:r>
      <w:r w:rsidRPr="00171AA5">
        <w:rPr>
          <w:vertAlign w:val="superscript"/>
        </w:rPr>
        <w:t>+</w:t>
      </w:r>
      <w:r w:rsidRPr="00171AA5">
        <w:t xml:space="preserve"> region include: the collaborative development and delivery of action plans to deal with issues of cross-cutting, region-wide importance such as: Illegal, Unreported a</w:t>
      </w:r>
      <w:r w:rsidR="004372C0">
        <w:t>n</w:t>
      </w:r>
      <w:r w:rsidRPr="00171AA5">
        <w:t xml:space="preserve">d Unregulated (IUU) fishing, habitat degradation and pollution </w:t>
      </w:r>
      <w:r w:rsidRPr="00171AA5">
        <w:rPr>
          <w:b/>
        </w:rPr>
        <w:t>(</w:t>
      </w:r>
      <w:r w:rsidRPr="00171AA5">
        <w:rPr>
          <w:b/>
          <w:i/>
        </w:rPr>
        <w:t>Output 2.1</w:t>
      </w:r>
      <w:r w:rsidRPr="00171AA5">
        <w:rPr>
          <w:b/>
        </w:rPr>
        <w:t>);</w:t>
      </w:r>
      <w:r w:rsidRPr="00171AA5">
        <w:t xml:space="preserve"> </w:t>
      </w:r>
      <w:r w:rsidR="00E15D2E">
        <w:t xml:space="preserve">and </w:t>
      </w:r>
      <w:r w:rsidRPr="00171AA5">
        <w:t xml:space="preserve">the collaborative </w:t>
      </w:r>
      <w:r w:rsidRPr="00D807F6">
        <w:rPr>
          <w:color w:val="000000" w:themeColor="text1"/>
        </w:rPr>
        <w:t>development of a Civil Society and Private Sector Action Programme (C</w:t>
      </w:r>
      <w:r w:rsidR="00E15D2E">
        <w:rPr>
          <w:color w:val="000000" w:themeColor="text1"/>
        </w:rPr>
        <w:t>-</w:t>
      </w:r>
      <w:r w:rsidRPr="00D807F6">
        <w:rPr>
          <w:color w:val="000000" w:themeColor="text1"/>
        </w:rPr>
        <w:t>SAP and P</w:t>
      </w:r>
      <w:r w:rsidR="00E15D2E">
        <w:rPr>
          <w:color w:val="000000" w:themeColor="text1"/>
        </w:rPr>
        <w:t>-</w:t>
      </w:r>
      <w:r w:rsidRPr="00D807F6">
        <w:rPr>
          <w:color w:val="000000" w:themeColor="text1"/>
        </w:rPr>
        <w:t xml:space="preserve">SAP; </w:t>
      </w:r>
      <w:r w:rsidRPr="00D807F6">
        <w:rPr>
          <w:b/>
          <w:i/>
          <w:color w:val="000000" w:themeColor="text1"/>
        </w:rPr>
        <w:t>Output 2.2</w:t>
      </w:r>
      <w:r w:rsidRPr="00D807F6">
        <w:rPr>
          <w:color w:val="000000" w:themeColor="text1"/>
        </w:rPr>
        <w:t>)</w:t>
      </w:r>
      <w:r w:rsidR="009A6B49" w:rsidRPr="00D807F6">
        <w:rPr>
          <w:rStyle w:val="FootnoteReference"/>
          <w:color w:val="000000" w:themeColor="text1"/>
        </w:rPr>
        <w:footnoteReference w:id="82"/>
      </w:r>
      <w:r w:rsidRPr="00D807F6">
        <w:rPr>
          <w:color w:val="000000" w:themeColor="text1"/>
        </w:rPr>
        <w:t xml:space="preserve">. Also under </w:t>
      </w:r>
      <w:r w:rsidR="009A6B49" w:rsidRPr="00D807F6">
        <w:rPr>
          <w:color w:val="000000" w:themeColor="text1"/>
        </w:rPr>
        <w:t>O</w:t>
      </w:r>
      <w:r w:rsidRPr="00D807F6">
        <w:rPr>
          <w:color w:val="000000" w:themeColor="text1"/>
        </w:rPr>
        <w:t>utput 2.2, a CLME</w:t>
      </w:r>
      <w:r w:rsidRPr="00D807F6">
        <w:rPr>
          <w:color w:val="000000" w:themeColor="text1"/>
          <w:vertAlign w:val="superscript"/>
        </w:rPr>
        <w:t>+</w:t>
      </w:r>
      <w:r w:rsidRPr="00D807F6">
        <w:rPr>
          <w:color w:val="000000" w:themeColor="text1"/>
        </w:rPr>
        <w:t xml:space="preserve"> Project-supported </w:t>
      </w:r>
      <w:r w:rsidRPr="00D807F6">
        <w:rPr>
          <w:i/>
          <w:color w:val="000000" w:themeColor="text1"/>
        </w:rPr>
        <w:t>Small Grants coordination mechanism</w:t>
      </w:r>
      <w:r w:rsidRPr="00D807F6">
        <w:rPr>
          <w:color w:val="000000" w:themeColor="text1"/>
        </w:rPr>
        <w:t xml:space="preserve"> will </w:t>
      </w:r>
      <w:r w:rsidR="000E2D35">
        <w:rPr>
          <w:color w:val="000000" w:themeColor="text1"/>
        </w:rPr>
        <w:t xml:space="preserve">be promoted to </w:t>
      </w:r>
      <w:r w:rsidR="00CF2BE7" w:rsidRPr="00D807F6">
        <w:rPr>
          <w:color w:val="000000" w:themeColor="text1"/>
        </w:rPr>
        <w:t>support the implementation of priority actions identified in the C</w:t>
      </w:r>
      <w:r w:rsidR="000E2D35">
        <w:rPr>
          <w:color w:val="000000" w:themeColor="text1"/>
        </w:rPr>
        <w:t>-</w:t>
      </w:r>
      <w:r w:rsidR="00CF2BE7" w:rsidRPr="00D807F6">
        <w:rPr>
          <w:color w:val="000000" w:themeColor="text1"/>
        </w:rPr>
        <w:t>SAP</w:t>
      </w:r>
      <w:r w:rsidR="00CF40A2" w:rsidRPr="00D807F6">
        <w:rPr>
          <w:color w:val="000000" w:themeColor="text1"/>
        </w:rPr>
        <w:t>,</w:t>
      </w:r>
      <w:r w:rsidR="00CF2BE7" w:rsidRPr="00D807F6">
        <w:rPr>
          <w:color w:val="000000" w:themeColor="text1"/>
        </w:rPr>
        <w:t xml:space="preserve"> </w:t>
      </w:r>
      <w:r w:rsidR="00E95C6D">
        <w:rPr>
          <w:color w:val="000000" w:themeColor="text1"/>
        </w:rPr>
        <w:t xml:space="preserve">and </w:t>
      </w:r>
      <w:r w:rsidRPr="00D807F6">
        <w:rPr>
          <w:color w:val="000000" w:themeColor="text1"/>
        </w:rPr>
        <w:t>allow</w:t>
      </w:r>
      <w:r w:rsidR="00CF2BE7" w:rsidRPr="00D807F6">
        <w:rPr>
          <w:color w:val="000000" w:themeColor="text1"/>
        </w:rPr>
        <w:t xml:space="preserve"> for better</w:t>
      </w:r>
      <w:r w:rsidRPr="00D807F6">
        <w:rPr>
          <w:color w:val="000000" w:themeColor="text1"/>
        </w:rPr>
        <w:t xml:space="preserve"> </w:t>
      </w:r>
      <w:r w:rsidR="00CF2BE7" w:rsidRPr="00D807F6">
        <w:rPr>
          <w:color w:val="000000" w:themeColor="text1"/>
        </w:rPr>
        <w:t xml:space="preserve">coordination amongst </w:t>
      </w:r>
      <w:r w:rsidRPr="00D807F6">
        <w:rPr>
          <w:color w:val="000000" w:themeColor="text1"/>
        </w:rPr>
        <w:t xml:space="preserve">the different </w:t>
      </w:r>
      <w:r w:rsidRPr="00171AA5">
        <w:t>small grants initiatives</w:t>
      </w:r>
      <w:r w:rsidR="00D807F6">
        <w:t xml:space="preserve"> (SGIs)</w:t>
      </w:r>
      <w:r w:rsidRPr="00171AA5">
        <w:rPr>
          <w:vertAlign w:val="superscript"/>
        </w:rPr>
        <w:footnoteReference w:id="83"/>
      </w:r>
      <w:r w:rsidRPr="00171AA5">
        <w:t xml:space="preserve"> and projects in the region</w:t>
      </w:r>
      <w:r w:rsidR="00D807F6">
        <w:t xml:space="preserve">. This way, it will become possible to better address </w:t>
      </w:r>
      <w:r w:rsidRPr="00171AA5">
        <w:t>the specific needs and opportunities under the CLME</w:t>
      </w:r>
      <w:r w:rsidRPr="00171AA5">
        <w:rPr>
          <w:vertAlign w:val="superscript"/>
        </w:rPr>
        <w:t>+</w:t>
      </w:r>
      <w:r w:rsidRPr="00171AA5">
        <w:t xml:space="preserve"> SAP and the associated </w:t>
      </w:r>
      <w:r w:rsidR="000E2D35">
        <w:t>sectoral</w:t>
      </w:r>
      <w:r w:rsidRPr="00171AA5">
        <w:t xml:space="preserve"> Action Programmes</w:t>
      </w:r>
      <w:r w:rsidRPr="00171AA5">
        <w:rPr>
          <w:b/>
        </w:rPr>
        <w:t xml:space="preserve">. </w:t>
      </w:r>
    </w:p>
    <w:p w14:paraId="1D7A213E" w14:textId="27CABBC5" w:rsidR="00171AA5" w:rsidRDefault="008D5B1C" w:rsidP="00171AA5">
      <w:pPr>
        <w:jc w:val="both"/>
      </w:pPr>
      <w:r>
        <w:t>G</w:t>
      </w:r>
      <w:r w:rsidR="00171AA5" w:rsidRPr="00171AA5">
        <w:t xml:space="preserve">ood practices in the field of data and information management, and best available (innovative) tools and technologies –tailored to the capacity and needs of the region and its stakeholders- will be </w:t>
      </w:r>
      <w:r>
        <w:t xml:space="preserve">identified </w:t>
      </w:r>
      <w:r w:rsidR="00171AA5" w:rsidRPr="00171AA5">
        <w:t xml:space="preserve">through </w:t>
      </w:r>
      <w:r w:rsidR="00171AA5" w:rsidRPr="00171AA5">
        <w:rPr>
          <w:b/>
          <w:i/>
        </w:rPr>
        <w:t>Output 2.3</w:t>
      </w:r>
      <w:r w:rsidR="00171AA5" w:rsidRPr="00171AA5">
        <w:t xml:space="preserve">. </w:t>
      </w:r>
      <w:r w:rsidR="00D807F6">
        <w:t>This will be done in collaboration with the FUST-supported “Caribbean Marine Atlas” CMA2 initiative (IODE, IOC of UNESCO)</w:t>
      </w:r>
      <w:r w:rsidR="002F241F">
        <w:t xml:space="preserve"> and other ongoing, related partner initiatives (TNC, IUCN, Conservation International, TWAP, IW:LEARN, etc.)</w:t>
      </w:r>
      <w:r w:rsidR="00D807F6">
        <w:t>.</w:t>
      </w:r>
    </w:p>
    <w:p w14:paraId="715A1898" w14:textId="23EBECC9" w:rsidR="00171AA5" w:rsidRPr="000D3026" w:rsidRDefault="000D3026" w:rsidP="00171AA5">
      <w:pPr>
        <w:jc w:val="both"/>
        <w:rPr>
          <w:color w:val="000000" w:themeColor="text1"/>
        </w:rPr>
      </w:pPr>
      <w:r>
        <w:rPr>
          <w:color w:val="000000" w:themeColor="text1"/>
        </w:rPr>
        <w:t>To enhance awareness</w:t>
      </w:r>
      <w:r w:rsidR="00E95C6D">
        <w:rPr>
          <w:color w:val="000000" w:themeColor="text1"/>
        </w:rPr>
        <w:t>, empower stakeholders</w:t>
      </w:r>
      <w:r>
        <w:rPr>
          <w:color w:val="000000" w:themeColor="text1"/>
        </w:rPr>
        <w:t xml:space="preserve"> and provide a pathway for better coordination and collaboration, a</w:t>
      </w:r>
      <w:r w:rsidR="00D807F6" w:rsidRPr="00D807F6">
        <w:rPr>
          <w:color w:val="000000" w:themeColor="text1"/>
        </w:rPr>
        <w:t>n over-arching CLME</w:t>
      </w:r>
      <w:r w:rsidR="00D807F6" w:rsidRPr="00D807F6">
        <w:rPr>
          <w:color w:val="000000" w:themeColor="text1"/>
          <w:vertAlign w:val="superscript"/>
        </w:rPr>
        <w:t>+</w:t>
      </w:r>
      <w:r w:rsidR="00AF2785" w:rsidRPr="00D807F6">
        <w:rPr>
          <w:color w:val="000000" w:themeColor="text1"/>
        </w:rPr>
        <w:t xml:space="preserve"> Communication and Dissemination Strategy will be developed (</w:t>
      </w:r>
      <w:r w:rsidR="00AF2785" w:rsidRPr="002F241F">
        <w:rPr>
          <w:b/>
          <w:i/>
          <w:color w:val="000000" w:themeColor="text1"/>
        </w:rPr>
        <w:t>Output 2.4</w:t>
      </w:r>
      <w:r w:rsidR="00AF2785" w:rsidRPr="00D807F6">
        <w:rPr>
          <w:color w:val="000000" w:themeColor="text1"/>
        </w:rPr>
        <w:t>).</w:t>
      </w:r>
      <w:r>
        <w:rPr>
          <w:color w:val="000000" w:themeColor="text1"/>
        </w:rPr>
        <w:t xml:space="preserve"> The Strategy will contain central and decentralized components, targeting different </w:t>
      </w:r>
      <w:r>
        <w:rPr>
          <w:color w:val="000000" w:themeColor="text1"/>
        </w:rPr>
        <w:lastRenderedPageBreak/>
        <w:t>relevant stakeholder groups.</w:t>
      </w:r>
      <w:r w:rsidR="00D807F6" w:rsidRPr="00D807F6">
        <w:rPr>
          <w:color w:val="000000" w:themeColor="text1"/>
        </w:rPr>
        <w:t xml:space="preserve"> </w:t>
      </w:r>
      <w:r w:rsidR="002F241F">
        <w:rPr>
          <w:color w:val="000000" w:themeColor="text1"/>
        </w:rPr>
        <w:t>Well-co</w:t>
      </w:r>
      <w:r w:rsidR="00D807F6" w:rsidRPr="00D807F6">
        <w:rPr>
          <w:color w:val="000000" w:themeColor="text1"/>
        </w:rPr>
        <w:t xml:space="preserve">ordinated implementation of the different elements of the Strategy will then take place </w:t>
      </w:r>
      <w:r w:rsidR="00D807F6" w:rsidRPr="000D3026">
        <w:rPr>
          <w:color w:val="000000" w:themeColor="text1"/>
        </w:rPr>
        <w:t xml:space="preserve">under all </w:t>
      </w:r>
      <w:r w:rsidRPr="000D3026">
        <w:rPr>
          <w:color w:val="000000" w:themeColor="text1"/>
        </w:rPr>
        <w:t>CLME</w:t>
      </w:r>
      <w:r w:rsidRPr="000D3026">
        <w:rPr>
          <w:color w:val="000000" w:themeColor="text1"/>
          <w:vertAlign w:val="superscript"/>
        </w:rPr>
        <w:t>+</w:t>
      </w:r>
      <w:r w:rsidRPr="000D3026">
        <w:rPr>
          <w:color w:val="000000" w:themeColor="text1"/>
        </w:rPr>
        <w:t xml:space="preserve"> </w:t>
      </w:r>
      <w:r w:rsidR="00D807F6" w:rsidRPr="000D3026">
        <w:rPr>
          <w:color w:val="000000" w:themeColor="text1"/>
        </w:rPr>
        <w:t>Project</w:t>
      </w:r>
      <w:r w:rsidRPr="000D3026">
        <w:rPr>
          <w:color w:val="000000" w:themeColor="text1"/>
        </w:rPr>
        <w:t xml:space="preserve"> components</w:t>
      </w:r>
      <w:r w:rsidR="00D807F6" w:rsidRPr="000D3026">
        <w:rPr>
          <w:color w:val="000000" w:themeColor="text1"/>
        </w:rPr>
        <w:t>.</w:t>
      </w:r>
      <w:r w:rsidR="00AF2785" w:rsidRPr="000D3026">
        <w:rPr>
          <w:color w:val="000000" w:themeColor="text1"/>
        </w:rPr>
        <w:t xml:space="preserve">   </w:t>
      </w:r>
    </w:p>
    <w:p w14:paraId="31F8D297" w14:textId="2ADE1C75" w:rsidR="00527F63" w:rsidRPr="00527F63" w:rsidRDefault="000D3026" w:rsidP="00171AA5">
      <w:pPr>
        <w:jc w:val="both"/>
        <w:rPr>
          <w:color w:val="1F3864" w:themeColor="accent5" w:themeShade="80"/>
        </w:rPr>
      </w:pPr>
      <w:r w:rsidRPr="000D3026">
        <w:rPr>
          <w:color w:val="000000" w:themeColor="text1"/>
        </w:rPr>
        <w:t xml:space="preserve">Even when under this component capacity building has been interpreted in its broader sense, training of stakeholders remains an essential </w:t>
      </w:r>
      <w:r w:rsidR="008D5B1C">
        <w:rPr>
          <w:color w:val="000000" w:themeColor="text1"/>
        </w:rPr>
        <w:t xml:space="preserve">element </w:t>
      </w:r>
      <w:r w:rsidRPr="000D3026">
        <w:rPr>
          <w:color w:val="000000" w:themeColor="text1"/>
        </w:rPr>
        <w:t>of it. Key t</w:t>
      </w:r>
      <w:r w:rsidR="00527F63" w:rsidRPr="000D3026">
        <w:rPr>
          <w:color w:val="000000" w:themeColor="text1"/>
        </w:rPr>
        <w:t xml:space="preserve">raining needs </w:t>
      </w:r>
      <w:r w:rsidRPr="000D3026">
        <w:rPr>
          <w:color w:val="000000" w:themeColor="text1"/>
        </w:rPr>
        <w:t>on matters of cross-cutting importance for the CLME</w:t>
      </w:r>
      <w:r w:rsidRPr="000D3026">
        <w:rPr>
          <w:color w:val="000000" w:themeColor="text1"/>
          <w:vertAlign w:val="superscript"/>
        </w:rPr>
        <w:t>+</w:t>
      </w:r>
      <w:r w:rsidRPr="000D3026">
        <w:rPr>
          <w:color w:val="000000" w:themeColor="text1"/>
        </w:rPr>
        <w:t xml:space="preserve"> SAP </w:t>
      </w:r>
      <w:r w:rsidR="00527F63" w:rsidRPr="000D3026">
        <w:rPr>
          <w:color w:val="000000" w:themeColor="text1"/>
        </w:rPr>
        <w:t xml:space="preserve">will be identified under </w:t>
      </w:r>
      <w:r w:rsidR="00527F63" w:rsidRPr="002F241F">
        <w:rPr>
          <w:b/>
          <w:i/>
          <w:color w:val="000000" w:themeColor="text1"/>
        </w:rPr>
        <w:t>Output 2.5</w:t>
      </w:r>
      <w:r w:rsidR="00527F63" w:rsidRPr="000D3026">
        <w:rPr>
          <w:b/>
          <w:color w:val="000000" w:themeColor="text1"/>
        </w:rPr>
        <w:t xml:space="preserve"> </w:t>
      </w:r>
      <w:r w:rsidRPr="000D3026">
        <w:rPr>
          <w:color w:val="000000" w:themeColor="text1"/>
        </w:rPr>
        <w:t xml:space="preserve">and incorporated in a (given the limited resources) </w:t>
      </w:r>
      <w:r w:rsidR="00E95C6D">
        <w:rPr>
          <w:color w:val="000000" w:themeColor="text1"/>
        </w:rPr>
        <w:t xml:space="preserve">initially </w:t>
      </w:r>
      <w:r w:rsidRPr="000D3026">
        <w:rPr>
          <w:color w:val="000000" w:themeColor="text1"/>
        </w:rPr>
        <w:t xml:space="preserve">modest, but </w:t>
      </w:r>
      <w:r w:rsidR="002476F1" w:rsidRPr="000D3026">
        <w:rPr>
          <w:color w:val="000000" w:themeColor="text1"/>
        </w:rPr>
        <w:t>expandable</w:t>
      </w:r>
      <w:r w:rsidRPr="000D3026">
        <w:rPr>
          <w:rStyle w:val="FootnoteReference"/>
          <w:color w:val="000000" w:themeColor="text1"/>
        </w:rPr>
        <w:footnoteReference w:id="84"/>
      </w:r>
      <w:r w:rsidRPr="000D3026">
        <w:rPr>
          <w:color w:val="000000" w:themeColor="text1"/>
        </w:rPr>
        <w:t xml:space="preserve"> Training Plan</w:t>
      </w:r>
      <w:r w:rsidRPr="00C90EC7">
        <w:rPr>
          <w:color w:val="000000" w:themeColor="text1"/>
        </w:rPr>
        <w:t xml:space="preserve">. Such </w:t>
      </w:r>
      <w:r w:rsidR="00E95C6D">
        <w:rPr>
          <w:color w:val="000000" w:themeColor="text1"/>
        </w:rPr>
        <w:t>cross-cutting</w:t>
      </w:r>
      <w:r w:rsidRPr="00C90EC7">
        <w:rPr>
          <w:color w:val="000000" w:themeColor="text1"/>
        </w:rPr>
        <w:t xml:space="preserve"> training needs may then be addressed under </w:t>
      </w:r>
      <w:r w:rsidR="002F241F">
        <w:rPr>
          <w:color w:val="000000" w:themeColor="text1"/>
        </w:rPr>
        <w:t>COMPONENT</w:t>
      </w:r>
      <w:r w:rsidRPr="00C90EC7">
        <w:rPr>
          <w:color w:val="000000" w:themeColor="text1"/>
        </w:rPr>
        <w:t xml:space="preserve"> 2, while training needs that more specifically relate to the </w:t>
      </w:r>
      <w:r w:rsidR="00BD7B98">
        <w:rPr>
          <w:color w:val="000000" w:themeColor="text1"/>
        </w:rPr>
        <w:t>Sub-</w:t>
      </w:r>
      <w:r w:rsidRPr="00C90EC7">
        <w:rPr>
          <w:color w:val="000000" w:themeColor="text1"/>
        </w:rPr>
        <w:t xml:space="preserve">Projects will be addressed under </w:t>
      </w:r>
      <w:r w:rsidR="004B12A5" w:rsidRPr="00C90EC7">
        <w:rPr>
          <w:color w:val="000000" w:themeColor="text1"/>
        </w:rPr>
        <w:t>COMPONENT 3.</w:t>
      </w:r>
    </w:p>
    <w:p w14:paraId="286E6D97" w14:textId="3D02DD84" w:rsidR="00171AA5" w:rsidRPr="00171AA5" w:rsidRDefault="00171AA5" w:rsidP="00171AA5">
      <w:pPr>
        <w:jc w:val="both"/>
      </w:pPr>
      <w:r w:rsidRPr="00171AA5">
        <w:t xml:space="preserve">Finally, the development of targeted research strategies to support knowledge-based implementation of the EAF/EBM approach will take place under </w:t>
      </w:r>
      <w:r w:rsidRPr="00171AA5">
        <w:rPr>
          <w:b/>
          <w:i/>
        </w:rPr>
        <w:t>Output 2.</w:t>
      </w:r>
      <w:r w:rsidR="00527F63">
        <w:rPr>
          <w:b/>
          <w:i/>
        </w:rPr>
        <w:t>6</w:t>
      </w:r>
      <w:r w:rsidRPr="00171AA5">
        <w:rPr>
          <w:b/>
          <w:i/>
        </w:rPr>
        <w:t>.</w:t>
      </w:r>
    </w:p>
    <w:p w14:paraId="2F6F02C3" w14:textId="0F6E9A9C" w:rsidR="00171AA5" w:rsidRPr="00171AA5" w:rsidRDefault="00171AA5" w:rsidP="00171AA5">
      <w:pPr>
        <w:jc w:val="both"/>
      </w:pPr>
      <w:r w:rsidRPr="00171AA5">
        <w:t xml:space="preserve">Combined, the outputs under Component 2 will increase awareness and enhance overall capacity and participation of key stakeholders in the different </w:t>
      </w:r>
      <w:r w:rsidR="00D807F6">
        <w:t xml:space="preserve">stages of policy cycle </w:t>
      </w:r>
      <w:r w:rsidR="00E95C6D">
        <w:t>implementation</w:t>
      </w:r>
      <w:r w:rsidRPr="00171AA5">
        <w:t xml:space="preserve">: (i) </w:t>
      </w:r>
      <w:r w:rsidRPr="00171AA5">
        <w:rPr>
          <w:i/>
        </w:rPr>
        <w:t>analysis &amp; advice</w:t>
      </w:r>
      <w:r w:rsidR="008D5B1C">
        <w:t>;</w:t>
      </w:r>
      <w:r w:rsidRPr="00171AA5">
        <w:t xml:space="preserve"> (ii) </w:t>
      </w:r>
      <w:r w:rsidRPr="00171AA5">
        <w:rPr>
          <w:i/>
        </w:rPr>
        <w:t>decision-making</w:t>
      </w:r>
      <w:r w:rsidRPr="00171AA5">
        <w:t xml:space="preserve">; (iii) </w:t>
      </w:r>
      <w:r w:rsidRPr="00171AA5">
        <w:rPr>
          <w:i/>
        </w:rPr>
        <w:t>implementation</w:t>
      </w:r>
      <w:r w:rsidRPr="00171AA5">
        <w:t xml:space="preserve">; (iv) </w:t>
      </w:r>
      <w:r w:rsidRPr="00171AA5">
        <w:rPr>
          <w:i/>
        </w:rPr>
        <w:t>review &amp; evaluation</w:t>
      </w:r>
      <w:r w:rsidRPr="00171AA5">
        <w:t xml:space="preserve">, and (v) </w:t>
      </w:r>
      <w:r w:rsidRPr="00171AA5">
        <w:rPr>
          <w:i/>
        </w:rPr>
        <w:t>data &amp; information</w:t>
      </w:r>
      <w:r w:rsidRPr="00171AA5">
        <w:t xml:space="preserve"> collection, provision and management. </w:t>
      </w:r>
    </w:p>
    <w:p w14:paraId="50C9C290" w14:textId="1F24FC6E" w:rsidR="00171AA5" w:rsidRPr="00171AA5" w:rsidRDefault="00171AA5" w:rsidP="00171AA5">
      <w:pPr>
        <w:jc w:val="both"/>
      </w:pPr>
      <w:r w:rsidRPr="00171AA5">
        <w:t>Complementary to the activities and outputs under COMPONENT 2, important additional “hands-on” capacity enhancement of stakeholders will also be achieved through the implementation of the CLME</w:t>
      </w:r>
      <w:r w:rsidRPr="00171AA5">
        <w:rPr>
          <w:vertAlign w:val="superscript"/>
        </w:rPr>
        <w:t>+</w:t>
      </w:r>
      <w:r w:rsidRPr="00171AA5">
        <w:t xml:space="preserve"> </w:t>
      </w:r>
      <w:r w:rsidR="00BD7B98">
        <w:t>Sub-</w:t>
      </w:r>
      <w:r w:rsidR="00E95C6D">
        <w:t>P</w:t>
      </w:r>
      <w:r w:rsidRPr="00171AA5">
        <w:t>rojects (COMPONENT 3) and through the activities under COMPONENTS 4 and 5.</w:t>
      </w:r>
    </w:p>
    <w:p w14:paraId="3512E041" w14:textId="77777777" w:rsidR="00171AA5" w:rsidRPr="00171AA5" w:rsidRDefault="00171AA5" w:rsidP="00171AA5">
      <w:pPr>
        <w:rPr>
          <w:b/>
        </w:rPr>
      </w:pPr>
      <w:r w:rsidRPr="00171AA5">
        <w:rPr>
          <w:b/>
        </w:rPr>
        <w:t xml:space="preserve">OUTCOME: </w:t>
      </w:r>
    </w:p>
    <w:p w14:paraId="3031DFA0" w14:textId="5377C31E" w:rsidR="00171AA5" w:rsidRPr="00874F23" w:rsidRDefault="008D5B1C" w:rsidP="00171AA5">
      <w:pPr>
        <w:jc w:val="both"/>
        <w:rPr>
          <w:b/>
          <w:i/>
        </w:rPr>
      </w:pPr>
      <w:r>
        <w:rPr>
          <w:b/>
          <w:i/>
        </w:rPr>
        <w:t xml:space="preserve">Enhanced </w:t>
      </w:r>
      <w:r w:rsidR="00171AA5" w:rsidRPr="00874F23">
        <w:rPr>
          <w:b/>
          <w:i/>
        </w:rPr>
        <w:t>institutional and stakeholder capac</w:t>
      </w:r>
      <w:r w:rsidR="00E95C6D" w:rsidRPr="00874F23">
        <w:rPr>
          <w:b/>
          <w:i/>
        </w:rPr>
        <w:t>ity for sustainable and climate-</w:t>
      </w:r>
      <w:r w:rsidR="00171AA5" w:rsidRPr="00874F23">
        <w:rPr>
          <w:b/>
          <w:i/>
        </w:rPr>
        <w:t xml:space="preserve">resilient sLMR management at regional, sub-regional, national and local levels (with special attention </w:t>
      </w:r>
      <w:r w:rsidR="003319E3" w:rsidRPr="00874F23">
        <w:rPr>
          <w:b/>
          <w:i/>
        </w:rPr>
        <w:t xml:space="preserve">to regional and sub-regional organisations with </w:t>
      </w:r>
      <w:r w:rsidR="00171AA5" w:rsidRPr="00874F23">
        <w:rPr>
          <w:b/>
          <w:i/>
        </w:rPr>
        <w:t>key roles in SAP implementation)</w:t>
      </w:r>
    </w:p>
    <w:p w14:paraId="045CD7F1" w14:textId="61B458FC" w:rsidR="00171AA5" w:rsidRPr="00171AA5" w:rsidRDefault="00171AA5" w:rsidP="00171AA5">
      <w:pPr>
        <w:jc w:val="both"/>
      </w:pPr>
      <w:r w:rsidRPr="00171AA5">
        <w:t>Successful achievement of this outcome will contribute to the overall objective of the CLME</w:t>
      </w:r>
      <w:r w:rsidRPr="00171AA5">
        <w:rPr>
          <w:vertAlign w:val="superscript"/>
        </w:rPr>
        <w:t>+</w:t>
      </w:r>
      <w:r w:rsidRPr="00171AA5">
        <w:t xml:space="preserve"> Project, </w:t>
      </w:r>
      <w:r w:rsidR="00B12318">
        <w:t xml:space="preserve">as it will support </w:t>
      </w:r>
      <w:r w:rsidRPr="00171AA5">
        <w:t>the operationalization of governance processes and enhanc</w:t>
      </w:r>
      <w:r w:rsidR="00B12318">
        <w:t>e</w:t>
      </w:r>
      <w:r w:rsidRPr="00171AA5">
        <w:t xml:space="preserve"> the involvement </w:t>
      </w:r>
      <w:r w:rsidR="00E95C6D">
        <w:t>o</w:t>
      </w:r>
      <w:r w:rsidRPr="00171AA5">
        <w:t xml:space="preserve">f all stakeholders groups.    </w:t>
      </w:r>
    </w:p>
    <w:p w14:paraId="78D4F1B8" w14:textId="77777777" w:rsidR="00171AA5" w:rsidRPr="00171AA5" w:rsidRDefault="00171AA5" w:rsidP="00171AA5">
      <w:pPr>
        <w:jc w:val="both"/>
      </w:pPr>
      <w:r w:rsidRPr="00171AA5">
        <w:t xml:space="preserve">The expected outcome under COMPONENT 2 will address several of the root causes identified under the TDAs, such as </w:t>
      </w:r>
      <w:r w:rsidRPr="00171AA5">
        <w:rPr>
          <w:i/>
        </w:rPr>
        <w:t>weak governance</w:t>
      </w:r>
      <w:r w:rsidRPr="00171AA5">
        <w:t xml:space="preserve">; </w:t>
      </w:r>
      <w:r w:rsidRPr="00171AA5">
        <w:rPr>
          <w:i/>
        </w:rPr>
        <w:t>limited human/financial resources and capacity</w:t>
      </w:r>
      <w:r w:rsidRPr="00171AA5">
        <w:t xml:space="preserve">; </w:t>
      </w:r>
      <w:r w:rsidRPr="00171AA5">
        <w:rPr>
          <w:i/>
        </w:rPr>
        <w:t>inadequate (access to) data and information</w:t>
      </w:r>
      <w:r w:rsidRPr="00171AA5">
        <w:t xml:space="preserve">; </w:t>
      </w:r>
      <w:r w:rsidRPr="00171AA5">
        <w:rPr>
          <w:i/>
        </w:rPr>
        <w:t>inadequate public awareness and participation</w:t>
      </w:r>
      <w:r w:rsidRPr="00171AA5">
        <w:t xml:space="preserve">; and </w:t>
      </w:r>
      <w:r w:rsidRPr="00171AA5">
        <w:rPr>
          <w:i/>
        </w:rPr>
        <w:t>inadequate information on and consideration of the value of ecosystem goods and services</w:t>
      </w:r>
      <w:r w:rsidRPr="00171AA5">
        <w:t>.</w:t>
      </w:r>
    </w:p>
    <w:p w14:paraId="1C4A1063" w14:textId="77777777" w:rsidR="00171AA5" w:rsidRPr="00171AA5" w:rsidRDefault="00171AA5" w:rsidP="00171AA5">
      <w:pPr>
        <w:jc w:val="both"/>
        <w:rPr>
          <w:b/>
        </w:rPr>
      </w:pPr>
      <w:r w:rsidRPr="00171AA5">
        <w:rPr>
          <w:b/>
        </w:rPr>
        <w:t>OUTPUTS UNDER COMPONENT 2</w:t>
      </w:r>
    </w:p>
    <w:p w14:paraId="60637935" w14:textId="5EB01BAD" w:rsidR="00171AA5" w:rsidRPr="0074046B" w:rsidRDefault="00171AA5" w:rsidP="0038462A">
      <w:pPr>
        <w:spacing w:after="360"/>
        <w:jc w:val="both"/>
        <w:rPr>
          <w:i/>
          <w:u w:val="single"/>
        </w:rPr>
      </w:pPr>
      <w:r w:rsidRPr="00171AA5">
        <w:rPr>
          <w:b/>
        </w:rPr>
        <w:t>Output 2.1. (O2.1.)</w:t>
      </w:r>
      <w:r w:rsidR="006A1D7C">
        <w:rPr>
          <w:i/>
          <w:u w:val="single"/>
        </w:rPr>
        <w:t xml:space="preserve"> </w:t>
      </w:r>
      <w:r w:rsidR="0074046B" w:rsidRPr="0074046B">
        <w:rPr>
          <w:bCs/>
          <w:i/>
          <w:u w:val="single"/>
        </w:rPr>
        <w:t xml:space="preserve">Regional Action Plans for the management, conservation and sustainable use of fishery resources and for the protection of the marine environment, taking into account the implications on gender and the possible impacts of climate change </w:t>
      </w:r>
    </w:p>
    <w:p w14:paraId="632DDEE3" w14:textId="5FFEB2E4" w:rsidR="00171AA5" w:rsidRPr="00171AA5" w:rsidRDefault="00171AA5" w:rsidP="00171AA5">
      <w:pPr>
        <w:jc w:val="both"/>
      </w:pPr>
      <w:r w:rsidRPr="00171AA5">
        <w:t xml:space="preserve">Decision-making on management principles, actions and approaches, and </w:t>
      </w:r>
      <w:r w:rsidR="00B12318">
        <w:t xml:space="preserve">over-arching targets </w:t>
      </w:r>
      <w:r w:rsidRPr="00171AA5">
        <w:t xml:space="preserve">is one of the required </w:t>
      </w:r>
      <w:r w:rsidR="00B12318">
        <w:t xml:space="preserve">steps in a </w:t>
      </w:r>
      <w:r w:rsidRPr="00171AA5">
        <w:t xml:space="preserve">full policy cycle run. Capacity for the implementation of such region-wide decision-making processes will be </w:t>
      </w:r>
      <w:r w:rsidR="00B12318">
        <w:t xml:space="preserve">enhanced </w:t>
      </w:r>
      <w:r w:rsidRPr="00171AA5">
        <w:t xml:space="preserve">through the “hands-on” development and adoption of regional action plans under COMPONENT 2. These regional action plans will be mutually supportive </w:t>
      </w:r>
      <w:r w:rsidRPr="00171AA5">
        <w:lastRenderedPageBreak/>
        <w:t>with the more specific</w:t>
      </w:r>
      <w:r w:rsidRPr="00171AA5">
        <w:rPr>
          <w:vertAlign w:val="superscript"/>
        </w:rPr>
        <w:footnoteReference w:id="85"/>
      </w:r>
      <w:r w:rsidRPr="00171AA5">
        <w:t xml:space="preserve"> EAF/EBM management plans and measures that will be developed and implemented under COMPONENT 3. The development of these plans will be supported by the working groups/technical task teams established under Project COMPONENT 1.</w:t>
      </w:r>
    </w:p>
    <w:p w14:paraId="71CC953C" w14:textId="48DAD32F" w:rsidR="00171AA5" w:rsidRPr="00171AA5" w:rsidRDefault="00171AA5" w:rsidP="00171AA5">
      <w:pPr>
        <w:jc w:val="both"/>
      </w:pPr>
      <w:r w:rsidRPr="00171AA5">
        <w:t xml:space="preserve">Output 2.1. consists of multiple elements, which </w:t>
      </w:r>
      <w:r w:rsidR="00E95C6D">
        <w:t xml:space="preserve">in </w:t>
      </w:r>
      <w:r w:rsidRPr="00171AA5">
        <w:t>first instance relate to Strategies 1, 2 and 3 of the CLME</w:t>
      </w:r>
      <w:r w:rsidRPr="00171AA5">
        <w:rPr>
          <w:vertAlign w:val="superscript"/>
        </w:rPr>
        <w:t>+</w:t>
      </w:r>
      <w:r w:rsidRPr="00171AA5">
        <w:t xml:space="preserve"> SAP</w:t>
      </w:r>
      <w:r w:rsidR="00E95C6D">
        <w:t xml:space="preserve">. However, they </w:t>
      </w:r>
      <w:r w:rsidRPr="00171AA5">
        <w:t xml:space="preserve">will also be relevant for Strategies (and Sub-Strategies): 4, (and 4A &amp;B), 5 (and 5A&amp;B) and 6. </w:t>
      </w:r>
    </w:p>
    <w:p w14:paraId="508618C8" w14:textId="1685C664" w:rsidR="00171AA5" w:rsidRPr="00171AA5" w:rsidRDefault="00171AA5" w:rsidP="00171AA5">
      <w:pPr>
        <w:jc w:val="both"/>
      </w:pPr>
      <w:r w:rsidRPr="00171AA5">
        <w:rPr>
          <w:b/>
        </w:rPr>
        <w:t>A “Regional Strategy and Action Plan against Illegal, Unreported and Unregulated Fishing</w:t>
      </w:r>
      <w:r w:rsidR="00574DF9">
        <w:rPr>
          <w:b/>
        </w:rPr>
        <w:t>,</w:t>
      </w:r>
      <w:r w:rsidR="00557896">
        <w:rPr>
          <w:b/>
        </w:rPr>
        <w:t xml:space="preserve"> and </w:t>
      </w:r>
      <w:r w:rsidR="00574DF9">
        <w:rPr>
          <w:b/>
        </w:rPr>
        <w:t xml:space="preserve">a </w:t>
      </w:r>
      <w:r w:rsidR="00557896">
        <w:rPr>
          <w:b/>
        </w:rPr>
        <w:t>compatible/synergetic model National Plan of Action (IUU-NPOA)</w:t>
      </w:r>
      <w:r w:rsidRPr="00171AA5">
        <w:rPr>
          <w:b/>
        </w:rPr>
        <w:t xml:space="preserve">” </w:t>
      </w:r>
      <w:r w:rsidR="00EE6B48" w:rsidRPr="003171C9">
        <w:rPr>
          <w:i/>
        </w:rPr>
        <w:t>(</w:t>
      </w:r>
      <w:r w:rsidR="00EE6B48" w:rsidRPr="003171C9">
        <w:rPr>
          <w:b/>
          <w:i/>
        </w:rPr>
        <w:t>Target O</w:t>
      </w:r>
      <w:r w:rsidR="00EE6B48">
        <w:rPr>
          <w:b/>
          <w:i/>
        </w:rPr>
        <w:t>2.</w:t>
      </w:r>
      <w:r w:rsidR="00EE6B48" w:rsidRPr="003171C9">
        <w:rPr>
          <w:b/>
          <w:i/>
        </w:rPr>
        <w:t>1.T.PI1</w:t>
      </w:r>
      <w:r w:rsidR="00EE6B48" w:rsidRPr="003171C9">
        <w:rPr>
          <w:i/>
        </w:rPr>
        <w:t>)</w:t>
      </w:r>
      <w:r w:rsidRPr="00171AA5">
        <w:t xml:space="preserve"> will provide a regional framework for the coordination of actions against IUU among the </w:t>
      </w:r>
      <w:r w:rsidR="00B12318">
        <w:t>CLME</w:t>
      </w:r>
      <w:r w:rsidR="00B12318" w:rsidRPr="00B12318">
        <w:rPr>
          <w:vertAlign w:val="superscript"/>
        </w:rPr>
        <w:t>+</w:t>
      </w:r>
      <w:r w:rsidR="00B12318">
        <w:t xml:space="preserve"> </w:t>
      </w:r>
      <w:r w:rsidRPr="00171AA5">
        <w:t xml:space="preserve">countries and territories, and across the </w:t>
      </w:r>
      <w:r w:rsidR="00B12318">
        <w:t>region</w:t>
      </w:r>
      <w:r w:rsidRPr="00171AA5">
        <w:t>´s different key fisheries. The action plan is expected to consider the combination of measures for (a) improved enforcement with (b) increased awareness building, and with (c) support for enhanced/alternative livelihoods. It will take reference of the existing baseline in the region (e.g. Castries Declaration on IUU Fishing and regional binding regulations already in place among OSPESCA States, as well as existing regional strategies and action plans developed for key fisheries). Approval of the Action Plan at the 16</w:t>
      </w:r>
      <w:r w:rsidRPr="00171AA5">
        <w:rPr>
          <w:vertAlign w:val="superscript"/>
        </w:rPr>
        <w:t>th</w:t>
      </w:r>
      <w:r w:rsidRPr="00171AA5">
        <w:t xml:space="preserve"> Session of the WECAFC </w:t>
      </w:r>
      <w:r w:rsidR="008861F7">
        <w:t xml:space="preserve">(2016) </w:t>
      </w:r>
      <w:r w:rsidRPr="00171AA5">
        <w:t>will facilitate the implementation of</w:t>
      </w:r>
      <w:r w:rsidR="00B12318">
        <w:t xml:space="preserve"> related</w:t>
      </w:r>
      <w:r w:rsidRPr="00171AA5">
        <w:t xml:space="preserve"> </w:t>
      </w:r>
      <w:r w:rsidR="00931734">
        <w:t xml:space="preserve">interventions </w:t>
      </w:r>
      <w:r w:rsidRPr="00171AA5">
        <w:t xml:space="preserve">under COMPONENT3. </w:t>
      </w:r>
    </w:p>
    <w:p w14:paraId="43717F68" w14:textId="77777777" w:rsidR="00171AA5" w:rsidRPr="00171AA5" w:rsidRDefault="00171AA5" w:rsidP="00171AA5">
      <w:pPr>
        <w:jc w:val="both"/>
      </w:pPr>
      <w:r w:rsidRPr="00171AA5">
        <w:t>In order to achieve this element of Output 2.1., the following activities are considered:</w:t>
      </w:r>
    </w:p>
    <w:p w14:paraId="74318EF2" w14:textId="2518A73F" w:rsidR="00171AA5" w:rsidRPr="00171AA5" w:rsidRDefault="00171AA5" w:rsidP="00BD43CE">
      <w:pPr>
        <w:numPr>
          <w:ilvl w:val="0"/>
          <w:numId w:val="28"/>
        </w:numPr>
        <w:spacing w:after="0" w:line="240" w:lineRule="auto"/>
        <w:ind w:left="714" w:hanging="357"/>
        <w:jc w:val="both"/>
      </w:pPr>
      <w:r w:rsidRPr="00171AA5">
        <w:t>Preparation of an enhanced baseline (status report) on the situation of IUU fishing in the region, and of its impacts on stocks, the environment, socio-economics and social justice</w:t>
      </w:r>
    </w:p>
    <w:p w14:paraId="2C45D5C6" w14:textId="5ED2E808" w:rsidR="00171AA5" w:rsidRPr="00171AA5" w:rsidRDefault="00171AA5" w:rsidP="00BD43CE">
      <w:pPr>
        <w:numPr>
          <w:ilvl w:val="0"/>
          <w:numId w:val="28"/>
        </w:numPr>
        <w:spacing w:after="0" w:line="240" w:lineRule="auto"/>
        <w:ind w:left="714" w:hanging="357"/>
        <w:jc w:val="both"/>
      </w:pPr>
      <w:r w:rsidRPr="00171AA5">
        <w:t>Development of the Regional Strategy and Action Plan (incl. a proposed timeline for implementation</w:t>
      </w:r>
      <w:r w:rsidR="00B12318">
        <w:t>,</w:t>
      </w:r>
      <w:r w:rsidRPr="00171AA5">
        <w:t xml:space="preserve"> and for its adoption at the national level) </w:t>
      </w:r>
    </w:p>
    <w:p w14:paraId="0E26CA26" w14:textId="6251BB11" w:rsidR="00171AA5" w:rsidRPr="00171AA5" w:rsidRDefault="00171AA5" w:rsidP="00BD43CE">
      <w:pPr>
        <w:numPr>
          <w:ilvl w:val="0"/>
          <w:numId w:val="28"/>
        </w:numPr>
        <w:spacing w:after="0" w:line="240" w:lineRule="auto"/>
        <w:ind w:left="714" w:hanging="357"/>
        <w:jc w:val="both"/>
      </w:pPr>
      <w:r w:rsidRPr="00171AA5">
        <w:t>Adoption of the Regional Strategy and Action Plan by the Interim Fisheries Coordination Mechanism established under Component 1, and by the WECAFC Constituency at the 16</w:t>
      </w:r>
      <w:r w:rsidRPr="00171AA5">
        <w:rPr>
          <w:vertAlign w:val="superscript"/>
        </w:rPr>
        <w:t>th</w:t>
      </w:r>
      <w:r w:rsidRPr="00171AA5">
        <w:t xml:space="preserve"> Session of the WECAFC</w:t>
      </w:r>
      <w:r w:rsidR="008E07B9">
        <w:t xml:space="preserve"> (2016)</w:t>
      </w:r>
    </w:p>
    <w:p w14:paraId="0125D6A5" w14:textId="49854F49" w:rsidR="00171AA5" w:rsidRPr="00171AA5" w:rsidRDefault="008E07B9" w:rsidP="00BD43CE">
      <w:pPr>
        <w:numPr>
          <w:ilvl w:val="0"/>
          <w:numId w:val="28"/>
        </w:numPr>
        <w:spacing w:after="0" w:line="240" w:lineRule="auto"/>
        <w:contextualSpacing/>
        <w:jc w:val="both"/>
      </w:pPr>
      <w:r>
        <w:t xml:space="preserve">Development of a draft </w:t>
      </w:r>
      <w:r w:rsidR="00171AA5" w:rsidRPr="00171AA5">
        <w:t>model national action plan to combat IUU</w:t>
      </w:r>
      <w:r w:rsidR="00B12318">
        <w:t xml:space="preserve"> (IUU-NPOA)</w:t>
      </w:r>
    </w:p>
    <w:p w14:paraId="23A82C51" w14:textId="04B73B68" w:rsidR="00171AA5" w:rsidRPr="00171AA5" w:rsidRDefault="00446B6C" w:rsidP="00BD43CE">
      <w:pPr>
        <w:numPr>
          <w:ilvl w:val="0"/>
          <w:numId w:val="28"/>
        </w:numPr>
        <w:spacing w:after="0" w:line="240" w:lineRule="auto"/>
        <w:contextualSpacing/>
        <w:jc w:val="both"/>
      </w:pPr>
      <w:r>
        <w:t xml:space="preserve">Dissemination of </w:t>
      </w:r>
      <w:r w:rsidR="00171AA5" w:rsidRPr="00171AA5">
        <w:t>the draft-model NPOA to the CLME</w:t>
      </w:r>
      <w:r w:rsidR="00171AA5" w:rsidRPr="00171AA5">
        <w:rPr>
          <w:vertAlign w:val="superscript"/>
        </w:rPr>
        <w:t>+</w:t>
      </w:r>
      <w:r w:rsidR="00171AA5" w:rsidRPr="00171AA5">
        <w:t xml:space="preserve"> </w:t>
      </w:r>
      <w:r w:rsidR="00171AA5" w:rsidRPr="00076963">
        <w:t>countries</w:t>
      </w:r>
      <w:r>
        <w:t xml:space="preserve"> by Project Mid-Term</w:t>
      </w:r>
      <w:r w:rsidR="00171AA5" w:rsidRPr="00171AA5">
        <w:t>, for their consideration and further use</w:t>
      </w:r>
    </w:p>
    <w:p w14:paraId="05B8F7FF" w14:textId="77777777" w:rsidR="00171AA5" w:rsidRPr="00171AA5" w:rsidRDefault="00171AA5" w:rsidP="00171AA5">
      <w:pPr>
        <w:spacing w:after="0" w:line="240" w:lineRule="auto"/>
        <w:jc w:val="both"/>
        <w:rPr>
          <w:i/>
        </w:rPr>
      </w:pPr>
    </w:p>
    <w:p w14:paraId="60DFAB45" w14:textId="04D50660" w:rsidR="00171AA5" w:rsidRDefault="008E07B9" w:rsidP="00574DF9">
      <w:pPr>
        <w:spacing w:after="0" w:line="240" w:lineRule="auto"/>
        <w:jc w:val="both"/>
      </w:pPr>
      <w:r>
        <w:t>These activities are to be le</w:t>
      </w:r>
      <w:r w:rsidR="00171AA5" w:rsidRPr="00171AA5">
        <w:t>d and/or supported by the IUU Working Group established during the 15</w:t>
      </w:r>
      <w:r w:rsidR="00171AA5" w:rsidRPr="00171AA5">
        <w:rPr>
          <w:vertAlign w:val="superscript"/>
        </w:rPr>
        <w:t>th</w:t>
      </w:r>
      <w:r w:rsidR="00171AA5" w:rsidRPr="00171AA5">
        <w:t xml:space="preserve"> Session of WECAFC </w:t>
      </w:r>
      <w:r w:rsidR="00B12318">
        <w:t xml:space="preserve">(2014) </w:t>
      </w:r>
      <w:r w:rsidR="00171AA5" w:rsidRPr="00171AA5">
        <w:t xml:space="preserve">and </w:t>
      </w:r>
      <w:r w:rsidR="00574DF9">
        <w:t xml:space="preserve">to be </w:t>
      </w:r>
      <w:r w:rsidR="00171AA5" w:rsidRPr="00171AA5">
        <w:t xml:space="preserve">operationalised </w:t>
      </w:r>
      <w:r w:rsidR="00B12318">
        <w:t xml:space="preserve">in 2015 </w:t>
      </w:r>
      <w:r w:rsidR="00171AA5" w:rsidRPr="00171AA5">
        <w:t>as part of Output 1.1</w:t>
      </w:r>
      <w:r w:rsidR="00574DF9">
        <w:t>.</w:t>
      </w:r>
    </w:p>
    <w:p w14:paraId="7B6242EC" w14:textId="77777777" w:rsidR="00574DF9" w:rsidRPr="00574DF9" w:rsidRDefault="00574DF9" w:rsidP="00574DF9">
      <w:pPr>
        <w:spacing w:after="0" w:line="240" w:lineRule="auto"/>
        <w:jc w:val="both"/>
      </w:pPr>
    </w:p>
    <w:p w14:paraId="7FBA64B2" w14:textId="0E0BD3E1" w:rsidR="00171AA5" w:rsidRPr="00171AA5" w:rsidRDefault="00171AA5" w:rsidP="00B76EB7">
      <w:pPr>
        <w:jc w:val="both"/>
      </w:pPr>
      <w:r w:rsidRPr="00171AA5">
        <w:rPr>
          <w:b/>
        </w:rPr>
        <w:t>A “Regional Strategy and Action Plan for the</w:t>
      </w:r>
      <w:r w:rsidR="00557896">
        <w:rPr>
          <w:b/>
        </w:rPr>
        <w:t xml:space="preserve"> </w:t>
      </w:r>
      <w:r w:rsidR="00B12318">
        <w:rPr>
          <w:b/>
        </w:rPr>
        <w:t>valuation,</w:t>
      </w:r>
      <w:r w:rsidR="00557896">
        <w:rPr>
          <w:b/>
        </w:rPr>
        <w:t xml:space="preserve"> protection </w:t>
      </w:r>
      <w:r w:rsidRPr="00171AA5">
        <w:rPr>
          <w:b/>
        </w:rPr>
        <w:t>and</w:t>
      </w:r>
      <w:r w:rsidR="00557896">
        <w:rPr>
          <w:b/>
        </w:rPr>
        <w:t>/or</w:t>
      </w:r>
      <w:r w:rsidRPr="00171AA5">
        <w:rPr>
          <w:b/>
        </w:rPr>
        <w:t xml:space="preserve"> restoration</w:t>
      </w:r>
      <w:r w:rsidR="00557896">
        <w:rPr>
          <w:b/>
        </w:rPr>
        <w:t xml:space="preserve"> of key marine habitats </w:t>
      </w:r>
      <w:r w:rsidRPr="00171AA5">
        <w:rPr>
          <w:b/>
        </w:rPr>
        <w:t>in the CLME</w:t>
      </w:r>
      <w:r w:rsidRPr="00171AA5">
        <w:rPr>
          <w:b/>
          <w:vertAlign w:val="superscript"/>
        </w:rPr>
        <w:t>+</w:t>
      </w:r>
      <w:r w:rsidRPr="00171AA5">
        <w:rPr>
          <w:b/>
        </w:rPr>
        <w:t xml:space="preserve">” </w:t>
      </w:r>
      <w:r w:rsidR="00076963" w:rsidRPr="003171C9">
        <w:rPr>
          <w:i/>
        </w:rPr>
        <w:t>(</w:t>
      </w:r>
      <w:r w:rsidR="00076963" w:rsidRPr="003171C9">
        <w:rPr>
          <w:b/>
          <w:i/>
        </w:rPr>
        <w:t>Target O</w:t>
      </w:r>
      <w:r w:rsidR="00076963">
        <w:rPr>
          <w:b/>
          <w:i/>
        </w:rPr>
        <w:t>2.</w:t>
      </w:r>
      <w:r w:rsidR="00076963" w:rsidRPr="003171C9">
        <w:rPr>
          <w:b/>
          <w:i/>
        </w:rPr>
        <w:t>1</w:t>
      </w:r>
      <w:r w:rsidR="00076963">
        <w:rPr>
          <w:b/>
          <w:i/>
        </w:rPr>
        <w:t>.T.PI2</w:t>
      </w:r>
      <w:r w:rsidR="00076963" w:rsidRPr="003171C9">
        <w:rPr>
          <w:i/>
        </w:rPr>
        <w:t>)</w:t>
      </w:r>
      <w:r w:rsidRPr="00171AA5">
        <w:t xml:space="preserve"> will strive to better </w:t>
      </w:r>
      <w:r w:rsidR="00B12318">
        <w:t xml:space="preserve">coordinate and </w:t>
      </w:r>
      <w:r w:rsidRPr="00171AA5">
        <w:t xml:space="preserve">integrate the many different efforts that are being undertaken in the region. </w:t>
      </w:r>
    </w:p>
    <w:p w14:paraId="2CB5F51B" w14:textId="77777777" w:rsidR="00171AA5" w:rsidRPr="00D30313" w:rsidRDefault="00171AA5" w:rsidP="00B76EB7">
      <w:pPr>
        <w:jc w:val="both"/>
      </w:pPr>
      <w:r w:rsidRPr="00171AA5">
        <w:t xml:space="preserve">In order to achieve this element </w:t>
      </w:r>
      <w:r w:rsidRPr="00D30313">
        <w:t>of Output 2.1., the following activities are considered:</w:t>
      </w:r>
    </w:p>
    <w:p w14:paraId="5B88CAC6" w14:textId="013122DA" w:rsidR="00171AA5" w:rsidRPr="00D30313" w:rsidRDefault="00171AA5" w:rsidP="00BD43CE">
      <w:pPr>
        <w:numPr>
          <w:ilvl w:val="0"/>
          <w:numId w:val="32"/>
        </w:numPr>
        <w:contextualSpacing/>
        <w:jc w:val="both"/>
      </w:pPr>
      <w:r w:rsidRPr="00D30313">
        <w:t>Establ</w:t>
      </w:r>
      <w:r w:rsidR="00144F2A" w:rsidRPr="00D30313">
        <w:t xml:space="preserve">ish ToRs for the development of the “strategy and action plan”; </w:t>
      </w:r>
      <w:r w:rsidR="00D30313" w:rsidRPr="00D30313">
        <w:t xml:space="preserve">with </w:t>
      </w:r>
      <w:r w:rsidRPr="00D30313">
        <w:t xml:space="preserve">SPAW  Scientific </w:t>
      </w:r>
      <w:r w:rsidR="00144F2A" w:rsidRPr="00D30313">
        <w:t xml:space="preserve">&amp; </w:t>
      </w:r>
      <w:r w:rsidRPr="00D30313">
        <w:t xml:space="preserve">Technical Advisory Committee (STAC) </w:t>
      </w:r>
      <w:r w:rsidR="00D30313" w:rsidRPr="00D30313">
        <w:t xml:space="preserve">as reviewer </w:t>
      </w:r>
      <w:r w:rsidRPr="00D30313">
        <w:t>of the</w:t>
      </w:r>
      <w:r w:rsidR="00144F2A" w:rsidRPr="00D30313">
        <w:t xml:space="preserve"> draft strategy and plan</w:t>
      </w:r>
      <w:r w:rsidRPr="00D30313">
        <w:t xml:space="preserve">  (or another arrangement to coordinate &amp; implement the below activities)</w:t>
      </w:r>
    </w:p>
    <w:p w14:paraId="29D7F016" w14:textId="50920DA6" w:rsidR="00171AA5" w:rsidRPr="00171AA5" w:rsidRDefault="00171AA5" w:rsidP="00BD43CE">
      <w:pPr>
        <w:numPr>
          <w:ilvl w:val="0"/>
          <w:numId w:val="32"/>
        </w:numPr>
        <w:contextualSpacing/>
        <w:jc w:val="both"/>
      </w:pPr>
      <w:r w:rsidRPr="00D30313">
        <w:t>Further expand the baseline and complete the mapping of regionally</w:t>
      </w:r>
      <w:r w:rsidRPr="00171AA5">
        <w:t xml:space="preserve"> relevant initiatives: e.g. work under SPAW Protocol and CaMPAM, the Caribbean Challenge Initiative (CCI), the </w:t>
      </w:r>
      <w:r w:rsidRPr="00171AA5">
        <w:lastRenderedPageBreak/>
        <w:t>ECMMAN Project, the MAR2R GEF Project Proposal, the CRFM Regional Coral Reef Plan, the Caribbean Aqua-Terrestrial S</w:t>
      </w:r>
      <w:r w:rsidR="00B76EB7">
        <w:t>olutions Programme (CATS), etc.</w:t>
      </w:r>
    </w:p>
    <w:p w14:paraId="5C2253E2" w14:textId="545ECDB0" w:rsidR="00171AA5" w:rsidRPr="00171AA5" w:rsidRDefault="00171AA5" w:rsidP="00BD43CE">
      <w:pPr>
        <w:numPr>
          <w:ilvl w:val="0"/>
          <w:numId w:val="32"/>
        </w:numPr>
        <w:contextualSpacing/>
        <w:jc w:val="both"/>
      </w:pPr>
      <w:r w:rsidRPr="00171AA5">
        <w:t>Analyse the marine component of the National Biodiversity Strategies and Action Plans (NBSAPs)</w:t>
      </w:r>
      <w:r w:rsidR="00096F6F">
        <w:rPr>
          <w:rStyle w:val="FootnoteReference"/>
        </w:rPr>
        <w:footnoteReference w:id="86"/>
      </w:r>
      <w:r w:rsidRPr="00171AA5">
        <w:t xml:space="preserve"> from the CLME</w:t>
      </w:r>
      <w:r w:rsidRPr="00171AA5">
        <w:rPr>
          <w:vertAlign w:val="superscript"/>
        </w:rPr>
        <w:t>+</w:t>
      </w:r>
      <w:r w:rsidRPr="00171AA5">
        <w:t xml:space="preserve"> countries and territories, including</w:t>
      </w:r>
      <w:r w:rsidR="00B76EB7">
        <w:t xml:space="preserve"> the existence of associated, </w:t>
      </w:r>
      <w:r w:rsidRPr="00171AA5">
        <w:t>projects</w:t>
      </w:r>
      <w:r w:rsidR="00574DF9">
        <w:t xml:space="preserve"> and funding</w:t>
      </w:r>
      <w:r w:rsidR="00B76EB7">
        <w:t>,</w:t>
      </w:r>
      <w:r w:rsidRPr="00171AA5">
        <w:t xml:space="preserve"> and identify needs and opportunities for synergetic, transboundary action</w:t>
      </w:r>
      <w:r w:rsidR="00B12318">
        <w:t xml:space="preserve"> (incl. training needs</w:t>
      </w:r>
      <w:r w:rsidR="00B76EB7">
        <w:rPr>
          <w:rStyle w:val="FootnoteReference"/>
        </w:rPr>
        <w:footnoteReference w:id="87"/>
      </w:r>
      <w:r w:rsidR="00B12318">
        <w:t>)</w:t>
      </w:r>
    </w:p>
    <w:p w14:paraId="2BF8E16A" w14:textId="1B57449E" w:rsidR="00171AA5" w:rsidRPr="00171AA5" w:rsidRDefault="00171AA5" w:rsidP="00BD43CE">
      <w:pPr>
        <w:numPr>
          <w:ilvl w:val="0"/>
          <w:numId w:val="32"/>
        </w:numPr>
        <w:contextualSpacing/>
        <w:jc w:val="both"/>
      </w:pPr>
      <w:r w:rsidRPr="00171AA5">
        <w:t>Regional (capacity building) workshop on synergetic action for the marine component of CLME</w:t>
      </w:r>
      <w:r w:rsidRPr="00171AA5">
        <w:rPr>
          <w:vertAlign w:val="superscript"/>
        </w:rPr>
        <w:t>+</w:t>
      </w:r>
      <w:r w:rsidRPr="00171AA5">
        <w:t xml:space="preserve"> countries’ NBSAPS</w:t>
      </w:r>
      <w:r w:rsidR="00B76EB7">
        <w:t xml:space="preserve"> (possibly in collaboration with IUCN and/or the CBD Secretariat)</w:t>
      </w:r>
      <w:r w:rsidR="00B76EB7" w:rsidRPr="00171AA5">
        <w:t xml:space="preserve"> </w:t>
      </w:r>
    </w:p>
    <w:p w14:paraId="05EC70F5" w14:textId="77777777" w:rsidR="00171AA5" w:rsidRPr="00171AA5" w:rsidRDefault="00171AA5" w:rsidP="00BD43CE">
      <w:pPr>
        <w:numPr>
          <w:ilvl w:val="0"/>
          <w:numId w:val="32"/>
        </w:numPr>
        <w:contextualSpacing/>
        <w:jc w:val="both"/>
      </w:pPr>
      <w:r w:rsidRPr="00171AA5">
        <w:t>Identify gains versus incremental costs from enhanced coordination of efforts among CLME</w:t>
      </w:r>
      <w:r w:rsidRPr="00171AA5">
        <w:rPr>
          <w:vertAlign w:val="superscript"/>
        </w:rPr>
        <w:t>+</w:t>
      </w:r>
      <w:r w:rsidRPr="00171AA5">
        <w:t xml:space="preserve"> countries, and identify action points to fill critical gaps and foster synergies</w:t>
      </w:r>
    </w:p>
    <w:p w14:paraId="5AB62B7D" w14:textId="6688BC46" w:rsidR="00171AA5" w:rsidRPr="00171AA5" w:rsidRDefault="00171AA5" w:rsidP="00BD43CE">
      <w:pPr>
        <w:numPr>
          <w:ilvl w:val="0"/>
          <w:numId w:val="32"/>
        </w:numPr>
        <w:contextualSpacing/>
        <w:jc w:val="both"/>
      </w:pPr>
      <w:r w:rsidRPr="00171AA5">
        <w:t>Align, as feasible, the timeline for the development, adoption and implementation of this regional Action Plan with the timeline of the CBD Strategic Plan for Biodiversity (2011-2020) and with the timeline of the established (sub)regional governance mechanisms (e.g. SPAW Protocol STACs and COPs</w:t>
      </w:r>
      <w:r w:rsidR="00B12318">
        <w:t xml:space="preserve"> and associated bi</w:t>
      </w:r>
      <w:r w:rsidR="006D6B7F">
        <w:t>ennial</w:t>
      </w:r>
      <w:r w:rsidR="00B12318">
        <w:t xml:space="preserve"> work plans</w:t>
      </w:r>
      <w:r w:rsidRPr="00171AA5">
        <w:t>, etc.)</w:t>
      </w:r>
    </w:p>
    <w:p w14:paraId="19AF3500" w14:textId="77777777" w:rsidR="00171AA5" w:rsidRDefault="00171AA5" w:rsidP="00BD43CE">
      <w:pPr>
        <w:numPr>
          <w:ilvl w:val="0"/>
          <w:numId w:val="32"/>
        </w:numPr>
        <w:contextualSpacing/>
        <w:jc w:val="both"/>
      </w:pPr>
      <w:r w:rsidRPr="00171AA5">
        <w:t>Adoption of the action plan</w:t>
      </w:r>
    </w:p>
    <w:p w14:paraId="3FB14094" w14:textId="77777777" w:rsidR="00B12318" w:rsidRPr="00171AA5" w:rsidRDefault="00B12318" w:rsidP="00B12318">
      <w:pPr>
        <w:ind w:left="773"/>
        <w:contextualSpacing/>
        <w:jc w:val="both"/>
      </w:pPr>
    </w:p>
    <w:p w14:paraId="71910BA0" w14:textId="5405CD60" w:rsidR="00171AA5" w:rsidRPr="00171AA5" w:rsidRDefault="00171AA5" w:rsidP="00B76EB7">
      <w:pPr>
        <w:jc w:val="both"/>
      </w:pPr>
      <w:r w:rsidRPr="00171AA5">
        <w:rPr>
          <w:b/>
        </w:rPr>
        <w:t>A “Regional Action Plan for the reduction of</w:t>
      </w:r>
      <w:r w:rsidR="00EF6E40">
        <w:rPr>
          <w:b/>
        </w:rPr>
        <w:t xml:space="preserve"> impacts from excess nutrient loads</w:t>
      </w:r>
      <w:r w:rsidR="006B0608">
        <w:rPr>
          <w:b/>
        </w:rPr>
        <w:t xml:space="preserve"> on marine ecosystems</w:t>
      </w:r>
      <w:r w:rsidRPr="00171AA5">
        <w:rPr>
          <w:b/>
        </w:rPr>
        <w:t>”</w:t>
      </w:r>
      <w:r w:rsidRPr="00171AA5">
        <w:rPr>
          <w:b/>
          <w:vertAlign w:val="superscript"/>
        </w:rPr>
        <w:t xml:space="preserve"> </w:t>
      </w:r>
      <w:r w:rsidR="00076963" w:rsidRPr="003171C9">
        <w:rPr>
          <w:i/>
        </w:rPr>
        <w:t>(</w:t>
      </w:r>
      <w:r w:rsidR="00076963" w:rsidRPr="003171C9">
        <w:rPr>
          <w:b/>
          <w:i/>
        </w:rPr>
        <w:t>Target O</w:t>
      </w:r>
      <w:r w:rsidR="00076963">
        <w:rPr>
          <w:b/>
          <w:i/>
        </w:rPr>
        <w:t>2.</w:t>
      </w:r>
      <w:r w:rsidR="00076963" w:rsidRPr="003171C9">
        <w:rPr>
          <w:b/>
          <w:i/>
        </w:rPr>
        <w:t>1.T.PI</w:t>
      </w:r>
      <w:r w:rsidR="00076963">
        <w:rPr>
          <w:b/>
          <w:i/>
        </w:rPr>
        <w:t>3</w:t>
      </w:r>
      <w:r w:rsidR="00076963" w:rsidRPr="003171C9">
        <w:rPr>
          <w:i/>
        </w:rPr>
        <w:t>)</w:t>
      </w:r>
      <w:r w:rsidRPr="00171AA5">
        <w:t xml:space="preserve"> will be developed and delivered by </w:t>
      </w:r>
      <w:r w:rsidR="00B76EB7">
        <w:t xml:space="preserve">at the latest </w:t>
      </w:r>
      <w:r w:rsidRPr="00171AA5">
        <w:t xml:space="preserve">the </w:t>
      </w:r>
      <w:r w:rsidR="006B0608" w:rsidRPr="006B0608">
        <w:t>4</w:t>
      </w:r>
      <w:r w:rsidRPr="006B0608">
        <w:t>th</w:t>
      </w:r>
      <w:r w:rsidRPr="00171AA5">
        <w:t xml:space="preserve"> LBS </w:t>
      </w:r>
      <w:r w:rsidR="00B76EB7">
        <w:t>STAC</w:t>
      </w:r>
      <w:r w:rsidR="00574DF9">
        <w:t xml:space="preserve"> (2018)</w:t>
      </w:r>
      <w:r w:rsidRPr="00171AA5">
        <w:t>.</w:t>
      </w:r>
    </w:p>
    <w:p w14:paraId="6477F607" w14:textId="77777777" w:rsidR="00171AA5" w:rsidRPr="00171AA5" w:rsidRDefault="00171AA5" w:rsidP="00171AA5">
      <w:r w:rsidRPr="00171AA5">
        <w:t>In order to achieve this element of Output 2.1., the following activities are considered:</w:t>
      </w:r>
    </w:p>
    <w:p w14:paraId="692662F3" w14:textId="3A37F1AD" w:rsidR="00171AA5" w:rsidRPr="00171AA5" w:rsidRDefault="00171AA5" w:rsidP="00BD43CE">
      <w:pPr>
        <w:numPr>
          <w:ilvl w:val="0"/>
          <w:numId w:val="32"/>
        </w:numPr>
        <w:contextualSpacing/>
        <w:jc w:val="both"/>
      </w:pPr>
      <w:r w:rsidRPr="00171AA5">
        <w:t>Establish a technical task team and/or utilise the existing LBS Scientif</w:t>
      </w:r>
      <w:r w:rsidR="00EF6E40">
        <w:t>ic Technical Advisory Committee</w:t>
      </w:r>
      <w:r w:rsidRPr="00171AA5">
        <w:t xml:space="preserve"> (STAC) for the development of the “strategy and action plan” (or another arrangement to coordinate &amp; implement the below activities)</w:t>
      </w:r>
    </w:p>
    <w:p w14:paraId="40059C6F" w14:textId="75030368" w:rsidR="00EF6E40" w:rsidRPr="00171AA5" w:rsidRDefault="00EF6E40" w:rsidP="00BD43CE">
      <w:pPr>
        <w:numPr>
          <w:ilvl w:val="0"/>
          <w:numId w:val="32"/>
        </w:numPr>
        <w:contextualSpacing/>
        <w:jc w:val="both"/>
      </w:pPr>
      <w:r w:rsidRPr="00171AA5">
        <w:t xml:space="preserve">Further expand the baseline and complete the mapping of regionally relevant initiatives: e.g. work under </w:t>
      </w:r>
      <w:r>
        <w:t xml:space="preserve">LBS </w:t>
      </w:r>
      <w:r w:rsidRPr="00171AA5">
        <w:t xml:space="preserve">Protocol, the </w:t>
      </w:r>
      <w:r>
        <w:t>World Bank Global Programme of Action, the MAR2R Project (GEF/WWF/CCAD, under development), the IWEco Project (GEF/UNEP/UNDP), etc.</w:t>
      </w:r>
    </w:p>
    <w:p w14:paraId="00AF0083" w14:textId="4B8E6B54" w:rsidR="00171AA5" w:rsidRPr="00171AA5" w:rsidRDefault="00EF6E40" w:rsidP="00BD43CE">
      <w:pPr>
        <w:numPr>
          <w:ilvl w:val="0"/>
          <w:numId w:val="35"/>
        </w:numPr>
        <w:contextualSpacing/>
        <w:jc w:val="both"/>
      </w:pPr>
      <w:r>
        <w:t xml:space="preserve">Identify “focal areas” for high-priority action (most affected ecosystem types and most important socio-economic impacts, incl. –as feasible- a characterization of their geographic spread; most important “regionally relevant” pollution sources, in terms of the transboundary nature of both sources and impacts) </w:t>
      </w:r>
    </w:p>
    <w:p w14:paraId="54B35B35" w14:textId="5E6C1437" w:rsidR="00171AA5" w:rsidRPr="00DA5D58" w:rsidRDefault="00171AA5" w:rsidP="00BD43CE">
      <w:pPr>
        <w:numPr>
          <w:ilvl w:val="0"/>
          <w:numId w:val="35"/>
        </w:numPr>
        <w:contextualSpacing/>
        <w:jc w:val="both"/>
      </w:pPr>
      <w:r w:rsidRPr="00171AA5">
        <w:t xml:space="preserve">Align, as feasible, the timeline for the development, adoption and implementation of this “regional Action Plan” with the timeline of </w:t>
      </w:r>
      <w:r w:rsidR="00096F6F">
        <w:t xml:space="preserve">established governance mechanisms (LBS Protocol) and </w:t>
      </w:r>
      <w:r w:rsidRPr="00171AA5">
        <w:t xml:space="preserve">existing </w:t>
      </w:r>
      <w:r w:rsidRPr="00096F6F">
        <w:rPr>
          <w:i/>
        </w:rPr>
        <w:t xml:space="preserve">National Plans of Action for the Protection of the Marine Environment from Land-based </w:t>
      </w:r>
      <w:r w:rsidRPr="00DA5D58">
        <w:rPr>
          <w:i/>
        </w:rPr>
        <w:t>Activities</w:t>
      </w:r>
      <w:r w:rsidR="00096F6F" w:rsidRPr="00DA5D58">
        <w:rPr>
          <w:i/>
        </w:rPr>
        <w:t xml:space="preserve"> </w:t>
      </w:r>
      <w:r w:rsidR="00096F6F" w:rsidRPr="00DA5D58">
        <w:t>(NPOAs)</w:t>
      </w:r>
    </w:p>
    <w:p w14:paraId="7FBEF43E" w14:textId="77777777" w:rsidR="00171AA5" w:rsidRPr="00DA5D58" w:rsidRDefault="00171AA5" w:rsidP="00BD43CE">
      <w:pPr>
        <w:numPr>
          <w:ilvl w:val="0"/>
          <w:numId w:val="32"/>
        </w:numPr>
        <w:contextualSpacing/>
        <w:jc w:val="both"/>
      </w:pPr>
      <w:r w:rsidRPr="00DA5D58">
        <w:t>Identify gains versus incremental costs from enhanced coordination of efforts among CLME</w:t>
      </w:r>
      <w:r w:rsidRPr="00DA5D58">
        <w:rPr>
          <w:vertAlign w:val="superscript"/>
        </w:rPr>
        <w:t>+</w:t>
      </w:r>
      <w:r w:rsidRPr="00DA5D58">
        <w:t xml:space="preserve"> countries, and identify action points to fill critical gaps and foster synergies</w:t>
      </w:r>
    </w:p>
    <w:p w14:paraId="5BACDAB8" w14:textId="7DA4C00D" w:rsidR="00171AA5" w:rsidRPr="00DA5D58" w:rsidRDefault="00171AA5" w:rsidP="00BD43CE">
      <w:pPr>
        <w:numPr>
          <w:ilvl w:val="0"/>
          <w:numId w:val="35"/>
        </w:numPr>
        <w:contextualSpacing/>
      </w:pPr>
      <w:r w:rsidRPr="00DA5D58">
        <w:t>Adoption of the action plan</w:t>
      </w:r>
      <w:r w:rsidR="001639FA" w:rsidRPr="00DA5D58">
        <w:t xml:space="preserve"> by 4</w:t>
      </w:r>
      <w:r w:rsidR="001639FA" w:rsidRPr="00DA5D58">
        <w:rPr>
          <w:vertAlign w:val="superscript"/>
        </w:rPr>
        <w:t>th</w:t>
      </w:r>
      <w:r w:rsidR="001639FA" w:rsidRPr="00DA5D58">
        <w:t xml:space="preserve"> LBS STAC</w:t>
      </w:r>
      <w:r w:rsidR="00574DF9">
        <w:t xml:space="preserve"> (2018)</w:t>
      </w:r>
    </w:p>
    <w:p w14:paraId="75416CFE" w14:textId="1445F930" w:rsidR="00F75366" w:rsidRPr="009E11CD" w:rsidRDefault="00171AA5" w:rsidP="00BD43CE">
      <w:pPr>
        <w:numPr>
          <w:ilvl w:val="0"/>
          <w:numId w:val="35"/>
        </w:numPr>
        <w:ind w:left="714" w:hanging="357"/>
        <w:jc w:val="both"/>
        <w:rPr>
          <w:b/>
        </w:rPr>
      </w:pPr>
      <w:r w:rsidRPr="00DA5D58">
        <w:t xml:space="preserve">Assistance from UNEP-CEP to help a selected number of countries with their National Programmes of Action for the Protection of the Marine Environment from Land-based Activities (to be linked with the </w:t>
      </w:r>
      <w:r w:rsidR="00BD7B98">
        <w:t>Sub-</w:t>
      </w:r>
      <w:r w:rsidRPr="00DA5D58">
        <w:t>Projects under Component 3)</w:t>
      </w:r>
      <w:r w:rsidRPr="00DA5D58">
        <w:rPr>
          <w:b/>
        </w:rPr>
        <w:t xml:space="preserve">. </w:t>
      </w:r>
      <w:r w:rsidRPr="00DA5D58">
        <w:t>Lessons learnt and best practices collected from the region and elsewhere will inform the proposed NPAs.</w:t>
      </w:r>
      <w:r w:rsidRPr="00DA5D58">
        <w:rPr>
          <w:b/>
        </w:rPr>
        <w:t xml:space="preserve"> </w:t>
      </w:r>
    </w:p>
    <w:p w14:paraId="3830DE1B" w14:textId="3D11A7FD" w:rsidR="00171AA5" w:rsidRPr="00FE3EF4" w:rsidRDefault="00171AA5" w:rsidP="0038462A">
      <w:pPr>
        <w:spacing w:before="360" w:after="360"/>
        <w:jc w:val="both"/>
        <w:rPr>
          <w:b/>
          <w:i/>
        </w:rPr>
      </w:pPr>
      <w:r w:rsidRPr="00DA5D58">
        <w:rPr>
          <w:b/>
        </w:rPr>
        <w:lastRenderedPageBreak/>
        <w:t xml:space="preserve">Output 2.2. </w:t>
      </w:r>
      <w:r w:rsidR="00FE3EF4" w:rsidRPr="00FE3EF4">
        <w:rPr>
          <w:bCs/>
          <w:i/>
          <w:u w:val="single"/>
        </w:rPr>
        <w:t xml:space="preserve">Civil Society and Private Sector Action Programmes (C-SAP and P-SAP), </w:t>
      </w:r>
      <w:r w:rsidR="00FE3EF4" w:rsidRPr="00FE3EF4">
        <w:rPr>
          <w:bCs/>
          <w:i/>
        </w:rPr>
        <w:t>that are sensitive to gender concerns and that complement and support the implementation of the politically endorsed CLME</w:t>
      </w:r>
      <w:r w:rsidR="00FE3EF4" w:rsidRPr="00FE3EF4">
        <w:rPr>
          <w:bCs/>
          <w:i/>
          <w:vertAlign w:val="superscript"/>
        </w:rPr>
        <w:t xml:space="preserve">+ </w:t>
      </w:r>
      <w:r w:rsidR="00FE3EF4" w:rsidRPr="00FE3EF4">
        <w:rPr>
          <w:bCs/>
          <w:i/>
        </w:rPr>
        <w:t>SAP</w:t>
      </w:r>
      <w:r w:rsidR="00FE3EF4" w:rsidRPr="00FE3EF4">
        <w:rPr>
          <w:b/>
          <w:i/>
        </w:rPr>
        <w:t xml:space="preserve"> </w:t>
      </w:r>
    </w:p>
    <w:p w14:paraId="45C58F18" w14:textId="77777777" w:rsidR="00171AA5" w:rsidRPr="00171AA5" w:rsidRDefault="00171AA5" w:rsidP="00171AA5">
      <w:pPr>
        <w:jc w:val="both"/>
      </w:pPr>
      <w:r w:rsidRPr="00DA5D58">
        <w:t>This output will consist of 3 elements, inter-linked among themselves and with the over-arching CLME</w:t>
      </w:r>
      <w:r w:rsidRPr="00DA5D58">
        <w:rPr>
          <w:vertAlign w:val="superscript"/>
        </w:rPr>
        <w:t>+</w:t>
      </w:r>
      <w:r w:rsidRPr="00171AA5">
        <w:t xml:space="preserve"> SAP.</w:t>
      </w:r>
    </w:p>
    <w:p w14:paraId="470F6B07" w14:textId="69225283" w:rsidR="00171AA5" w:rsidRPr="00171AA5" w:rsidRDefault="00171AA5" w:rsidP="00171AA5">
      <w:pPr>
        <w:jc w:val="both"/>
      </w:pPr>
      <w:r w:rsidRPr="00171AA5">
        <w:t xml:space="preserve">In line with the concept of </w:t>
      </w:r>
      <w:r w:rsidRPr="00171AA5">
        <w:rPr>
          <w:i/>
        </w:rPr>
        <w:t>interactive governance</w:t>
      </w:r>
      <w:r w:rsidRPr="00171AA5">
        <w:rPr>
          <w:vertAlign w:val="superscript"/>
        </w:rPr>
        <w:footnoteReference w:id="88"/>
      </w:r>
      <w:r w:rsidRPr="00171AA5">
        <w:t xml:space="preserve">, the </w:t>
      </w:r>
      <w:r w:rsidRPr="00171AA5">
        <w:rPr>
          <w:b/>
        </w:rPr>
        <w:t>Civil Society Action Programme (C</w:t>
      </w:r>
      <w:r w:rsidR="008861F7">
        <w:rPr>
          <w:b/>
        </w:rPr>
        <w:t>-</w:t>
      </w:r>
      <w:r w:rsidRPr="00171AA5">
        <w:rPr>
          <w:b/>
        </w:rPr>
        <w:t xml:space="preserve">SAP; </w:t>
      </w:r>
      <w:r w:rsidR="00076963" w:rsidRPr="003171C9">
        <w:rPr>
          <w:b/>
          <w:i/>
        </w:rPr>
        <w:t>Target O</w:t>
      </w:r>
      <w:r w:rsidR="00076963">
        <w:rPr>
          <w:b/>
          <w:i/>
        </w:rPr>
        <w:t>2.2</w:t>
      </w:r>
      <w:r w:rsidR="00076963" w:rsidRPr="003171C9">
        <w:rPr>
          <w:b/>
          <w:i/>
        </w:rPr>
        <w:t>.T.PI1</w:t>
      </w:r>
      <w:r w:rsidR="00076963" w:rsidRPr="003171C9">
        <w:rPr>
          <w:i/>
        </w:rPr>
        <w:t>)</w:t>
      </w:r>
      <w:r w:rsidRPr="00171AA5">
        <w:rPr>
          <w:b/>
        </w:rPr>
        <w:t xml:space="preserve"> </w:t>
      </w:r>
      <w:r w:rsidRPr="00171AA5">
        <w:t>and</w:t>
      </w:r>
      <w:r w:rsidRPr="00171AA5">
        <w:rPr>
          <w:b/>
        </w:rPr>
        <w:t xml:space="preserve"> Private Sector Action Programme (P</w:t>
      </w:r>
      <w:r w:rsidR="008861F7">
        <w:rPr>
          <w:b/>
        </w:rPr>
        <w:t>-</w:t>
      </w:r>
      <w:r w:rsidRPr="00171AA5">
        <w:rPr>
          <w:b/>
        </w:rPr>
        <w:t xml:space="preserve">SAP; </w:t>
      </w:r>
      <w:r w:rsidRPr="00171AA5">
        <w:rPr>
          <w:b/>
          <w:i/>
        </w:rPr>
        <w:t xml:space="preserve">Target </w:t>
      </w:r>
      <w:r w:rsidR="00BF2262">
        <w:rPr>
          <w:b/>
          <w:i/>
        </w:rPr>
        <w:t>O2.2T.PI2</w:t>
      </w:r>
      <w:r w:rsidRPr="00171AA5">
        <w:rPr>
          <w:b/>
        </w:rPr>
        <w:t xml:space="preserve">) </w:t>
      </w:r>
      <w:r w:rsidRPr="00171AA5">
        <w:t xml:space="preserve">will strengthen the role, </w:t>
      </w:r>
      <w:r w:rsidR="00BF2262">
        <w:t xml:space="preserve">participation and ownership of </w:t>
      </w:r>
      <w:r w:rsidRPr="00171AA5">
        <w:t>civil society and private sector actors in achieving the long-term vision</w:t>
      </w:r>
      <w:r w:rsidR="00096F6F">
        <w:rPr>
          <w:rStyle w:val="FootnoteReference"/>
        </w:rPr>
        <w:footnoteReference w:id="89"/>
      </w:r>
      <w:r w:rsidRPr="00171AA5">
        <w:t xml:space="preserve"> for </w:t>
      </w:r>
      <w:r w:rsidR="00096F6F">
        <w:t xml:space="preserve">the </w:t>
      </w:r>
      <w:r w:rsidRPr="00171AA5">
        <w:t>marine environment</w:t>
      </w:r>
      <w:r w:rsidR="00096F6F">
        <w:t xml:space="preserve"> in the </w:t>
      </w:r>
      <w:r w:rsidR="00096F6F" w:rsidRPr="00171AA5">
        <w:t>CLME</w:t>
      </w:r>
      <w:r w:rsidR="00096F6F" w:rsidRPr="00171AA5">
        <w:rPr>
          <w:vertAlign w:val="superscript"/>
        </w:rPr>
        <w:t>+</w:t>
      </w:r>
      <w:r w:rsidR="00BF2262">
        <w:t xml:space="preserve"> </w:t>
      </w:r>
      <w:r w:rsidRPr="00171AA5">
        <w:t xml:space="preserve">(reformulated here as </w:t>
      </w:r>
      <w:r w:rsidRPr="00171AA5">
        <w:rPr>
          <w:i/>
        </w:rPr>
        <w:t>sustainable and socially just blue growth</w:t>
      </w:r>
      <w:r w:rsidR="00BF2262">
        <w:t>)</w:t>
      </w:r>
      <w:r w:rsidRPr="00171AA5">
        <w:t xml:space="preserve">.  Both </w:t>
      </w:r>
      <w:r w:rsidR="000E2D35">
        <w:t>sectoral</w:t>
      </w:r>
      <w:r w:rsidRPr="00171AA5">
        <w:t xml:space="preserve"> action programs will be expected to be mutually supportive</w:t>
      </w:r>
      <w:r w:rsidR="00B271B4">
        <w:t xml:space="preserve">. They will </w:t>
      </w:r>
      <w:r w:rsidR="00646755">
        <w:t>take reference of,</w:t>
      </w:r>
      <w:r w:rsidRPr="00171AA5">
        <w:t xml:space="preserve"> and further complement the politically endorsed CLME</w:t>
      </w:r>
      <w:r w:rsidRPr="00171AA5">
        <w:rPr>
          <w:vertAlign w:val="superscript"/>
        </w:rPr>
        <w:t>+</w:t>
      </w:r>
      <w:r w:rsidRPr="00171AA5">
        <w:t xml:space="preserve"> SAP (which itself has a strong focus on governmental action)</w:t>
      </w:r>
      <w:r w:rsidR="00646755">
        <w:t>,</w:t>
      </w:r>
      <w:r w:rsidR="00B271B4">
        <w:t xml:space="preserve"> and </w:t>
      </w:r>
      <w:r w:rsidR="00646755">
        <w:t xml:space="preserve">build on </w:t>
      </w:r>
      <w:r w:rsidR="00B271B4">
        <w:t>related</w:t>
      </w:r>
      <w:r w:rsidR="00646755">
        <w:t>,</w:t>
      </w:r>
      <w:r w:rsidR="00B271B4">
        <w:t xml:space="preserve"> existing and incipient private sector and civil society engagements and initiatives</w:t>
      </w:r>
      <w:r w:rsidR="00B271B4">
        <w:rPr>
          <w:rStyle w:val="FootnoteReference"/>
        </w:rPr>
        <w:footnoteReference w:id="90"/>
      </w:r>
      <w:r w:rsidRPr="00171AA5">
        <w:t xml:space="preserve">. </w:t>
      </w:r>
    </w:p>
    <w:p w14:paraId="3589C72E" w14:textId="77777777" w:rsidR="00171AA5" w:rsidRPr="00171AA5" w:rsidRDefault="00171AA5" w:rsidP="00171AA5">
      <w:pPr>
        <w:jc w:val="both"/>
      </w:pPr>
      <w:r w:rsidRPr="00171AA5">
        <w:t>Activities to achieve both elements of this output will include:</w:t>
      </w:r>
    </w:p>
    <w:p w14:paraId="64C4620D" w14:textId="6A556695" w:rsidR="00646755" w:rsidRDefault="00646755" w:rsidP="00BD43CE">
      <w:pPr>
        <w:numPr>
          <w:ilvl w:val="0"/>
          <w:numId w:val="33"/>
        </w:numPr>
        <w:contextualSpacing/>
        <w:jc w:val="both"/>
      </w:pPr>
      <w:r>
        <w:t>Representation of key civil society and private sector groups, or associated groups, within the CLME</w:t>
      </w:r>
      <w:r w:rsidRPr="00646755">
        <w:rPr>
          <w:vertAlign w:val="superscript"/>
        </w:rPr>
        <w:t>+</w:t>
      </w:r>
      <w:r>
        <w:t xml:space="preserve"> Project governance (management &amp; coordination) mechanisms; inclusion of key partners with pre-established relationships, or with comparative advantages for the engagement with civil society and private sector groups</w:t>
      </w:r>
      <w:r>
        <w:rPr>
          <w:rStyle w:val="FootnoteReference"/>
        </w:rPr>
        <w:footnoteReference w:id="91"/>
      </w:r>
      <w:r>
        <w:t>, within the CLME</w:t>
      </w:r>
      <w:r w:rsidRPr="00646755">
        <w:rPr>
          <w:vertAlign w:val="superscript"/>
        </w:rPr>
        <w:t>+</w:t>
      </w:r>
      <w:r>
        <w:t xml:space="preserve"> Partnership</w:t>
      </w:r>
      <w:r>
        <w:rPr>
          <w:rStyle w:val="FootnoteReference"/>
        </w:rPr>
        <w:footnoteReference w:id="92"/>
      </w:r>
      <w:r w:rsidRPr="00646755">
        <w:rPr>
          <w:i/>
        </w:rPr>
        <w:t xml:space="preserve"> (</w:t>
      </w:r>
      <w:r>
        <w:rPr>
          <w:i/>
        </w:rPr>
        <w:t xml:space="preserve">during the </w:t>
      </w:r>
      <w:r w:rsidRPr="00646755">
        <w:rPr>
          <w:i/>
        </w:rPr>
        <w:t>project inception phase)</w:t>
      </w:r>
      <w:r>
        <w:t xml:space="preserve">, and/or direct inclusion of these groups within this partnership </w:t>
      </w:r>
      <w:r w:rsidRPr="00646755">
        <w:rPr>
          <w:i/>
        </w:rPr>
        <w:t>(throughout the project’s lifetime)</w:t>
      </w:r>
      <w:r>
        <w:t xml:space="preserve"> </w:t>
      </w:r>
    </w:p>
    <w:p w14:paraId="1FF704B1" w14:textId="49C42B44" w:rsidR="00646755" w:rsidRDefault="00646755" w:rsidP="00BD43CE">
      <w:pPr>
        <w:numPr>
          <w:ilvl w:val="0"/>
          <w:numId w:val="33"/>
        </w:numPr>
        <w:contextualSpacing/>
        <w:jc w:val="both"/>
      </w:pPr>
      <w:r>
        <w:t>Collaborative preparation of an e</w:t>
      </w:r>
      <w:r w:rsidR="00B271B4">
        <w:t>xpanded inventory of existing and incipient private sector and civil society engagements and initiatives</w:t>
      </w:r>
      <w:r w:rsidR="00B914C5">
        <w:t xml:space="preserve"> (and associated stakeholders)</w:t>
      </w:r>
      <w:r w:rsidR="00B271B4">
        <w:t>, with special attention to those initiatives with</w:t>
      </w:r>
      <w:r>
        <w:t>:</w:t>
      </w:r>
    </w:p>
    <w:p w14:paraId="0EB878FD" w14:textId="1953FC29" w:rsidR="00646755" w:rsidRDefault="00B271B4" w:rsidP="00BD43CE">
      <w:pPr>
        <w:numPr>
          <w:ilvl w:val="1"/>
          <w:numId w:val="33"/>
        </w:numPr>
        <w:contextualSpacing/>
        <w:jc w:val="both"/>
      </w:pPr>
      <w:r>
        <w:t xml:space="preserve">major relevance </w:t>
      </w:r>
      <w:r w:rsidR="00574DF9">
        <w:t>for</w:t>
      </w:r>
      <w:r>
        <w:t xml:space="preserve"> the achievement of the overall objectives of the CLME</w:t>
      </w:r>
      <w:r w:rsidRPr="00B271B4">
        <w:rPr>
          <w:vertAlign w:val="superscript"/>
        </w:rPr>
        <w:t>+</w:t>
      </w:r>
      <w:r>
        <w:t xml:space="preserve"> SAP, and/or the more specific objectives of the different CLME</w:t>
      </w:r>
      <w:r w:rsidRPr="00B271B4">
        <w:rPr>
          <w:vertAlign w:val="superscript"/>
        </w:rPr>
        <w:t>+</w:t>
      </w:r>
      <w:r>
        <w:t xml:space="preserve"> SAP Strategies and Sub-Strategies</w:t>
      </w:r>
      <w:r>
        <w:rPr>
          <w:rStyle w:val="FootnoteReference"/>
        </w:rPr>
        <w:footnoteReference w:id="93"/>
      </w:r>
    </w:p>
    <w:p w14:paraId="0E96EECE" w14:textId="4851BC18" w:rsidR="00B271B4" w:rsidRDefault="00B271B4" w:rsidP="00BD43CE">
      <w:pPr>
        <w:numPr>
          <w:ilvl w:val="1"/>
          <w:numId w:val="33"/>
        </w:numPr>
        <w:contextualSpacing/>
        <w:jc w:val="both"/>
      </w:pPr>
      <w:r>
        <w:t xml:space="preserve">with major replication and/or up-scaling potential </w:t>
      </w:r>
    </w:p>
    <w:p w14:paraId="0EEFF194" w14:textId="704929DF" w:rsidR="00B914C5" w:rsidRDefault="00B914C5" w:rsidP="00BD43CE">
      <w:pPr>
        <w:numPr>
          <w:ilvl w:val="0"/>
          <w:numId w:val="33"/>
        </w:numPr>
        <w:contextualSpacing/>
        <w:jc w:val="both"/>
      </w:pPr>
      <w:r>
        <w:t>I</w:t>
      </w:r>
      <w:r w:rsidRPr="00171AA5">
        <w:t>nventory of existing civil society</w:t>
      </w:r>
      <w:r>
        <w:t>/private sector</w:t>
      </w:r>
      <w:r w:rsidRPr="00171AA5">
        <w:t xml:space="preserve"> </w:t>
      </w:r>
      <w:r>
        <w:t xml:space="preserve">awareness raising &amp; </w:t>
      </w:r>
      <w:r w:rsidRPr="00171AA5">
        <w:t>capacity building initiatives and mechanisms</w:t>
      </w:r>
      <w:r>
        <w:t xml:space="preserve">, currently </w:t>
      </w:r>
      <w:r w:rsidRPr="00171AA5">
        <w:t>operational within the CLME</w:t>
      </w:r>
      <w:r w:rsidRPr="00171AA5">
        <w:rPr>
          <w:vertAlign w:val="superscript"/>
        </w:rPr>
        <w:t>+</w:t>
      </w:r>
      <w:r w:rsidRPr="00171AA5">
        <w:t xml:space="preserve"> Region</w:t>
      </w:r>
      <w:r>
        <w:t xml:space="preserve"> (baseline)</w:t>
      </w:r>
    </w:p>
    <w:p w14:paraId="01AB0F2C" w14:textId="11308E3E" w:rsidR="00171AA5" w:rsidRPr="00171AA5" w:rsidRDefault="00171AA5" w:rsidP="00BD43CE">
      <w:pPr>
        <w:numPr>
          <w:ilvl w:val="0"/>
          <w:numId w:val="33"/>
        </w:numPr>
        <w:contextualSpacing/>
        <w:jc w:val="both"/>
      </w:pPr>
      <w:r w:rsidRPr="00171AA5">
        <w:t>Identification of prospective</w:t>
      </w:r>
      <w:r w:rsidR="00B914C5">
        <w:t xml:space="preserve"> key</w:t>
      </w:r>
      <w:r w:rsidRPr="00171AA5">
        <w:t xml:space="preserve"> non-governmental partners (C</w:t>
      </w:r>
      <w:r w:rsidR="0034577E">
        <w:t xml:space="preserve">ommunity </w:t>
      </w:r>
      <w:r w:rsidRPr="00171AA5">
        <w:t>B</w:t>
      </w:r>
      <w:r w:rsidR="0034577E">
        <w:t xml:space="preserve">ased </w:t>
      </w:r>
      <w:r w:rsidR="0034577E" w:rsidRPr="00171AA5">
        <w:t>O</w:t>
      </w:r>
      <w:r w:rsidR="0034577E">
        <w:t>rganizations (CBO</w:t>
      </w:r>
      <w:r w:rsidRPr="00171AA5">
        <w:t>s</w:t>
      </w:r>
      <w:r w:rsidR="0034577E">
        <w:t>)</w:t>
      </w:r>
      <w:r w:rsidRPr="00171AA5">
        <w:t xml:space="preserve">, </w:t>
      </w:r>
      <w:r w:rsidR="0034577E">
        <w:t>Fisher Folk Organisations (</w:t>
      </w:r>
      <w:r w:rsidRPr="00171AA5">
        <w:t>FFOs</w:t>
      </w:r>
      <w:r w:rsidR="0034577E">
        <w:t>)</w:t>
      </w:r>
      <w:r w:rsidRPr="00171AA5">
        <w:t xml:space="preserve">, </w:t>
      </w:r>
      <w:r w:rsidR="0034577E">
        <w:t>Small and Medium Sized Enterprises (</w:t>
      </w:r>
      <w:r w:rsidRPr="00171AA5">
        <w:t>SMEs</w:t>
      </w:r>
      <w:r w:rsidR="0034577E">
        <w:t>)</w:t>
      </w:r>
      <w:r w:rsidR="00BC3937">
        <w:t>,</w:t>
      </w:r>
      <w:r w:rsidR="00B914C5">
        <w:t xml:space="preserve"> major businesses,</w:t>
      </w:r>
      <w:r w:rsidR="00BC3937">
        <w:t>…</w:t>
      </w:r>
      <w:r w:rsidR="0034577E">
        <w:t>)</w:t>
      </w:r>
    </w:p>
    <w:p w14:paraId="1A71CE33" w14:textId="17248464" w:rsidR="00171AA5" w:rsidRDefault="00171AA5" w:rsidP="00BD43CE">
      <w:pPr>
        <w:numPr>
          <w:ilvl w:val="0"/>
          <w:numId w:val="33"/>
        </w:numPr>
        <w:contextualSpacing/>
        <w:jc w:val="both"/>
      </w:pPr>
      <w:r w:rsidRPr="00171AA5">
        <w:t>Consultations to identify stakeholder priorities under the CLME</w:t>
      </w:r>
      <w:r w:rsidRPr="00171AA5">
        <w:rPr>
          <w:vertAlign w:val="superscript"/>
        </w:rPr>
        <w:t>+</w:t>
      </w:r>
      <w:r w:rsidRPr="00171AA5">
        <w:t xml:space="preserve"> SAP</w:t>
      </w:r>
      <w:r w:rsidR="00096F6F">
        <w:t xml:space="preserve"> (both in terms of capacity development/empowerment needs and needs for high-priority on-the-ground actions)</w:t>
      </w:r>
    </w:p>
    <w:p w14:paraId="1B002B63" w14:textId="1AEDCE2C" w:rsidR="00171AA5" w:rsidRPr="00171AA5" w:rsidRDefault="00171AA5" w:rsidP="00BD43CE">
      <w:pPr>
        <w:numPr>
          <w:ilvl w:val="0"/>
          <w:numId w:val="33"/>
        </w:numPr>
        <w:contextualSpacing/>
        <w:jc w:val="both"/>
      </w:pPr>
      <w:r w:rsidRPr="00171AA5">
        <w:lastRenderedPageBreak/>
        <w:t xml:space="preserve">Collaborative development of the </w:t>
      </w:r>
      <w:r w:rsidR="000E2D35">
        <w:t>sectoral</w:t>
      </w:r>
      <w:r w:rsidRPr="00171AA5">
        <w:t xml:space="preserve"> action plans (giving due attention to the 3 priority problems identified under the CLME TDAs, and the potential for catalytic effects)</w:t>
      </w:r>
    </w:p>
    <w:p w14:paraId="708D2990" w14:textId="702FE044" w:rsidR="00171AA5" w:rsidRDefault="00171AA5" w:rsidP="00BD43CE">
      <w:pPr>
        <w:numPr>
          <w:ilvl w:val="0"/>
          <w:numId w:val="33"/>
        </w:numPr>
        <w:contextualSpacing/>
        <w:jc w:val="both"/>
      </w:pPr>
      <w:r w:rsidRPr="00171AA5">
        <w:t xml:space="preserve">Endorsement of the plan by </w:t>
      </w:r>
      <w:r w:rsidR="00B914C5">
        <w:t>the participating</w:t>
      </w:r>
      <w:r w:rsidRPr="00171AA5">
        <w:t xml:space="preserve"> stakeholder groups</w:t>
      </w:r>
    </w:p>
    <w:p w14:paraId="77BB8344" w14:textId="77777777" w:rsidR="00B914C5" w:rsidRDefault="00B914C5" w:rsidP="00B914C5">
      <w:pPr>
        <w:contextualSpacing/>
        <w:jc w:val="both"/>
      </w:pPr>
    </w:p>
    <w:p w14:paraId="6FA7C91A" w14:textId="24CCA483" w:rsidR="00B914C5" w:rsidRDefault="00B914C5" w:rsidP="00B914C5">
      <w:pPr>
        <w:contextualSpacing/>
        <w:jc w:val="both"/>
      </w:pPr>
      <w:r>
        <w:t xml:space="preserve">Development of activities under Output 2.2. will be closely linked </w:t>
      </w:r>
      <w:r w:rsidR="00574DF9">
        <w:t xml:space="preserve">with </w:t>
      </w:r>
      <w:r>
        <w:t>the development of investment plans under Project Component 4, and will benefit from the establishment of the CLME</w:t>
      </w:r>
      <w:r w:rsidRPr="00B914C5">
        <w:rPr>
          <w:vertAlign w:val="superscript"/>
        </w:rPr>
        <w:t>+</w:t>
      </w:r>
      <w:r>
        <w:t xml:space="preserve"> Partnership under Component 5.</w:t>
      </w:r>
    </w:p>
    <w:p w14:paraId="0980E661" w14:textId="77777777" w:rsidR="00096F6F" w:rsidRPr="00171AA5" w:rsidRDefault="00096F6F" w:rsidP="00096F6F">
      <w:pPr>
        <w:ind w:left="720"/>
        <w:contextualSpacing/>
        <w:jc w:val="both"/>
      </w:pPr>
    </w:p>
    <w:p w14:paraId="728066C8" w14:textId="4F2688D0" w:rsidR="00171AA5" w:rsidRPr="00171AA5" w:rsidRDefault="00171AA5" w:rsidP="00171AA5">
      <w:pPr>
        <w:jc w:val="both"/>
      </w:pPr>
      <w:r w:rsidRPr="00171AA5">
        <w:t>A third element under Output 2.2. will consist of the (CLME</w:t>
      </w:r>
      <w:r w:rsidRPr="00171AA5">
        <w:rPr>
          <w:vertAlign w:val="superscript"/>
        </w:rPr>
        <w:t>+</w:t>
      </w:r>
      <w:r w:rsidRPr="00171AA5">
        <w:t xml:space="preserve"> Project-supported) establishment of a </w:t>
      </w:r>
      <w:r w:rsidR="00076963">
        <w:rPr>
          <w:b/>
        </w:rPr>
        <w:t>Small G</w:t>
      </w:r>
      <w:r w:rsidR="00BF2262">
        <w:rPr>
          <w:b/>
        </w:rPr>
        <w:t>rants coordination facility/</w:t>
      </w:r>
      <w:r w:rsidRPr="00171AA5">
        <w:rPr>
          <w:b/>
        </w:rPr>
        <w:t>mechanism</w:t>
      </w:r>
      <w:r w:rsidRPr="00171AA5">
        <w:t xml:space="preserve"> </w:t>
      </w:r>
      <w:r w:rsidR="00076963" w:rsidRPr="003171C9">
        <w:rPr>
          <w:i/>
        </w:rPr>
        <w:t>(</w:t>
      </w:r>
      <w:r w:rsidR="00076963" w:rsidRPr="003171C9">
        <w:rPr>
          <w:b/>
          <w:i/>
        </w:rPr>
        <w:t>Target O</w:t>
      </w:r>
      <w:r w:rsidR="00076963">
        <w:rPr>
          <w:b/>
          <w:i/>
        </w:rPr>
        <w:t>2.</w:t>
      </w:r>
      <w:r w:rsidR="00076963" w:rsidRPr="003171C9">
        <w:rPr>
          <w:b/>
          <w:i/>
        </w:rPr>
        <w:t>1.T.PI</w:t>
      </w:r>
      <w:r w:rsidR="00076963">
        <w:rPr>
          <w:b/>
          <w:i/>
        </w:rPr>
        <w:t>3</w:t>
      </w:r>
      <w:r w:rsidR="00076963" w:rsidRPr="003171C9">
        <w:rPr>
          <w:i/>
        </w:rPr>
        <w:t>)</w:t>
      </w:r>
      <w:r w:rsidRPr="00171AA5">
        <w:t>. The facility</w:t>
      </w:r>
      <w:r w:rsidR="00BF2262">
        <w:t>/mechanism</w:t>
      </w:r>
      <w:r w:rsidRPr="00171AA5">
        <w:t xml:space="preserve"> will allow to better coordinate and tailor the different small grants initiatives</w:t>
      </w:r>
      <w:r w:rsidRPr="00171AA5">
        <w:rPr>
          <w:vertAlign w:val="superscript"/>
        </w:rPr>
        <w:footnoteReference w:id="94"/>
      </w:r>
      <w:r w:rsidRPr="00171AA5">
        <w:t xml:space="preserve"> and projects in the region towards the specific needs and opportunities under the CLME</w:t>
      </w:r>
      <w:r w:rsidRPr="00171AA5">
        <w:rPr>
          <w:vertAlign w:val="superscript"/>
        </w:rPr>
        <w:t>+</w:t>
      </w:r>
      <w:r w:rsidR="00096F6F">
        <w:t xml:space="preserve"> SAP and </w:t>
      </w:r>
      <w:r w:rsidRPr="00171AA5">
        <w:t xml:space="preserve">associated Action Programmes </w:t>
      </w:r>
      <w:r w:rsidR="00096F6F">
        <w:t>(C</w:t>
      </w:r>
      <w:r w:rsidR="00BC3937">
        <w:t>-</w:t>
      </w:r>
      <w:r w:rsidR="00096F6F">
        <w:t>SAP, P</w:t>
      </w:r>
      <w:r w:rsidR="00BC3937">
        <w:t>-</w:t>
      </w:r>
      <w:r w:rsidR="00096F6F">
        <w:t>SAP)</w:t>
      </w:r>
      <w:r w:rsidRPr="00171AA5">
        <w:t xml:space="preserve">. The small grants initiatives themselves will contribute to increased stakeholder capacity </w:t>
      </w:r>
      <w:r w:rsidR="00096F6F">
        <w:t xml:space="preserve">and </w:t>
      </w:r>
      <w:r w:rsidRPr="00171AA5">
        <w:t xml:space="preserve">participation </w:t>
      </w:r>
      <w:r w:rsidR="00096F6F">
        <w:t xml:space="preserve">under the </w:t>
      </w:r>
      <w:r w:rsidRPr="00171AA5">
        <w:t>CLME</w:t>
      </w:r>
      <w:r w:rsidRPr="00171AA5">
        <w:rPr>
          <w:vertAlign w:val="superscript"/>
        </w:rPr>
        <w:t>+</w:t>
      </w:r>
      <w:r w:rsidRPr="00171AA5">
        <w:t xml:space="preserve"> SAP.</w:t>
      </w:r>
    </w:p>
    <w:p w14:paraId="42F3EF08" w14:textId="77777777" w:rsidR="00171AA5" w:rsidRPr="00171AA5" w:rsidRDefault="00171AA5" w:rsidP="00171AA5">
      <w:pPr>
        <w:jc w:val="both"/>
      </w:pPr>
      <w:r w:rsidRPr="00171AA5">
        <w:t>The coordination mechanism will further make it possible to better evaluate overall impacts of the different programmes, and as such help improving the policies, implementation modalities and complementarity of the different initiatives.</w:t>
      </w:r>
    </w:p>
    <w:p w14:paraId="2325E0CC" w14:textId="5D9E0E3C" w:rsidR="00171AA5" w:rsidRPr="00171AA5" w:rsidRDefault="00BF67C0" w:rsidP="00171AA5">
      <w:pPr>
        <w:jc w:val="both"/>
      </w:pPr>
      <w:r>
        <w:t xml:space="preserve">Actions by community </w:t>
      </w:r>
      <w:r w:rsidR="00171AA5" w:rsidRPr="00171AA5">
        <w:t>based organizations (CBOs), national or local government departments and/or SMEs that are supported through the Small Grants coordination facility will benefit from the existence of the over-arching SAP framework and from the enhanced institutional, policy and legal frameworks established under Component 1. Small Grants facilitated through the coordination mechanism are also expected to contribute to, and support the implementation of CLME</w:t>
      </w:r>
      <w:r w:rsidR="00171AA5" w:rsidRPr="00171AA5">
        <w:rPr>
          <w:vertAlign w:val="superscript"/>
        </w:rPr>
        <w:t>+</w:t>
      </w:r>
      <w:r w:rsidR="00171AA5" w:rsidRPr="00171AA5">
        <w:t xml:space="preserve"> </w:t>
      </w:r>
      <w:r w:rsidR="00931734">
        <w:t xml:space="preserve">interventions </w:t>
      </w:r>
      <w:r w:rsidR="00171AA5" w:rsidRPr="00171AA5">
        <w:t>under Component 3.</w:t>
      </w:r>
    </w:p>
    <w:p w14:paraId="7F2DB23F" w14:textId="77777777" w:rsidR="00171AA5" w:rsidRPr="00171AA5" w:rsidRDefault="00171AA5" w:rsidP="00171AA5">
      <w:pPr>
        <w:spacing w:after="0" w:line="240" w:lineRule="auto"/>
      </w:pPr>
      <w:r w:rsidRPr="00171AA5">
        <w:t>The following activities will contribute to this element of O2.2:</w:t>
      </w:r>
    </w:p>
    <w:p w14:paraId="171C0750" w14:textId="77777777" w:rsidR="00171AA5" w:rsidRPr="00171AA5" w:rsidRDefault="00171AA5" w:rsidP="00171AA5">
      <w:pPr>
        <w:spacing w:after="0" w:line="240" w:lineRule="auto"/>
      </w:pPr>
    </w:p>
    <w:p w14:paraId="2951353F" w14:textId="0F1E6B0D" w:rsidR="00171AA5" w:rsidRPr="00171AA5" w:rsidRDefault="00171AA5" w:rsidP="00BD43CE">
      <w:pPr>
        <w:numPr>
          <w:ilvl w:val="0"/>
          <w:numId w:val="31"/>
        </w:numPr>
        <w:contextualSpacing/>
        <w:jc w:val="both"/>
      </w:pPr>
      <w:r w:rsidRPr="00171AA5">
        <w:t>Further completion –as necessary- of the inventory (initiated under the PPG phase) of existing Small Grant Programmes (SGPs) that are operational within the CLME</w:t>
      </w:r>
      <w:r w:rsidRPr="00171AA5">
        <w:rPr>
          <w:vertAlign w:val="superscript"/>
        </w:rPr>
        <w:t>+</w:t>
      </w:r>
      <w:r w:rsidRPr="00171AA5">
        <w:t xml:space="preserve"> Region, </w:t>
      </w:r>
      <w:r w:rsidR="009400A4">
        <w:t xml:space="preserve">and </w:t>
      </w:r>
      <w:r w:rsidRPr="00171AA5">
        <w:t xml:space="preserve">that are of (potential) relevance for the </w:t>
      </w:r>
      <w:r w:rsidR="009400A4">
        <w:t xml:space="preserve">objectives </w:t>
      </w:r>
      <w:r w:rsidRPr="00171AA5">
        <w:t>of the CLME</w:t>
      </w:r>
      <w:r w:rsidRPr="00171AA5">
        <w:rPr>
          <w:vertAlign w:val="superscript"/>
        </w:rPr>
        <w:t xml:space="preserve">+ </w:t>
      </w:r>
      <w:r w:rsidRPr="00171AA5">
        <w:t>SAP</w:t>
      </w:r>
    </w:p>
    <w:p w14:paraId="2B7479AB" w14:textId="1D79C5CF" w:rsidR="00171AA5" w:rsidRPr="00171AA5" w:rsidRDefault="00171AA5" w:rsidP="00BD43CE">
      <w:pPr>
        <w:numPr>
          <w:ilvl w:val="0"/>
          <w:numId w:val="31"/>
        </w:numPr>
        <w:contextualSpacing/>
        <w:jc w:val="both"/>
      </w:pPr>
      <w:r w:rsidRPr="00171AA5">
        <w:t>“awareness buil</w:t>
      </w:r>
      <w:r w:rsidR="00574DF9">
        <w:t>ding &amp; planning” workshop(s) to:</w:t>
      </w:r>
    </w:p>
    <w:p w14:paraId="2E6C6F69" w14:textId="51527404" w:rsidR="00171AA5" w:rsidRPr="00171AA5" w:rsidRDefault="00171AA5" w:rsidP="00BD43CE">
      <w:pPr>
        <w:numPr>
          <w:ilvl w:val="1"/>
          <w:numId w:val="31"/>
        </w:numPr>
        <w:contextualSpacing/>
        <w:jc w:val="both"/>
      </w:pPr>
      <w:r w:rsidRPr="00171AA5">
        <w:t>(a) inform regional and national-level coordinators of existing small-grants programmes (SGPs, e.g. those of the GEF, UNEP CEP/CamPAM, etc.) on the scope, goal and objectives of the CLME</w:t>
      </w:r>
      <w:r w:rsidRPr="00171AA5">
        <w:rPr>
          <w:vertAlign w:val="superscript"/>
        </w:rPr>
        <w:t>+</w:t>
      </w:r>
      <w:r w:rsidRPr="00171AA5">
        <w:t xml:space="preserve"> SAP</w:t>
      </w:r>
    </w:p>
    <w:p w14:paraId="10FAE444" w14:textId="308CF0DC" w:rsidR="00171AA5" w:rsidRDefault="00171AA5" w:rsidP="00BD43CE">
      <w:pPr>
        <w:numPr>
          <w:ilvl w:val="1"/>
          <w:numId w:val="31"/>
        </w:numPr>
        <w:contextualSpacing/>
        <w:jc w:val="both"/>
      </w:pPr>
      <w:r w:rsidRPr="00171AA5">
        <w:t xml:space="preserve">(b) </w:t>
      </w:r>
      <w:r w:rsidR="00E04780">
        <w:t>develop</w:t>
      </w:r>
      <w:r w:rsidRPr="00171AA5">
        <w:t xml:space="preserve"> collaborative (logistical and financial) arrangements to implement a mechanism or modalities for enhanced coordination and cooperation, and for improved mapping and evaluation of programme outputs &amp; outcomes (incl. exchange of best practices) </w:t>
      </w:r>
    </w:p>
    <w:p w14:paraId="02E3B91E" w14:textId="7A2A607F" w:rsidR="00F75366" w:rsidRDefault="009400A4" w:rsidP="00BD43CE">
      <w:pPr>
        <w:numPr>
          <w:ilvl w:val="0"/>
          <w:numId w:val="31"/>
        </w:numPr>
        <w:contextualSpacing/>
        <w:jc w:val="both"/>
      </w:pPr>
      <w:r>
        <w:t>Operationalization of the SG coordination mechanism (incl. periodic mapping/evaluation of SGIs)</w:t>
      </w:r>
      <w:r w:rsidR="00BF2262">
        <w:t xml:space="preserve"> by end of project month 18</w:t>
      </w:r>
    </w:p>
    <w:p w14:paraId="45648735" w14:textId="77777777" w:rsidR="009400A4" w:rsidRPr="009400A4" w:rsidRDefault="009400A4" w:rsidP="009400A4">
      <w:pPr>
        <w:ind w:left="720"/>
        <w:contextualSpacing/>
        <w:jc w:val="both"/>
      </w:pPr>
    </w:p>
    <w:p w14:paraId="0413C55F" w14:textId="689F39D9" w:rsidR="00171AA5" w:rsidRPr="00171AA5" w:rsidRDefault="00171AA5" w:rsidP="0038462A">
      <w:pPr>
        <w:spacing w:before="360" w:after="360"/>
        <w:jc w:val="both"/>
      </w:pPr>
      <w:r w:rsidRPr="00171AA5">
        <w:rPr>
          <w:b/>
        </w:rPr>
        <w:lastRenderedPageBreak/>
        <w:t xml:space="preserve">Output 2.3. (O2.3.) </w:t>
      </w:r>
      <w:r w:rsidR="00FE3EF4" w:rsidRPr="00FE3EF4">
        <w:rPr>
          <w:i/>
          <w:u w:val="single"/>
        </w:rPr>
        <w:t>Identification of best/good practices in the field of data &amp; information management (DIM), and of best available (innovative) technologies and tools, to support communication, awareness building (CAB) and decision-making (DM) processes</w:t>
      </w:r>
      <w:r w:rsidR="00FE3EF4">
        <w:rPr>
          <w:b/>
        </w:rPr>
        <w:t xml:space="preserve"> </w:t>
      </w:r>
    </w:p>
    <w:p w14:paraId="058777A0" w14:textId="5971819A" w:rsidR="00171AA5" w:rsidRPr="00171AA5" w:rsidRDefault="00171AA5" w:rsidP="00171AA5">
      <w:pPr>
        <w:jc w:val="both"/>
      </w:pPr>
      <w:r w:rsidRPr="00171AA5">
        <w:t>An</w:t>
      </w:r>
      <w:r w:rsidR="00E95C6D">
        <w:rPr>
          <w:b/>
        </w:rPr>
        <w:t xml:space="preserve"> i</w:t>
      </w:r>
      <w:r w:rsidRPr="00171AA5">
        <w:rPr>
          <w:b/>
        </w:rPr>
        <w:t>nventory of good/best practice</w:t>
      </w:r>
      <w:r w:rsidR="00AF07E7">
        <w:rPr>
          <w:b/>
        </w:rPr>
        <w:t xml:space="preserve">s and innovative technologies and </w:t>
      </w:r>
      <w:r w:rsidRPr="00171AA5">
        <w:rPr>
          <w:b/>
        </w:rPr>
        <w:t>tools</w:t>
      </w:r>
      <w:r w:rsidR="00BC3937">
        <w:rPr>
          <w:b/>
        </w:rPr>
        <w:t xml:space="preserve"> for data &amp; information management,</w:t>
      </w:r>
      <w:r w:rsidRPr="00171AA5">
        <w:rPr>
          <w:b/>
        </w:rPr>
        <w:t xml:space="preserve"> </w:t>
      </w:r>
      <w:r w:rsidR="00AF07E7">
        <w:rPr>
          <w:b/>
        </w:rPr>
        <w:t>to</w:t>
      </w:r>
      <w:r w:rsidRPr="00171AA5">
        <w:rPr>
          <w:b/>
        </w:rPr>
        <w:t xml:space="preserve"> support communication</w:t>
      </w:r>
      <w:r w:rsidR="00BC3937">
        <w:rPr>
          <w:b/>
        </w:rPr>
        <w:t>, awareness building</w:t>
      </w:r>
      <w:r w:rsidR="00BE1EA2">
        <w:rPr>
          <w:b/>
        </w:rPr>
        <w:t xml:space="preserve"> </w:t>
      </w:r>
      <w:r w:rsidRPr="00171AA5">
        <w:rPr>
          <w:b/>
        </w:rPr>
        <w:t xml:space="preserve">and decision-making processes, </w:t>
      </w:r>
      <w:r w:rsidR="00BE1EA2">
        <w:t xml:space="preserve">relevant for the </w:t>
      </w:r>
      <w:r w:rsidRPr="00171AA5">
        <w:t>implementation of the CLME</w:t>
      </w:r>
      <w:r w:rsidRPr="00171AA5">
        <w:rPr>
          <w:vertAlign w:val="superscript"/>
        </w:rPr>
        <w:t>+</w:t>
      </w:r>
      <w:r w:rsidRPr="00171AA5">
        <w:t xml:space="preserve"> Project and SAP, will constitut</w:t>
      </w:r>
      <w:r w:rsidR="00076963">
        <w:t xml:space="preserve">e a first element of Output 2.3 </w:t>
      </w:r>
      <w:r w:rsidR="00076963" w:rsidRPr="003171C9">
        <w:rPr>
          <w:i/>
        </w:rPr>
        <w:t>(</w:t>
      </w:r>
      <w:r w:rsidR="00076963" w:rsidRPr="003171C9">
        <w:rPr>
          <w:b/>
          <w:i/>
        </w:rPr>
        <w:t>Target O</w:t>
      </w:r>
      <w:r w:rsidR="00076963">
        <w:rPr>
          <w:b/>
          <w:i/>
        </w:rPr>
        <w:t>2.3</w:t>
      </w:r>
      <w:r w:rsidR="00076963" w:rsidRPr="003171C9">
        <w:rPr>
          <w:b/>
          <w:i/>
        </w:rPr>
        <w:t>.T.PI1</w:t>
      </w:r>
      <w:r w:rsidR="00076963" w:rsidRPr="003171C9">
        <w:rPr>
          <w:i/>
        </w:rPr>
        <w:t>)</w:t>
      </w:r>
      <w:r w:rsidR="00076963">
        <w:rPr>
          <w:i/>
        </w:rPr>
        <w:t>.</w:t>
      </w:r>
    </w:p>
    <w:p w14:paraId="3904EBC0" w14:textId="77777777" w:rsidR="00171AA5" w:rsidRPr="00171AA5" w:rsidRDefault="00171AA5" w:rsidP="00171AA5">
      <w:pPr>
        <w:spacing w:after="0" w:line="240" w:lineRule="auto"/>
      </w:pPr>
      <w:r w:rsidRPr="00171AA5">
        <w:t>The following activities are considered under this element:</w:t>
      </w:r>
    </w:p>
    <w:p w14:paraId="0CD4E830" w14:textId="77777777" w:rsidR="00171AA5" w:rsidRPr="00171AA5" w:rsidRDefault="00171AA5" w:rsidP="00171AA5">
      <w:pPr>
        <w:ind w:left="720"/>
        <w:contextualSpacing/>
        <w:jc w:val="both"/>
      </w:pPr>
    </w:p>
    <w:p w14:paraId="5EDC3F32" w14:textId="7285DF50" w:rsidR="00171AA5" w:rsidRPr="00171AA5" w:rsidRDefault="00171AA5" w:rsidP="00BD43CE">
      <w:pPr>
        <w:numPr>
          <w:ilvl w:val="0"/>
          <w:numId w:val="50"/>
        </w:numPr>
        <w:contextualSpacing/>
        <w:jc w:val="both"/>
      </w:pPr>
      <w:r w:rsidRPr="00171AA5">
        <w:t>Inventory of technologies, tools and approaches, deployable for communicating and raising awareness among the different stakeholder groups on the relevance of the CLME</w:t>
      </w:r>
      <w:r w:rsidRPr="00171AA5">
        <w:rPr>
          <w:vertAlign w:val="superscript"/>
        </w:rPr>
        <w:t>+</w:t>
      </w:r>
      <w:r w:rsidRPr="00171AA5">
        <w:t xml:space="preserve"> SAP and Project, and for dynamically updating stakeholders and participants on the progress obtained in SAP and Project implementation </w:t>
      </w:r>
      <w:r w:rsidRPr="00171AA5">
        <w:rPr>
          <w:i/>
        </w:rPr>
        <w:t>(</w:t>
      </w:r>
      <w:r w:rsidR="00BE1EA2">
        <w:rPr>
          <w:i/>
        </w:rPr>
        <w:t>to be achieved through the integration of activities under the CLME</w:t>
      </w:r>
      <w:r w:rsidR="00BE1EA2" w:rsidRPr="00BE1EA2">
        <w:rPr>
          <w:i/>
          <w:vertAlign w:val="superscript"/>
        </w:rPr>
        <w:t>+</w:t>
      </w:r>
      <w:r w:rsidR="00BE1EA2">
        <w:rPr>
          <w:i/>
        </w:rPr>
        <w:t>, CMA2, O</w:t>
      </w:r>
      <w:r w:rsidR="00454403">
        <w:rPr>
          <w:i/>
        </w:rPr>
        <w:t xml:space="preserve">cean </w:t>
      </w:r>
      <w:r w:rsidR="00BE1EA2">
        <w:rPr>
          <w:i/>
        </w:rPr>
        <w:t>H</w:t>
      </w:r>
      <w:r w:rsidR="00454403">
        <w:rPr>
          <w:i/>
        </w:rPr>
        <w:t xml:space="preserve">ealth </w:t>
      </w:r>
      <w:r w:rsidR="00BE1EA2">
        <w:rPr>
          <w:i/>
        </w:rPr>
        <w:t>I</w:t>
      </w:r>
      <w:r w:rsidR="00454403">
        <w:rPr>
          <w:i/>
        </w:rPr>
        <w:t>ndex (OHI)</w:t>
      </w:r>
      <w:r w:rsidR="00BE1EA2">
        <w:rPr>
          <w:i/>
        </w:rPr>
        <w:t>, TWAP initiatives</w:t>
      </w:r>
      <w:r w:rsidR="00BC3937">
        <w:rPr>
          <w:i/>
        </w:rPr>
        <w:t>, etc.</w:t>
      </w:r>
      <w:r w:rsidR="00BE1EA2">
        <w:rPr>
          <w:i/>
        </w:rPr>
        <w:t>; opportunities for collaboration with additional initiatives will be further sought during project implementation</w:t>
      </w:r>
      <w:r w:rsidRPr="00171AA5">
        <w:rPr>
          <w:i/>
        </w:rPr>
        <w:t>)</w:t>
      </w:r>
    </w:p>
    <w:p w14:paraId="42713F20" w14:textId="77777777" w:rsidR="00171AA5" w:rsidRPr="00171AA5" w:rsidRDefault="00171AA5" w:rsidP="00BD43CE">
      <w:pPr>
        <w:numPr>
          <w:ilvl w:val="0"/>
          <w:numId w:val="50"/>
        </w:numPr>
        <w:contextualSpacing/>
        <w:jc w:val="both"/>
      </w:pPr>
      <w:r w:rsidRPr="00171AA5">
        <w:t>Experts evaluation of the content of the inventory, and of the regional relevance, applicability and potential for sustainability of the identified solutions</w:t>
      </w:r>
    </w:p>
    <w:p w14:paraId="0D8F7FED" w14:textId="539D7593" w:rsidR="00171AA5" w:rsidRDefault="00171AA5" w:rsidP="00BD43CE">
      <w:pPr>
        <w:numPr>
          <w:ilvl w:val="0"/>
          <w:numId w:val="50"/>
        </w:numPr>
        <w:contextualSpacing/>
        <w:jc w:val="both"/>
      </w:pPr>
      <w:r w:rsidRPr="00171AA5">
        <w:t>Reporting on the findings from the inventory and from the analysis of its content</w:t>
      </w:r>
      <w:r w:rsidR="00BE1EA2">
        <w:t xml:space="preserve"> + dissemination among the broader CLME</w:t>
      </w:r>
      <w:r w:rsidR="00BE1EA2" w:rsidRPr="00E95C6D">
        <w:rPr>
          <w:vertAlign w:val="superscript"/>
        </w:rPr>
        <w:t>+</w:t>
      </w:r>
      <w:r w:rsidR="00BE1EA2">
        <w:t xml:space="preserve"> and global LME stakeholder community (see also Output 2.4. and 5.3)</w:t>
      </w:r>
    </w:p>
    <w:p w14:paraId="0123C086" w14:textId="77777777" w:rsidR="00BE1EA2" w:rsidRPr="00171AA5" w:rsidRDefault="00BE1EA2" w:rsidP="00BE1EA2">
      <w:pPr>
        <w:ind w:left="720"/>
        <w:contextualSpacing/>
        <w:jc w:val="both"/>
      </w:pPr>
    </w:p>
    <w:p w14:paraId="552B5DA5" w14:textId="34AB7662" w:rsidR="00171AA5" w:rsidRPr="00171AA5" w:rsidRDefault="00AF07E7" w:rsidP="00171AA5">
      <w:pPr>
        <w:jc w:val="both"/>
        <w:rPr>
          <w:b/>
        </w:rPr>
      </w:pPr>
      <w:r w:rsidRPr="00AF07E7">
        <w:t>Test results from</w:t>
      </w:r>
      <w:r>
        <w:rPr>
          <w:b/>
        </w:rPr>
        <w:t xml:space="preserve"> i</w:t>
      </w:r>
      <w:r w:rsidR="00171AA5" w:rsidRPr="00171AA5">
        <w:rPr>
          <w:b/>
        </w:rPr>
        <w:t xml:space="preserve">nnovative tools &amp; technologies to enhance the capacity of civil society </w:t>
      </w:r>
      <w:r>
        <w:rPr>
          <w:b/>
        </w:rPr>
        <w:t>and private sector</w:t>
      </w:r>
      <w:r w:rsidR="00171AA5" w:rsidRPr="00171AA5">
        <w:rPr>
          <w:b/>
        </w:rPr>
        <w:t xml:space="preserve"> actors to support susta</w:t>
      </w:r>
      <w:r>
        <w:rPr>
          <w:b/>
        </w:rPr>
        <w:t xml:space="preserve">inable sLMR management, and to </w:t>
      </w:r>
      <w:r w:rsidR="00171AA5" w:rsidRPr="00171AA5">
        <w:rPr>
          <w:b/>
        </w:rPr>
        <w:t>facilitate</w:t>
      </w:r>
      <w:r>
        <w:rPr>
          <w:b/>
        </w:rPr>
        <w:t xml:space="preserve">/enhance </w:t>
      </w:r>
      <w:r w:rsidR="00171AA5" w:rsidRPr="00171AA5">
        <w:rPr>
          <w:b/>
        </w:rPr>
        <w:t>their involvement  in policy cycle implementation</w:t>
      </w:r>
      <w:r w:rsidR="00076963">
        <w:rPr>
          <w:b/>
        </w:rPr>
        <w:t xml:space="preserve"> </w:t>
      </w:r>
      <w:r w:rsidR="00076963" w:rsidRPr="003171C9">
        <w:rPr>
          <w:i/>
        </w:rPr>
        <w:t>(</w:t>
      </w:r>
      <w:r w:rsidR="00076963" w:rsidRPr="003171C9">
        <w:rPr>
          <w:b/>
          <w:i/>
        </w:rPr>
        <w:t>Target O</w:t>
      </w:r>
      <w:r w:rsidR="00076963">
        <w:rPr>
          <w:b/>
          <w:i/>
        </w:rPr>
        <w:t>2.3</w:t>
      </w:r>
      <w:r w:rsidR="00076963" w:rsidRPr="003171C9">
        <w:rPr>
          <w:b/>
          <w:i/>
        </w:rPr>
        <w:t>.T.PI</w:t>
      </w:r>
      <w:r w:rsidR="00076963">
        <w:rPr>
          <w:b/>
          <w:i/>
        </w:rPr>
        <w:t>2</w:t>
      </w:r>
      <w:r w:rsidR="00076963" w:rsidRPr="003171C9">
        <w:rPr>
          <w:i/>
        </w:rPr>
        <w:t>)</w:t>
      </w:r>
    </w:p>
    <w:p w14:paraId="54CACB70" w14:textId="77777777" w:rsidR="00932914" w:rsidRDefault="00171AA5" w:rsidP="00171AA5">
      <w:pPr>
        <w:spacing w:after="0" w:line="240" w:lineRule="auto"/>
        <w:jc w:val="both"/>
      </w:pPr>
      <w:r w:rsidRPr="00171AA5">
        <w:t>Several CLME</w:t>
      </w:r>
      <w:r w:rsidRPr="00171AA5">
        <w:rPr>
          <w:vertAlign w:val="superscript"/>
        </w:rPr>
        <w:t>+</w:t>
      </w:r>
      <w:r w:rsidRPr="00171AA5">
        <w:t xml:space="preserve"> sister initiatives will be testing the use of innovative technologies to empower civil society actors and enhance their contributions to sustainable sLMR management</w:t>
      </w:r>
      <w:r w:rsidR="00932914">
        <w:t>, e.g.:</w:t>
      </w:r>
    </w:p>
    <w:p w14:paraId="1C11BDD2" w14:textId="77777777" w:rsidR="00932914" w:rsidRDefault="00932914" w:rsidP="00171AA5">
      <w:pPr>
        <w:spacing w:after="0" w:line="240" w:lineRule="auto"/>
        <w:jc w:val="both"/>
      </w:pPr>
    </w:p>
    <w:p w14:paraId="7BB465C5" w14:textId="7F08F0A2" w:rsidR="00171AA5" w:rsidRDefault="00932914" w:rsidP="00171AA5">
      <w:pPr>
        <w:spacing w:after="0" w:line="240" w:lineRule="auto"/>
        <w:jc w:val="both"/>
      </w:pPr>
      <w:r>
        <w:t>The</w:t>
      </w:r>
      <w:r w:rsidRPr="00171AA5">
        <w:t xml:space="preserve"> “mFisheries” </w:t>
      </w:r>
      <w:r>
        <w:t xml:space="preserve">initiative </w:t>
      </w:r>
      <w:r w:rsidR="00454403">
        <w:t xml:space="preserve">being implemented by University of the West Indies </w:t>
      </w:r>
      <w:r w:rsidRPr="00171AA5">
        <w:t>(UWI)</w:t>
      </w:r>
      <w:r>
        <w:t xml:space="preserve"> will explore the potential for the use of smartphone technology to support small-scale fisherfolk, through bi-directional information exchange with fisheries (and other relevant) authorities, and among fisherfolk</w:t>
      </w:r>
      <w:r w:rsidR="00E95C6D">
        <w:t xml:space="preserve"> themselves</w:t>
      </w:r>
      <w:r>
        <w:t xml:space="preserve">. The </w:t>
      </w:r>
      <w:r w:rsidRPr="00171AA5">
        <w:t>+</w:t>
      </w:r>
      <w:r w:rsidR="00BC3937">
        <w:t>Sustainable</w:t>
      </w:r>
      <w:r w:rsidRPr="00171AA5">
        <w:t>Fisheries (C</w:t>
      </w:r>
      <w:r>
        <w:t xml:space="preserve">onservation </w:t>
      </w:r>
      <w:r w:rsidRPr="00171AA5">
        <w:t>I</w:t>
      </w:r>
      <w:r>
        <w:t>nternational</w:t>
      </w:r>
      <w:r w:rsidRPr="00171AA5">
        <w:t xml:space="preserve"> Brazil) </w:t>
      </w:r>
      <w:r>
        <w:t>will explore the potential of the same technology to support small-scale fisherfolk adopting more sustainable fisheries techniques, by linking fisherfolk and consumers/markets.</w:t>
      </w:r>
      <w:r w:rsidR="00171AA5" w:rsidRPr="00171AA5">
        <w:t xml:space="preserve"> </w:t>
      </w:r>
    </w:p>
    <w:p w14:paraId="29BE061B" w14:textId="77777777" w:rsidR="00E95C6D" w:rsidRDefault="00E95C6D" w:rsidP="00171AA5">
      <w:pPr>
        <w:spacing w:after="0" w:line="240" w:lineRule="auto"/>
        <w:jc w:val="both"/>
      </w:pPr>
    </w:p>
    <w:p w14:paraId="79FD1152" w14:textId="7C8E7CFB" w:rsidR="00E95C6D" w:rsidRPr="00171AA5" w:rsidRDefault="00E95C6D" w:rsidP="00171AA5">
      <w:pPr>
        <w:spacing w:after="0" w:line="240" w:lineRule="auto"/>
        <w:jc w:val="both"/>
      </w:pPr>
      <w:r>
        <w:t>Both initiatives are expected to directly contribute to enhanced livelihoods of small-scale fisherfolk.</w:t>
      </w:r>
    </w:p>
    <w:p w14:paraId="52B126CF" w14:textId="77777777" w:rsidR="00171AA5" w:rsidRPr="00171AA5" w:rsidRDefault="00171AA5" w:rsidP="00171AA5">
      <w:pPr>
        <w:spacing w:after="0" w:line="240" w:lineRule="auto"/>
      </w:pPr>
    </w:p>
    <w:p w14:paraId="712AB0EF" w14:textId="77777777" w:rsidR="00171AA5" w:rsidRPr="00171AA5" w:rsidRDefault="00171AA5" w:rsidP="00171AA5">
      <w:pPr>
        <w:spacing w:after="0" w:line="240" w:lineRule="auto"/>
      </w:pPr>
      <w:r w:rsidRPr="00171AA5">
        <w:t>The following activities are considered under this element:</w:t>
      </w:r>
    </w:p>
    <w:p w14:paraId="0DD2A395" w14:textId="77777777" w:rsidR="00171AA5" w:rsidRPr="00171AA5" w:rsidRDefault="00171AA5" w:rsidP="00171AA5">
      <w:pPr>
        <w:spacing w:after="0" w:line="240" w:lineRule="auto"/>
      </w:pPr>
    </w:p>
    <w:p w14:paraId="64DA4E30" w14:textId="47EB7FBB" w:rsidR="00171AA5" w:rsidRPr="00171AA5" w:rsidRDefault="00171AA5" w:rsidP="00BD43CE">
      <w:pPr>
        <w:numPr>
          <w:ilvl w:val="0"/>
          <w:numId w:val="31"/>
        </w:numPr>
        <w:contextualSpacing/>
        <w:jc w:val="both"/>
        <w:rPr>
          <w:b/>
        </w:rPr>
      </w:pPr>
      <w:r w:rsidRPr="00171AA5">
        <w:t>Regional workshop to analyse results and extract good practices and lessons learnt from the pilot implementation of innovative technologies such as the mFisheries (UWI) and +</w:t>
      </w:r>
      <w:r w:rsidR="00BC3937">
        <w:t>Sustainable</w:t>
      </w:r>
      <w:r w:rsidRPr="00171AA5">
        <w:t>Fisheries (CI Brazil) tools</w:t>
      </w:r>
    </w:p>
    <w:p w14:paraId="7650CECA" w14:textId="15D304ED" w:rsidR="004956C1" w:rsidRDefault="00171AA5" w:rsidP="00BD43CE">
      <w:pPr>
        <w:numPr>
          <w:ilvl w:val="0"/>
          <w:numId w:val="31"/>
        </w:numPr>
        <w:contextualSpacing/>
        <w:jc w:val="both"/>
        <w:rPr>
          <w:b/>
        </w:rPr>
      </w:pPr>
      <w:r w:rsidRPr="00171AA5">
        <w:t xml:space="preserve">Dissemination of results and analysis of opportunities for upscaling (the latter in connection with activities under Component </w:t>
      </w:r>
      <w:r w:rsidR="00733544">
        <w:t xml:space="preserve">3 and </w:t>
      </w:r>
      <w:r w:rsidRPr="00171AA5">
        <w:t>4)</w:t>
      </w:r>
    </w:p>
    <w:p w14:paraId="5B70AEDE" w14:textId="77777777" w:rsidR="00932914" w:rsidRPr="00932914" w:rsidRDefault="00932914" w:rsidP="00932914">
      <w:pPr>
        <w:ind w:left="720"/>
        <w:contextualSpacing/>
        <w:jc w:val="both"/>
        <w:rPr>
          <w:b/>
        </w:rPr>
      </w:pPr>
    </w:p>
    <w:p w14:paraId="4D442F4D" w14:textId="40B2AFA3" w:rsidR="00197D3F" w:rsidRPr="00792708" w:rsidRDefault="00AE777B" w:rsidP="0038462A">
      <w:pPr>
        <w:spacing w:before="360" w:after="360"/>
        <w:jc w:val="both"/>
        <w:rPr>
          <w:i/>
          <w:u w:val="single"/>
        </w:rPr>
      </w:pPr>
      <w:r w:rsidRPr="00792708">
        <w:rPr>
          <w:b/>
        </w:rPr>
        <w:lastRenderedPageBreak/>
        <w:t xml:space="preserve">Output 2.4.  (O2.4.) </w:t>
      </w:r>
      <w:r w:rsidR="00792708" w:rsidRPr="00792708">
        <w:rPr>
          <w:i/>
          <w:u w:val="single"/>
        </w:rPr>
        <w:t>O</w:t>
      </w:r>
      <w:r w:rsidR="00721A05" w:rsidRPr="00792708">
        <w:rPr>
          <w:i/>
          <w:u w:val="single"/>
        </w:rPr>
        <w:t xml:space="preserve">verarching </w:t>
      </w:r>
      <w:r w:rsidR="00733544" w:rsidRPr="00792708">
        <w:rPr>
          <w:i/>
          <w:u w:val="single"/>
        </w:rPr>
        <w:t>CLME</w:t>
      </w:r>
      <w:r w:rsidR="00733544" w:rsidRPr="00792708">
        <w:rPr>
          <w:i/>
          <w:u w:val="single"/>
          <w:vertAlign w:val="superscript"/>
        </w:rPr>
        <w:t>+</w:t>
      </w:r>
      <w:r w:rsidR="00733544" w:rsidRPr="00792708">
        <w:rPr>
          <w:i/>
          <w:u w:val="single"/>
        </w:rPr>
        <w:t xml:space="preserve"> </w:t>
      </w:r>
      <w:r w:rsidR="00721A05" w:rsidRPr="00792708">
        <w:rPr>
          <w:i/>
          <w:u w:val="single"/>
        </w:rPr>
        <w:t>Communication Strategy</w:t>
      </w:r>
      <w:r w:rsidR="00792708" w:rsidRPr="00CA1EE9">
        <w:rPr>
          <w:i/>
          <w:u w:val="single"/>
        </w:rPr>
        <w:t>, with central and decentralized components and responsibilities</w:t>
      </w:r>
      <w:r w:rsidR="00721A05" w:rsidRPr="00CA1EE9">
        <w:rPr>
          <w:i/>
        </w:rPr>
        <w:t xml:space="preserve"> </w:t>
      </w:r>
      <w:r w:rsidR="00076963" w:rsidRPr="003171C9">
        <w:rPr>
          <w:i/>
        </w:rPr>
        <w:t>(</w:t>
      </w:r>
      <w:r w:rsidR="00076963" w:rsidRPr="003171C9">
        <w:rPr>
          <w:b/>
          <w:i/>
        </w:rPr>
        <w:t>Target O</w:t>
      </w:r>
      <w:r w:rsidR="00076963">
        <w:rPr>
          <w:b/>
          <w:i/>
        </w:rPr>
        <w:t>2.4</w:t>
      </w:r>
      <w:r w:rsidR="00076963" w:rsidRPr="003171C9">
        <w:rPr>
          <w:b/>
          <w:i/>
        </w:rPr>
        <w:t>.T.PI1</w:t>
      </w:r>
      <w:r w:rsidR="00076963" w:rsidRPr="003171C9">
        <w:rPr>
          <w:i/>
        </w:rPr>
        <w:t>)</w:t>
      </w:r>
    </w:p>
    <w:p w14:paraId="002AC2B0" w14:textId="514B0FD8" w:rsidR="000B757C" w:rsidRPr="00EB2627" w:rsidRDefault="000B757C" w:rsidP="000B757C">
      <w:pPr>
        <w:jc w:val="both"/>
        <w:rPr>
          <w:color w:val="000000" w:themeColor="text1"/>
        </w:rPr>
      </w:pPr>
      <w:r w:rsidRPr="00EB2627">
        <w:rPr>
          <w:color w:val="000000" w:themeColor="text1"/>
        </w:rPr>
        <w:t>Successful SAP implementation will demand that awareness is raised among the broader CLME</w:t>
      </w:r>
      <w:r w:rsidRPr="00EB2627">
        <w:rPr>
          <w:color w:val="000000" w:themeColor="text1"/>
          <w:vertAlign w:val="superscript"/>
        </w:rPr>
        <w:t>+</w:t>
      </w:r>
      <w:r w:rsidRPr="00EB2627">
        <w:rPr>
          <w:color w:val="000000" w:themeColor="text1"/>
        </w:rPr>
        <w:t xml:space="preserve"> stakeholder community, on the importance of </w:t>
      </w:r>
      <w:r w:rsidR="00BD4C28" w:rsidRPr="00EB2627">
        <w:rPr>
          <w:color w:val="000000" w:themeColor="text1"/>
        </w:rPr>
        <w:t>the regionally endorsed SAP</w:t>
      </w:r>
      <w:r w:rsidR="00BD4C28">
        <w:rPr>
          <w:color w:val="000000" w:themeColor="text1"/>
        </w:rPr>
        <w:t xml:space="preserve">, and on the urgent need to adopt the </w:t>
      </w:r>
      <w:r w:rsidRPr="00EB2627">
        <w:rPr>
          <w:color w:val="000000" w:themeColor="text1"/>
        </w:rPr>
        <w:t>EAF/EBM approach</w:t>
      </w:r>
      <w:r w:rsidR="00BD4C28">
        <w:rPr>
          <w:color w:val="000000" w:themeColor="text1"/>
        </w:rPr>
        <w:t xml:space="preserve"> at the level of the Caribbean and North Brazil Shelf LMEs</w:t>
      </w:r>
      <w:r w:rsidRPr="00EB2627">
        <w:rPr>
          <w:color w:val="000000" w:themeColor="text1"/>
        </w:rPr>
        <w:t xml:space="preserve">. In </w:t>
      </w:r>
      <w:r w:rsidR="00EB2627">
        <w:rPr>
          <w:color w:val="000000" w:themeColor="text1"/>
        </w:rPr>
        <w:t>this same context</w:t>
      </w:r>
      <w:r w:rsidRPr="00EB2627">
        <w:rPr>
          <w:color w:val="000000" w:themeColor="text1"/>
        </w:rPr>
        <w:t xml:space="preserve">, enhanced communication and information exchange among key actors involved in </w:t>
      </w:r>
      <w:r w:rsidR="00EB2627" w:rsidRPr="00EB2627">
        <w:rPr>
          <w:color w:val="000000" w:themeColor="text1"/>
        </w:rPr>
        <w:t xml:space="preserve">the different programmes, projects and initiatives that can contribute to the </w:t>
      </w:r>
      <w:r w:rsidRPr="00EB2627">
        <w:rPr>
          <w:color w:val="000000" w:themeColor="text1"/>
        </w:rPr>
        <w:t xml:space="preserve">SAP </w:t>
      </w:r>
      <w:r w:rsidR="00BD4C28">
        <w:rPr>
          <w:color w:val="000000" w:themeColor="text1"/>
        </w:rPr>
        <w:t xml:space="preserve">objectives </w:t>
      </w:r>
      <w:r w:rsidRPr="00EB2627">
        <w:rPr>
          <w:color w:val="000000" w:themeColor="text1"/>
        </w:rPr>
        <w:t xml:space="preserve">will be </w:t>
      </w:r>
      <w:r w:rsidR="00EB2627" w:rsidRPr="00EB2627">
        <w:rPr>
          <w:color w:val="000000" w:themeColor="text1"/>
        </w:rPr>
        <w:t xml:space="preserve">of </w:t>
      </w:r>
      <w:r w:rsidRPr="00EB2627">
        <w:rPr>
          <w:color w:val="000000" w:themeColor="text1"/>
        </w:rPr>
        <w:t>cr</w:t>
      </w:r>
      <w:r w:rsidR="00EB2627" w:rsidRPr="00EB2627">
        <w:rPr>
          <w:color w:val="000000" w:themeColor="text1"/>
        </w:rPr>
        <w:t xml:space="preserve">ucial importance. </w:t>
      </w:r>
    </w:p>
    <w:p w14:paraId="48302A29" w14:textId="3A978294" w:rsidR="000B757C" w:rsidRPr="00EB2627" w:rsidRDefault="000B757C" w:rsidP="000B757C">
      <w:pPr>
        <w:jc w:val="both"/>
        <w:rPr>
          <w:b/>
          <w:color w:val="000000" w:themeColor="text1"/>
        </w:rPr>
      </w:pPr>
      <w:r w:rsidRPr="00EB2627">
        <w:rPr>
          <w:color w:val="000000" w:themeColor="text1"/>
        </w:rPr>
        <w:t>It is</w:t>
      </w:r>
      <w:r w:rsidR="00EB2627">
        <w:rPr>
          <w:color w:val="000000" w:themeColor="text1"/>
        </w:rPr>
        <w:t xml:space="preserve"> therefore</w:t>
      </w:r>
      <w:r w:rsidRPr="00EB2627">
        <w:rPr>
          <w:color w:val="000000" w:themeColor="text1"/>
        </w:rPr>
        <w:t xml:space="preserve"> anticipated that </w:t>
      </w:r>
      <w:r w:rsidR="00EB2627">
        <w:rPr>
          <w:color w:val="000000" w:themeColor="text1"/>
        </w:rPr>
        <w:t>a</w:t>
      </w:r>
      <w:r w:rsidR="00EB2627" w:rsidRPr="00EB2627">
        <w:rPr>
          <w:color w:val="000000" w:themeColor="text1"/>
        </w:rPr>
        <w:t xml:space="preserve"> CLME</w:t>
      </w:r>
      <w:r w:rsidR="00EB2627" w:rsidRPr="00EB2627">
        <w:rPr>
          <w:color w:val="000000" w:themeColor="text1"/>
          <w:vertAlign w:val="superscript"/>
        </w:rPr>
        <w:t>+</w:t>
      </w:r>
      <w:r w:rsidR="00EB2627" w:rsidRPr="00EB2627">
        <w:rPr>
          <w:color w:val="000000" w:themeColor="text1"/>
        </w:rPr>
        <w:t xml:space="preserve"> Communication Strategy </w:t>
      </w:r>
      <w:r w:rsidRPr="00EB2627">
        <w:rPr>
          <w:color w:val="000000" w:themeColor="text1"/>
        </w:rPr>
        <w:t xml:space="preserve">will </w:t>
      </w:r>
      <w:r w:rsidR="00EB2627" w:rsidRPr="00EB2627">
        <w:rPr>
          <w:color w:val="000000" w:themeColor="text1"/>
        </w:rPr>
        <w:t xml:space="preserve">help securing </w:t>
      </w:r>
      <w:r w:rsidRPr="00EB2627">
        <w:rPr>
          <w:color w:val="000000" w:themeColor="text1"/>
        </w:rPr>
        <w:t>a sufficientl</w:t>
      </w:r>
      <w:r w:rsidR="008579D4">
        <w:rPr>
          <w:color w:val="000000" w:themeColor="text1"/>
        </w:rPr>
        <w:t>y broad support base and buy-in</w:t>
      </w:r>
      <w:r w:rsidRPr="00EB2627">
        <w:rPr>
          <w:color w:val="000000" w:themeColor="text1"/>
        </w:rPr>
        <w:t xml:space="preserve"> from the different societal sectors, for collective </w:t>
      </w:r>
      <w:r w:rsidR="00BD4C28">
        <w:rPr>
          <w:color w:val="000000" w:themeColor="text1"/>
        </w:rPr>
        <w:t xml:space="preserve">and well-coordinated </w:t>
      </w:r>
      <w:r w:rsidRPr="00EB2627">
        <w:rPr>
          <w:color w:val="000000" w:themeColor="text1"/>
        </w:rPr>
        <w:t>action</w:t>
      </w:r>
      <w:r w:rsidR="00BD4C28">
        <w:rPr>
          <w:color w:val="000000" w:themeColor="text1"/>
        </w:rPr>
        <w:t>.</w:t>
      </w:r>
      <w:r w:rsidRPr="00EB2627">
        <w:rPr>
          <w:color w:val="000000" w:themeColor="text1"/>
        </w:rPr>
        <w:t xml:space="preserve">  </w:t>
      </w:r>
      <w:r w:rsidR="00EB2627" w:rsidRPr="00EB2627">
        <w:rPr>
          <w:color w:val="000000" w:themeColor="text1"/>
        </w:rPr>
        <w:t xml:space="preserve">Further, </w:t>
      </w:r>
      <w:r w:rsidR="00EB2627">
        <w:rPr>
          <w:color w:val="000000" w:themeColor="text1"/>
        </w:rPr>
        <w:t xml:space="preserve">such strategy </w:t>
      </w:r>
      <w:r w:rsidR="00EB2627" w:rsidRPr="00EB2627">
        <w:rPr>
          <w:color w:val="000000" w:themeColor="text1"/>
        </w:rPr>
        <w:t>will generate a</w:t>
      </w:r>
      <w:r w:rsidRPr="00EB2627">
        <w:rPr>
          <w:color w:val="000000" w:themeColor="text1"/>
        </w:rPr>
        <w:t xml:space="preserve">wareness among relevant stakeholder groups on the opportunities created </w:t>
      </w:r>
      <w:r w:rsidR="00BD4C28">
        <w:rPr>
          <w:color w:val="000000" w:themeColor="text1"/>
        </w:rPr>
        <w:t xml:space="preserve">to contribute to the objectives of the SAP, </w:t>
      </w:r>
      <w:r w:rsidRPr="00EB2627">
        <w:rPr>
          <w:color w:val="000000" w:themeColor="text1"/>
        </w:rPr>
        <w:t xml:space="preserve">through the </w:t>
      </w:r>
      <w:r w:rsidR="00BD4C28">
        <w:rPr>
          <w:color w:val="000000" w:themeColor="text1"/>
        </w:rPr>
        <w:t xml:space="preserve">many existing and forthcoming </w:t>
      </w:r>
      <w:r w:rsidR="00EB2627" w:rsidRPr="00EB2627">
        <w:rPr>
          <w:color w:val="000000" w:themeColor="text1"/>
        </w:rPr>
        <w:t xml:space="preserve">projects and initiatives </w:t>
      </w:r>
      <w:r w:rsidR="00BD4C28">
        <w:rPr>
          <w:color w:val="000000" w:themeColor="text1"/>
        </w:rPr>
        <w:t xml:space="preserve">in the region </w:t>
      </w:r>
      <w:r w:rsidR="00EB2627" w:rsidRPr="00EB2627">
        <w:rPr>
          <w:color w:val="000000" w:themeColor="text1"/>
        </w:rPr>
        <w:t>(incl. small grants, training, etc.)</w:t>
      </w:r>
      <w:r w:rsidR="00BD4C28">
        <w:rPr>
          <w:color w:val="000000" w:themeColor="text1"/>
        </w:rPr>
        <w:t>.</w:t>
      </w:r>
      <w:r w:rsidR="00EB2627" w:rsidRPr="00EB2627">
        <w:rPr>
          <w:b/>
          <w:color w:val="000000" w:themeColor="text1"/>
        </w:rPr>
        <w:t xml:space="preserve"> </w:t>
      </w:r>
    </w:p>
    <w:p w14:paraId="2019D673" w14:textId="30A291C6" w:rsidR="00792708" w:rsidRPr="003B3ECE" w:rsidRDefault="008579D4" w:rsidP="00601692">
      <w:pPr>
        <w:jc w:val="both"/>
        <w:rPr>
          <w:color w:val="000000" w:themeColor="text1"/>
        </w:rPr>
      </w:pPr>
      <w:r>
        <w:t>It is further recognized that, i</w:t>
      </w:r>
      <w:r w:rsidR="003B3ECE">
        <w:t>n full alignment with their formal mandate and/or recognized role within the CLME</w:t>
      </w:r>
      <w:r w:rsidR="003B3ECE" w:rsidRPr="003B3ECE">
        <w:rPr>
          <w:vertAlign w:val="superscript"/>
        </w:rPr>
        <w:t>+</w:t>
      </w:r>
      <w:r w:rsidR="003B3ECE">
        <w:t>, the r</w:t>
      </w:r>
      <w:r w:rsidR="00D44AFD" w:rsidRPr="00792708">
        <w:t>esponsibilit</w:t>
      </w:r>
      <w:r>
        <w:t>ies</w:t>
      </w:r>
      <w:r w:rsidR="00D44AFD" w:rsidRPr="00792708">
        <w:t xml:space="preserve"> for the implementation of</w:t>
      </w:r>
      <w:r w:rsidR="00121571">
        <w:t xml:space="preserve"> </w:t>
      </w:r>
      <w:r w:rsidR="00792708" w:rsidRPr="00792708">
        <w:t xml:space="preserve">SAP </w:t>
      </w:r>
      <w:r w:rsidR="00733544" w:rsidRPr="00792708">
        <w:t>Strategies and Actions, and of activities under the different C</w:t>
      </w:r>
      <w:r w:rsidR="00D44AFD" w:rsidRPr="00792708">
        <w:t>omponents of the CLME</w:t>
      </w:r>
      <w:r w:rsidR="00D44AFD" w:rsidRPr="00792708">
        <w:rPr>
          <w:vertAlign w:val="superscript"/>
        </w:rPr>
        <w:t>+</w:t>
      </w:r>
      <w:r w:rsidR="00D44AFD" w:rsidRPr="00792708">
        <w:t xml:space="preserve"> Project</w:t>
      </w:r>
      <w:r w:rsidR="00733544" w:rsidRPr="00792708">
        <w:t>,</w:t>
      </w:r>
      <w:r w:rsidR="00D44AFD" w:rsidRPr="00792708">
        <w:t xml:space="preserve"> will </w:t>
      </w:r>
      <w:r>
        <w:t xml:space="preserve">be shared by </w:t>
      </w:r>
      <w:r w:rsidR="00D44AFD" w:rsidRPr="00792708">
        <w:t xml:space="preserve">a number of international and regional </w:t>
      </w:r>
      <w:r w:rsidR="00733544" w:rsidRPr="00792708">
        <w:t>CLME</w:t>
      </w:r>
      <w:r w:rsidR="00733544" w:rsidRPr="00792708">
        <w:rPr>
          <w:vertAlign w:val="superscript"/>
        </w:rPr>
        <w:t>+</w:t>
      </w:r>
      <w:r w:rsidR="00D44AFD" w:rsidRPr="00792708">
        <w:t xml:space="preserve"> partners.  In light of this, it is </w:t>
      </w:r>
      <w:r w:rsidR="00733544" w:rsidRPr="00792708">
        <w:t xml:space="preserve">important </w:t>
      </w:r>
      <w:r w:rsidR="00D44AFD" w:rsidRPr="00792708">
        <w:t xml:space="preserve">that an </w:t>
      </w:r>
      <w:r w:rsidR="00D44AFD" w:rsidRPr="00792708">
        <w:rPr>
          <w:b/>
        </w:rPr>
        <w:t>overarching</w:t>
      </w:r>
      <w:r w:rsidR="00121571">
        <w:rPr>
          <w:b/>
        </w:rPr>
        <w:t>, comprehensive</w:t>
      </w:r>
      <w:r w:rsidR="00D44AFD" w:rsidRPr="00792708">
        <w:rPr>
          <w:b/>
        </w:rPr>
        <w:t xml:space="preserve"> </w:t>
      </w:r>
      <w:r w:rsidR="00733544" w:rsidRPr="00792708">
        <w:rPr>
          <w:b/>
        </w:rPr>
        <w:t>CLME</w:t>
      </w:r>
      <w:r w:rsidR="00733544" w:rsidRPr="00792708">
        <w:rPr>
          <w:b/>
          <w:vertAlign w:val="superscript"/>
        </w:rPr>
        <w:t>+</w:t>
      </w:r>
      <w:r w:rsidR="00733544" w:rsidRPr="00792708">
        <w:t xml:space="preserve"> </w:t>
      </w:r>
      <w:r w:rsidR="00D44AFD" w:rsidRPr="00792708">
        <w:rPr>
          <w:b/>
        </w:rPr>
        <w:t>Communications Strategy</w:t>
      </w:r>
      <w:r w:rsidR="00376B3E" w:rsidRPr="00792708">
        <w:rPr>
          <w:b/>
        </w:rPr>
        <w:t xml:space="preserve"> </w:t>
      </w:r>
      <w:r w:rsidR="00733544" w:rsidRPr="00792708">
        <w:t>is</w:t>
      </w:r>
      <w:r w:rsidR="00733544" w:rsidRPr="00792708">
        <w:rPr>
          <w:b/>
        </w:rPr>
        <w:t xml:space="preserve"> collaboratively </w:t>
      </w:r>
      <w:r w:rsidR="00733544" w:rsidRPr="003B3ECE">
        <w:rPr>
          <w:b/>
          <w:color w:val="000000" w:themeColor="text1"/>
        </w:rPr>
        <w:t xml:space="preserve">developed </w:t>
      </w:r>
      <w:r w:rsidR="00792708" w:rsidRPr="003B3ECE">
        <w:rPr>
          <w:color w:val="000000" w:themeColor="text1"/>
        </w:rPr>
        <w:t>and in place by the end of Project</w:t>
      </w:r>
      <w:r w:rsidR="00AF07E7">
        <w:rPr>
          <w:color w:val="000000" w:themeColor="text1"/>
        </w:rPr>
        <w:t xml:space="preserve"> </w:t>
      </w:r>
      <w:r w:rsidR="007A36F1">
        <w:rPr>
          <w:color w:val="000000" w:themeColor="text1"/>
        </w:rPr>
        <w:t>Y</w:t>
      </w:r>
      <w:r w:rsidR="00AF07E7">
        <w:rPr>
          <w:color w:val="000000" w:themeColor="text1"/>
        </w:rPr>
        <w:t>ear 1</w:t>
      </w:r>
      <w:r w:rsidR="00792708" w:rsidRPr="003B3ECE">
        <w:rPr>
          <w:color w:val="000000" w:themeColor="text1"/>
        </w:rPr>
        <w:t xml:space="preserve">. </w:t>
      </w:r>
    </w:p>
    <w:p w14:paraId="33E59EF5" w14:textId="6E64E6E5" w:rsidR="00792708" w:rsidRPr="003B3ECE" w:rsidRDefault="00792708" w:rsidP="00792708">
      <w:pPr>
        <w:jc w:val="both"/>
        <w:rPr>
          <w:color w:val="000000" w:themeColor="text1"/>
          <w:lang w:val="en-US"/>
        </w:rPr>
      </w:pPr>
      <w:r w:rsidRPr="003B3ECE">
        <w:rPr>
          <w:color w:val="000000" w:themeColor="text1"/>
        </w:rPr>
        <w:t xml:space="preserve">The </w:t>
      </w:r>
      <w:r w:rsidR="00EB2627">
        <w:rPr>
          <w:color w:val="000000" w:themeColor="text1"/>
        </w:rPr>
        <w:t>s</w:t>
      </w:r>
      <w:r w:rsidRPr="003B3ECE">
        <w:rPr>
          <w:color w:val="000000" w:themeColor="text1"/>
        </w:rPr>
        <w:t>trategy will outline the methods and suggested approaches for communicating information about the</w:t>
      </w:r>
      <w:r w:rsidR="003B3ECE" w:rsidRPr="003B3ECE">
        <w:rPr>
          <w:color w:val="000000" w:themeColor="text1"/>
        </w:rPr>
        <w:t xml:space="preserve"> CLME</w:t>
      </w:r>
      <w:r w:rsidR="003B3ECE" w:rsidRPr="003B3ECE">
        <w:rPr>
          <w:color w:val="000000" w:themeColor="text1"/>
          <w:vertAlign w:val="superscript"/>
        </w:rPr>
        <w:t>+</w:t>
      </w:r>
      <w:r w:rsidR="003B3ECE" w:rsidRPr="003B3ECE">
        <w:rPr>
          <w:color w:val="000000" w:themeColor="text1"/>
        </w:rPr>
        <w:t xml:space="preserve"> SAP process and the CLME</w:t>
      </w:r>
      <w:r w:rsidR="003B3ECE" w:rsidRPr="003B3ECE">
        <w:rPr>
          <w:color w:val="000000" w:themeColor="text1"/>
          <w:vertAlign w:val="superscript"/>
        </w:rPr>
        <w:t>+</w:t>
      </w:r>
      <w:r w:rsidRPr="003B3ECE">
        <w:rPr>
          <w:color w:val="000000" w:themeColor="text1"/>
        </w:rPr>
        <w:t xml:space="preserve"> </w:t>
      </w:r>
      <w:r w:rsidR="003B3ECE" w:rsidRPr="003B3ECE">
        <w:rPr>
          <w:color w:val="000000" w:themeColor="text1"/>
        </w:rPr>
        <w:t>P</w:t>
      </w:r>
      <w:r w:rsidRPr="003B3ECE">
        <w:rPr>
          <w:color w:val="000000" w:themeColor="text1"/>
        </w:rPr>
        <w:t>roject</w:t>
      </w:r>
      <w:r w:rsidR="00B91769">
        <w:rPr>
          <w:color w:val="000000" w:themeColor="text1"/>
        </w:rPr>
        <w:t xml:space="preserve">, </w:t>
      </w:r>
      <w:r w:rsidR="003B3ECE" w:rsidRPr="003B3ECE">
        <w:rPr>
          <w:color w:val="000000" w:themeColor="text1"/>
        </w:rPr>
        <w:t xml:space="preserve">tailored to the different </w:t>
      </w:r>
      <w:r w:rsidR="00B91769">
        <w:rPr>
          <w:color w:val="000000" w:themeColor="text1"/>
        </w:rPr>
        <w:t xml:space="preserve">practitioners and </w:t>
      </w:r>
      <w:r w:rsidR="008579D4">
        <w:rPr>
          <w:color w:val="000000" w:themeColor="text1"/>
        </w:rPr>
        <w:t xml:space="preserve">target </w:t>
      </w:r>
      <w:r w:rsidR="003B3ECE" w:rsidRPr="003B3ECE">
        <w:rPr>
          <w:color w:val="000000" w:themeColor="text1"/>
        </w:rPr>
        <w:t>stakeholder groups</w:t>
      </w:r>
      <w:r w:rsidR="003B3ECE">
        <w:rPr>
          <w:rStyle w:val="FootnoteReference"/>
          <w:color w:val="000000" w:themeColor="text1"/>
        </w:rPr>
        <w:footnoteReference w:id="95"/>
      </w:r>
      <w:r w:rsidRPr="003B3ECE">
        <w:rPr>
          <w:color w:val="000000" w:themeColor="text1"/>
        </w:rPr>
        <w:t xml:space="preserve">. </w:t>
      </w:r>
    </w:p>
    <w:p w14:paraId="20C2BA45" w14:textId="6A7C94F7" w:rsidR="00792708" w:rsidRPr="00792708" w:rsidRDefault="00792708" w:rsidP="00601692">
      <w:pPr>
        <w:jc w:val="both"/>
      </w:pPr>
      <w:r w:rsidRPr="00792708">
        <w:t xml:space="preserve">Following </w:t>
      </w:r>
      <w:r w:rsidR="00121571">
        <w:t>its development and adoption</w:t>
      </w:r>
      <w:r w:rsidRPr="00792708">
        <w:t xml:space="preserve">, the Strategy </w:t>
      </w:r>
      <w:r w:rsidR="00CA1EE9">
        <w:t xml:space="preserve">–whose implementation will be largely decentralized- </w:t>
      </w:r>
      <w:r w:rsidRPr="00792708">
        <w:t xml:space="preserve">will be </w:t>
      </w:r>
      <w:r w:rsidR="00733544" w:rsidRPr="00792708">
        <w:t>centrally coordinated</w:t>
      </w:r>
      <w:r w:rsidRPr="00792708">
        <w:t>/monitored</w:t>
      </w:r>
      <w:r w:rsidR="00733544" w:rsidRPr="00792708">
        <w:t xml:space="preserve"> </w:t>
      </w:r>
      <w:r w:rsidRPr="00792708">
        <w:t>(as applicable)</w:t>
      </w:r>
      <w:r w:rsidR="00733544" w:rsidRPr="00792708">
        <w:t>.</w:t>
      </w:r>
      <w:r w:rsidR="00733544" w:rsidRPr="00792708">
        <w:rPr>
          <w:b/>
        </w:rPr>
        <w:t xml:space="preserve"> </w:t>
      </w:r>
      <w:r w:rsidR="00121571">
        <w:t xml:space="preserve">Each one of the </w:t>
      </w:r>
      <w:r w:rsidR="00121571" w:rsidRPr="00792708">
        <w:t xml:space="preserve">5 </w:t>
      </w:r>
      <w:r w:rsidR="00121571">
        <w:t>CLME</w:t>
      </w:r>
      <w:r w:rsidR="00121571" w:rsidRPr="00121571">
        <w:rPr>
          <w:vertAlign w:val="superscript"/>
        </w:rPr>
        <w:t>+</w:t>
      </w:r>
      <w:r w:rsidR="00121571">
        <w:t xml:space="preserve"> </w:t>
      </w:r>
      <w:r w:rsidR="00121571" w:rsidRPr="00792708">
        <w:t xml:space="preserve">Project Components </w:t>
      </w:r>
      <w:r w:rsidR="00121571">
        <w:t>is expected to contribute to the i</w:t>
      </w:r>
      <w:r w:rsidR="00121571" w:rsidRPr="00792708">
        <w:t xml:space="preserve">mplementation of </w:t>
      </w:r>
      <w:r w:rsidR="00121571">
        <w:t xml:space="preserve">distinct elements of this over-arching </w:t>
      </w:r>
      <w:r w:rsidRPr="00792708">
        <w:t>Communication Strategy. For this purpose, consideration will be given to the formal institutional mandates, and roles in CLME</w:t>
      </w:r>
      <w:r w:rsidRPr="00792708">
        <w:rPr>
          <w:vertAlign w:val="superscript"/>
        </w:rPr>
        <w:t>+</w:t>
      </w:r>
      <w:r w:rsidRPr="00792708">
        <w:t xml:space="preserve"> Project &amp; SAP implementation, of the different members of the interim SAP coordination mechanism (Output 1.1) and CLME</w:t>
      </w:r>
      <w:r w:rsidRPr="00792708">
        <w:rPr>
          <w:vertAlign w:val="superscript"/>
        </w:rPr>
        <w:t>+</w:t>
      </w:r>
      <w:r w:rsidRPr="00792708">
        <w:t xml:space="preserve"> partnership (Output 5.1).</w:t>
      </w:r>
    </w:p>
    <w:p w14:paraId="47958A42" w14:textId="759B25AE" w:rsidR="00AE777B" w:rsidRPr="00792708" w:rsidRDefault="00AE777B" w:rsidP="00AE777B">
      <w:pPr>
        <w:jc w:val="both"/>
        <w:rPr>
          <w:lang w:val="en-US"/>
        </w:rPr>
      </w:pPr>
      <w:r w:rsidRPr="00792708">
        <w:t xml:space="preserve">The following activities are considered under </w:t>
      </w:r>
      <w:r w:rsidR="00792708" w:rsidRPr="00792708">
        <w:t>O</w:t>
      </w:r>
      <w:r w:rsidR="00191BB8" w:rsidRPr="00792708">
        <w:t xml:space="preserve">utput </w:t>
      </w:r>
      <w:r w:rsidR="00792708" w:rsidRPr="00792708">
        <w:t>2</w:t>
      </w:r>
      <w:r w:rsidRPr="00792708">
        <w:t>.</w:t>
      </w:r>
      <w:r w:rsidR="00792708" w:rsidRPr="00792708">
        <w:t>4</w:t>
      </w:r>
      <w:r w:rsidRPr="00792708">
        <w:t>:</w:t>
      </w:r>
    </w:p>
    <w:p w14:paraId="3C9382A3" w14:textId="31DE0DCC" w:rsidR="008579D4" w:rsidRPr="008579D4" w:rsidRDefault="008579D4" w:rsidP="00BD43CE">
      <w:pPr>
        <w:numPr>
          <w:ilvl w:val="0"/>
          <w:numId w:val="34"/>
        </w:numPr>
        <w:contextualSpacing/>
        <w:jc w:val="both"/>
        <w:rPr>
          <w:color w:val="000000" w:themeColor="text1"/>
          <w:lang w:val="en-US"/>
        </w:rPr>
      </w:pPr>
      <w:r w:rsidRPr="008579D4">
        <w:rPr>
          <w:color w:val="000000" w:themeColor="text1"/>
        </w:rPr>
        <w:t>Inventory of major existing communication &amp; awareness building initiatives and mechanisms within the CLME</w:t>
      </w:r>
      <w:r w:rsidRPr="008579D4">
        <w:rPr>
          <w:color w:val="000000" w:themeColor="text1"/>
          <w:vertAlign w:val="superscript"/>
        </w:rPr>
        <w:t>+</w:t>
      </w:r>
      <w:r w:rsidRPr="008579D4">
        <w:rPr>
          <w:color w:val="000000" w:themeColor="text1"/>
        </w:rPr>
        <w:t xml:space="preserve"> Region</w:t>
      </w:r>
    </w:p>
    <w:p w14:paraId="4EE5D9D2" w14:textId="4557304B" w:rsidR="00AE777B" w:rsidRPr="00792708" w:rsidRDefault="00AE777B" w:rsidP="00BD43CE">
      <w:pPr>
        <w:numPr>
          <w:ilvl w:val="0"/>
          <w:numId w:val="34"/>
        </w:numPr>
        <w:contextualSpacing/>
        <w:jc w:val="both"/>
        <w:rPr>
          <w:lang w:val="en-US"/>
        </w:rPr>
      </w:pPr>
      <w:r w:rsidRPr="008579D4">
        <w:rPr>
          <w:color w:val="000000" w:themeColor="text1"/>
          <w:lang w:val="en-US"/>
        </w:rPr>
        <w:t xml:space="preserve">Collaborative development, involving the main project partners, of an overarching </w:t>
      </w:r>
      <w:r w:rsidR="000B757C" w:rsidRPr="008579D4">
        <w:rPr>
          <w:color w:val="000000" w:themeColor="text1"/>
          <w:lang w:val="en-US"/>
        </w:rPr>
        <w:t>s</w:t>
      </w:r>
      <w:r w:rsidRPr="008579D4">
        <w:rPr>
          <w:color w:val="000000" w:themeColor="text1"/>
          <w:lang w:val="en-US"/>
        </w:rPr>
        <w:t xml:space="preserve">trategy that outlines the communications </w:t>
      </w:r>
      <w:r w:rsidRPr="00792708">
        <w:rPr>
          <w:lang w:val="en-US"/>
        </w:rPr>
        <w:t>approach of the CLME</w:t>
      </w:r>
      <w:r w:rsidRPr="00792708">
        <w:rPr>
          <w:vertAlign w:val="superscript"/>
          <w:lang w:val="en-US"/>
        </w:rPr>
        <w:t>+</w:t>
      </w:r>
      <w:r w:rsidRPr="00792708">
        <w:rPr>
          <w:lang w:val="en-US"/>
        </w:rPr>
        <w:t xml:space="preserve"> Project (incl. the identification of stakeholders, and of stakeholder-tailored communication methods</w:t>
      </w:r>
      <w:r w:rsidR="000B757C">
        <w:rPr>
          <w:lang w:val="en-US"/>
        </w:rPr>
        <w:t xml:space="preserve">, </w:t>
      </w:r>
      <w:r w:rsidRPr="00792708">
        <w:rPr>
          <w:lang w:val="en-US"/>
        </w:rPr>
        <w:t>vehicles</w:t>
      </w:r>
      <w:r w:rsidR="000B757C">
        <w:rPr>
          <w:lang w:val="en-US"/>
        </w:rPr>
        <w:t xml:space="preserve"> and materials</w:t>
      </w:r>
      <w:r w:rsidRPr="00792708">
        <w:rPr>
          <w:lang w:val="en-US"/>
        </w:rPr>
        <w:t xml:space="preserve">, the definition of targets in terms of kind &amp; and quantity of stakeholders to be reached, and identification and implementation of tracking/M&amp;E mechanisms) </w:t>
      </w:r>
    </w:p>
    <w:p w14:paraId="714519FB" w14:textId="2A0CB9F8" w:rsidR="00D57F97" w:rsidRPr="00792708" w:rsidRDefault="00D57F97" w:rsidP="00BD43CE">
      <w:pPr>
        <w:numPr>
          <w:ilvl w:val="0"/>
          <w:numId w:val="34"/>
        </w:numPr>
        <w:contextualSpacing/>
        <w:jc w:val="both"/>
        <w:rPr>
          <w:lang w:val="en-US"/>
        </w:rPr>
      </w:pPr>
      <w:r w:rsidRPr="00792708">
        <w:rPr>
          <w:lang w:val="en-US"/>
        </w:rPr>
        <w:t xml:space="preserve">Review, and if necessary </w:t>
      </w:r>
      <w:r w:rsidR="000B757C">
        <w:rPr>
          <w:lang w:val="en-US"/>
        </w:rPr>
        <w:t>periodic revision/</w:t>
      </w:r>
      <w:r w:rsidRPr="00792708">
        <w:rPr>
          <w:lang w:val="en-US"/>
        </w:rPr>
        <w:t>expan</w:t>
      </w:r>
      <w:r w:rsidR="000B757C">
        <w:rPr>
          <w:lang w:val="en-US"/>
        </w:rPr>
        <w:t>sion</w:t>
      </w:r>
      <w:r w:rsidRPr="00792708">
        <w:rPr>
          <w:lang w:val="en-US"/>
        </w:rPr>
        <w:t xml:space="preserve">, </w:t>
      </w:r>
      <w:r w:rsidR="000B757C">
        <w:rPr>
          <w:lang w:val="en-US"/>
        </w:rPr>
        <w:t xml:space="preserve">of </w:t>
      </w:r>
      <w:r w:rsidRPr="00792708">
        <w:rPr>
          <w:lang w:val="en-US"/>
        </w:rPr>
        <w:t xml:space="preserve">the </w:t>
      </w:r>
      <w:r w:rsidR="000B757C">
        <w:rPr>
          <w:lang w:val="en-US"/>
        </w:rPr>
        <w:t>s</w:t>
      </w:r>
      <w:r w:rsidRPr="00792708">
        <w:rPr>
          <w:lang w:val="en-US"/>
        </w:rPr>
        <w:t xml:space="preserve">takeholder </w:t>
      </w:r>
      <w:r w:rsidR="000B757C">
        <w:rPr>
          <w:lang w:val="en-US"/>
        </w:rPr>
        <w:t>m</w:t>
      </w:r>
      <w:r w:rsidRPr="00792708">
        <w:rPr>
          <w:lang w:val="en-US"/>
        </w:rPr>
        <w:t xml:space="preserve">apping exercise conducted during the PPG Phase </w:t>
      </w:r>
    </w:p>
    <w:p w14:paraId="62E230F1" w14:textId="268137BF" w:rsidR="00AE777B" w:rsidRDefault="00AE777B" w:rsidP="00BD43CE">
      <w:pPr>
        <w:numPr>
          <w:ilvl w:val="0"/>
          <w:numId w:val="34"/>
        </w:numPr>
        <w:contextualSpacing/>
        <w:jc w:val="both"/>
        <w:rPr>
          <w:lang w:val="en-US"/>
        </w:rPr>
      </w:pPr>
      <w:r w:rsidRPr="00792708">
        <w:rPr>
          <w:lang w:val="en-US"/>
        </w:rPr>
        <w:lastRenderedPageBreak/>
        <w:t xml:space="preserve">Identify the central and de-centralized components of the strategy, and distribute responsibilities among the different </w:t>
      </w:r>
      <w:r w:rsidR="000B757C">
        <w:rPr>
          <w:lang w:val="en-US"/>
        </w:rPr>
        <w:t>CLME</w:t>
      </w:r>
      <w:r w:rsidR="000B757C" w:rsidRPr="000B757C">
        <w:rPr>
          <w:vertAlign w:val="superscript"/>
          <w:lang w:val="en-US"/>
        </w:rPr>
        <w:t>+</w:t>
      </w:r>
      <w:r w:rsidR="000B757C">
        <w:rPr>
          <w:lang w:val="en-US"/>
        </w:rPr>
        <w:t xml:space="preserve"> </w:t>
      </w:r>
      <w:r w:rsidRPr="00792708">
        <w:rPr>
          <w:lang w:val="en-US"/>
        </w:rPr>
        <w:t xml:space="preserve">partners, in alignment with their role/mandate </w:t>
      </w:r>
      <w:r w:rsidR="000B757C">
        <w:rPr>
          <w:lang w:val="en-US"/>
        </w:rPr>
        <w:t>for sLMR governance and management in the region</w:t>
      </w:r>
    </w:p>
    <w:p w14:paraId="6F57B49B" w14:textId="754C9A34" w:rsidR="000B757C" w:rsidRPr="00792708" w:rsidRDefault="000B757C" w:rsidP="00BD43CE">
      <w:pPr>
        <w:numPr>
          <w:ilvl w:val="0"/>
          <w:numId w:val="34"/>
        </w:numPr>
        <w:contextualSpacing/>
        <w:jc w:val="both"/>
        <w:rPr>
          <w:lang w:val="en-US"/>
        </w:rPr>
      </w:pPr>
      <w:r>
        <w:rPr>
          <w:lang w:val="en-US"/>
        </w:rPr>
        <w:t>Development of the “awareness building/stakeholder empowerment” sub-strategy/component, targeting the broader stakeholder community and broader public</w:t>
      </w:r>
    </w:p>
    <w:p w14:paraId="0302AA26" w14:textId="3AC68159" w:rsidR="00D57F97" w:rsidRDefault="000B757C" w:rsidP="00BD43CE">
      <w:pPr>
        <w:numPr>
          <w:ilvl w:val="0"/>
          <w:numId w:val="34"/>
        </w:numPr>
        <w:contextualSpacing/>
        <w:jc w:val="both"/>
        <w:rPr>
          <w:lang w:val="en-US"/>
        </w:rPr>
      </w:pPr>
      <w:r>
        <w:rPr>
          <w:lang w:val="en-US"/>
        </w:rPr>
        <w:t>Further d</w:t>
      </w:r>
      <w:r w:rsidR="00D57F97">
        <w:rPr>
          <w:lang w:val="en-US"/>
        </w:rPr>
        <w:t>evelopment of the sub-strategy targeting the CLME</w:t>
      </w:r>
      <w:r w:rsidR="00D57F97" w:rsidRPr="000B757C">
        <w:rPr>
          <w:vertAlign w:val="superscript"/>
          <w:lang w:val="en-US"/>
        </w:rPr>
        <w:t>+</w:t>
      </w:r>
      <w:r w:rsidR="00D57F97">
        <w:rPr>
          <w:lang w:val="en-US"/>
        </w:rPr>
        <w:t xml:space="preserve"> Partnership (</w:t>
      </w:r>
      <w:r>
        <w:rPr>
          <w:lang w:val="en-US"/>
        </w:rPr>
        <w:t xml:space="preserve">to be implemented under </w:t>
      </w:r>
      <w:r w:rsidR="00D57F97">
        <w:rPr>
          <w:lang w:val="en-US"/>
        </w:rPr>
        <w:t>COMPONENT 5)</w:t>
      </w:r>
    </w:p>
    <w:p w14:paraId="55441381" w14:textId="40238D3C" w:rsidR="00D57F97" w:rsidRDefault="000B757C" w:rsidP="00BD43CE">
      <w:pPr>
        <w:numPr>
          <w:ilvl w:val="0"/>
          <w:numId w:val="34"/>
        </w:numPr>
        <w:contextualSpacing/>
        <w:jc w:val="both"/>
        <w:rPr>
          <w:lang w:val="en-US"/>
        </w:rPr>
      </w:pPr>
      <w:r>
        <w:rPr>
          <w:lang w:val="en-US"/>
        </w:rPr>
        <w:t>Further d</w:t>
      </w:r>
      <w:r w:rsidR="00D57F97">
        <w:rPr>
          <w:lang w:val="en-US"/>
        </w:rPr>
        <w:t>evelopment of the sub-strategy targeting the global LME Community of Practice</w:t>
      </w:r>
      <w:r>
        <w:rPr>
          <w:lang w:val="en-US"/>
        </w:rPr>
        <w:t xml:space="preserve"> (to be implemented under COMPONENT 5)</w:t>
      </w:r>
    </w:p>
    <w:p w14:paraId="1A7C7DB9" w14:textId="5B91A83E" w:rsidR="00AE777B" w:rsidRPr="00792708" w:rsidRDefault="00AE777B" w:rsidP="00BD43CE">
      <w:pPr>
        <w:numPr>
          <w:ilvl w:val="0"/>
          <w:numId w:val="34"/>
        </w:numPr>
        <w:contextualSpacing/>
        <w:jc w:val="both"/>
        <w:rPr>
          <w:lang w:val="en-US"/>
        </w:rPr>
      </w:pPr>
      <w:r w:rsidRPr="00792708">
        <w:rPr>
          <w:lang w:val="en-US"/>
        </w:rPr>
        <w:t>Oversight of, and support for the collaborative implementation of the strategy by the CLME</w:t>
      </w:r>
      <w:r w:rsidR="000B757C" w:rsidRPr="000B757C">
        <w:rPr>
          <w:vertAlign w:val="superscript"/>
          <w:lang w:val="en-US"/>
        </w:rPr>
        <w:t>+</w:t>
      </w:r>
      <w:r w:rsidRPr="00792708">
        <w:rPr>
          <w:lang w:val="en-US"/>
        </w:rPr>
        <w:t xml:space="preserve"> PCU</w:t>
      </w:r>
      <w:r w:rsidR="000B757C">
        <w:rPr>
          <w:lang w:val="en-US"/>
        </w:rPr>
        <w:t xml:space="preserve"> and/or interim SAP coordination mechanism</w:t>
      </w:r>
      <w:r w:rsidRPr="00792708">
        <w:rPr>
          <w:lang w:val="en-US"/>
        </w:rPr>
        <w:t xml:space="preserve">, to ensure continued consistency </w:t>
      </w:r>
    </w:p>
    <w:p w14:paraId="531B3528" w14:textId="4554E1C8" w:rsidR="00AE777B" w:rsidRDefault="00AE777B" w:rsidP="00BD43CE">
      <w:pPr>
        <w:numPr>
          <w:ilvl w:val="0"/>
          <w:numId w:val="34"/>
        </w:numPr>
        <w:contextualSpacing/>
        <w:jc w:val="both"/>
        <w:rPr>
          <w:lang w:val="en-US"/>
        </w:rPr>
      </w:pPr>
      <w:r w:rsidRPr="00792708">
        <w:rPr>
          <w:lang w:val="en-US"/>
        </w:rPr>
        <w:t xml:space="preserve">M&amp;E of strategy implementation, incl. the review and evaluation, and if necessary, revision of the Strategy by Project Mid-Term </w:t>
      </w:r>
    </w:p>
    <w:p w14:paraId="3BF45F36" w14:textId="732A4DB0" w:rsidR="006D18EE" w:rsidRPr="0038462A" w:rsidRDefault="000B757C" w:rsidP="0038462A">
      <w:pPr>
        <w:numPr>
          <w:ilvl w:val="0"/>
          <w:numId w:val="34"/>
        </w:numPr>
        <w:contextualSpacing/>
        <w:jc w:val="both"/>
        <w:rPr>
          <w:color w:val="000000" w:themeColor="text1"/>
          <w:lang w:val="en-US"/>
        </w:rPr>
      </w:pPr>
      <w:r>
        <w:rPr>
          <w:lang w:val="en-US"/>
        </w:rPr>
        <w:t>Sustainability plan</w:t>
      </w:r>
    </w:p>
    <w:p w14:paraId="27F6EBA3" w14:textId="7A183B32" w:rsidR="001A5DFF" w:rsidRPr="00885C86" w:rsidRDefault="00E54DBE" w:rsidP="0038462A">
      <w:pPr>
        <w:spacing w:before="360" w:after="360"/>
        <w:jc w:val="both"/>
        <w:rPr>
          <w:i/>
          <w:color w:val="000000" w:themeColor="text1"/>
          <w:u w:val="single"/>
        </w:rPr>
      </w:pPr>
      <w:r w:rsidRPr="00885C86">
        <w:rPr>
          <w:b/>
          <w:color w:val="000000" w:themeColor="text1"/>
        </w:rPr>
        <w:t>Output 2.</w:t>
      </w:r>
      <w:r w:rsidR="00470ABB" w:rsidRPr="00885C86">
        <w:rPr>
          <w:b/>
          <w:color w:val="000000" w:themeColor="text1"/>
        </w:rPr>
        <w:t>5</w:t>
      </w:r>
      <w:r w:rsidRPr="00885C86">
        <w:rPr>
          <w:b/>
          <w:color w:val="000000" w:themeColor="text1"/>
        </w:rPr>
        <w:t>.  (O2.5</w:t>
      </w:r>
      <w:r w:rsidR="001A5DFF" w:rsidRPr="00885C86">
        <w:rPr>
          <w:b/>
          <w:color w:val="000000" w:themeColor="text1"/>
        </w:rPr>
        <w:t xml:space="preserve">.) </w:t>
      </w:r>
      <w:r w:rsidR="00733544" w:rsidRPr="00885C86">
        <w:rPr>
          <w:i/>
          <w:color w:val="000000" w:themeColor="text1"/>
          <w:u w:val="single"/>
        </w:rPr>
        <w:t>Strategy for the t</w:t>
      </w:r>
      <w:r w:rsidR="00FE0AB8" w:rsidRPr="00885C86">
        <w:rPr>
          <w:i/>
          <w:color w:val="000000" w:themeColor="text1"/>
          <w:u w:val="single"/>
        </w:rPr>
        <w:t xml:space="preserve">raining of </w:t>
      </w:r>
      <w:r w:rsidR="00733544" w:rsidRPr="00885C86">
        <w:rPr>
          <w:i/>
          <w:color w:val="000000" w:themeColor="text1"/>
          <w:u w:val="single"/>
        </w:rPr>
        <w:t xml:space="preserve">selected </w:t>
      </w:r>
      <w:r w:rsidR="00FE0AB8" w:rsidRPr="00885C86">
        <w:rPr>
          <w:i/>
          <w:color w:val="000000" w:themeColor="text1"/>
          <w:u w:val="single"/>
        </w:rPr>
        <w:t>stakeholders on key issues</w:t>
      </w:r>
      <w:r w:rsidR="00733544" w:rsidRPr="00885C86">
        <w:rPr>
          <w:i/>
          <w:color w:val="000000" w:themeColor="text1"/>
          <w:u w:val="single"/>
        </w:rPr>
        <w:t xml:space="preserve"> </w:t>
      </w:r>
      <w:r w:rsidR="00FE0AB8" w:rsidRPr="00885C86">
        <w:rPr>
          <w:i/>
          <w:color w:val="000000" w:themeColor="text1"/>
          <w:u w:val="single"/>
        </w:rPr>
        <w:t xml:space="preserve">of cross-cutting </w:t>
      </w:r>
      <w:r w:rsidR="00FE0AB8" w:rsidRPr="00B73665">
        <w:rPr>
          <w:i/>
          <w:color w:val="000000" w:themeColor="text1"/>
          <w:u w:val="single"/>
        </w:rPr>
        <w:t>importance</w:t>
      </w:r>
      <w:r w:rsidR="00B73665" w:rsidRPr="00B73665">
        <w:rPr>
          <w:i/>
          <w:color w:val="000000" w:themeColor="text1"/>
          <w:u w:val="single"/>
        </w:rPr>
        <w:t xml:space="preserve"> </w:t>
      </w:r>
      <w:r w:rsidR="00FE0AB8" w:rsidRPr="00885C86">
        <w:rPr>
          <w:color w:val="000000" w:themeColor="text1"/>
        </w:rPr>
        <w:t>for the different Strategies of the CLME</w:t>
      </w:r>
      <w:r w:rsidR="00FE0AB8" w:rsidRPr="00885C86">
        <w:rPr>
          <w:color w:val="000000" w:themeColor="text1"/>
          <w:vertAlign w:val="superscript"/>
        </w:rPr>
        <w:t>+</w:t>
      </w:r>
      <w:r w:rsidR="00FE0AB8" w:rsidRPr="00885C86">
        <w:rPr>
          <w:color w:val="000000" w:themeColor="text1"/>
        </w:rPr>
        <w:t xml:space="preserve"> SAP</w:t>
      </w:r>
      <w:r w:rsidR="00885C86" w:rsidRPr="00885C86">
        <w:rPr>
          <w:color w:val="000000" w:themeColor="text1"/>
        </w:rPr>
        <w:t xml:space="preserve"> </w:t>
      </w:r>
    </w:p>
    <w:p w14:paraId="4C6AECD5" w14:textId="7A81539A" w:rsidR="002476F1" w:rsidRPr="002476F1" w:rsidRDefault="002476F1" w:rsidP="002476F1">
      <w:pPr>
        <w:jc w:val="both"/>
        <w:rPr>
          <w:color w:val="000000" w:themeColor="text1"/>
        </w:rPr>
      </w:pPr>
      <w:r w:rsidRPr="00885C86">
        <w:rPr>
          <w:color w:val="000000" w:themeColor="text1"/>
        </w:rPr>
        <w:t>It is recognized that all activities and outputs under the CLME</w:t>
      </w:r>
      <w:r w:rsidRPr="00885C86">
        <w:rPr>
          <w:color w:val="000000" w:themeColor="text1"/>
          <w:vertAlign w:val="superscript"/>
        </w:rPr>
        <w:t>+</w:t>
      </w:r>
      <w:r w:rsidRPr="00885C86">
        <w:rPr>
          <w:color w:val="000000" w:themeColor="text1"/>
        </w:rPr>
        <w:t xml:space="preserve"> Project will, up to a certain extent, empower people and organizations, as these activities provide a “hands-on” practicing </w:t>
      </w:r>
      <w:r w:rsidRPr="002476F1">
        <w:rPr>
          <w:color w:val="000000" w:themeColor="text1"/>
        </w:rPr>
        <w:t xml:space="preserve">opportunity for those involved, </w:t>
      </w:r>
      <w:r>
        <w:rPr>
          <w:color w:val="000000" w:themeColor="text1"/>
        </w:rPr>
        <w:t xml:space="preserve">and </w:t>
      </w:r>
      <w:r w:rsidRPr="002476F1">
        <w:rPr>
          <w:color w:val="000000" w:themeColor="text1"/>
        </w:rPr>
        <w:t xml:space="preserve">foster increased awareness among participants and beneficiaries. Even when under the Project (incl. COMPONENT 2) capacity building has been interpreted in </w:t>
      </w:r>
      <w:r>
        <w:rPr>
          <w:color w:val="000000" w:themeColor="text1"/>
        </w:rPr>
        <w:t>this</w:t>
      </w:r>
      <w:r w:rsidRPr="002476F1">
        <w:rPr>
          <w:color w:val="000000" w:themeColor="text1"/>
        </w:rPr>
        <w:t xml:space="preserve"> broader sense, the implementation of </w:t>
      </w:r>
      <w:r>
        <w:rPr>
          <w:color w:val="000000" w:themeColor="text1"/>
        </w:rPr>
        <w:t xml:space="preserve">specific </w:t>
      </w:r>
      <w:r w:rsidRPr="002476F1">
        <w:rPr>
          <w:color w:val="000000" w:themeColor="text1"/>
        </w:rPr>
        <w:t>training activities</w:t>
      </w:r>
      <w:r>
        <w:rPr>
          <w:color w:val="000000" w:themeColor="text1"/>
        </w:rPr>
        <w:t>,</w:t>
      </w:r>
      <w:r w:rsidRPr="002476F1">
        <w:rPr>
          <w:color w:val="000000" w:themeColor="text1"/>
        </w:rPr>
        <w:t xml:space="preserve"> targeting specific </w:t>
      </w:r>
      <w:r>
        <w:rPr>
          <w:color w:val="000000" w:themeColor="text1"/>
        </w:rPr>
        <w:t xml:space="preserve">stakeholder groups, </w:t>
      </w:r>
      <w:r w:rsidRPr="002476F1">
        <w:rPr>
          <w:color w:val="000000" w:themeColor="text1"/>
        </w:rPr>
        <w:t xml:space="preserve">remains an essential </w:t>
      </w:r>
      <w:r w:rsidR="007A36F1">
        <w:rPr>
          <w:color w:val="000000" w:themeColor="text1"/>
        </w:rPr>
        <w:t xml:space="preserve">element </w:t>
      </w:r>
      <w:r w:rsidRPr="002476F1">
        <w:rPr>
          <w:color w:val="000000" w:themeColor="text1"/>
        </w:rPr>
        <w:t xml:space="preserve">of the overall capacity building efforts. </w:t>
      </w:r>
    </w:p>
    <w:p w14:paraId="67E15B4E" w14:textId="2900E1DD" w:rsidR="002476F1" w:rsidRPr="00126BF4" w:rsidRDefault="002476F1" w:rsidP="002476F1">
      <w:pPr>
        <w:jc w:val="both"/>
        <w:rPr>
          <w:color w:val="000000" w:themeColor="text1"/>
        </w:rPr>
      </w:pPr>
      <w:r w:rsidRPr="000D3026">
        <w:rPr>
          <w:color w:val="000000" w:themeColor="text1"/>
        </w:rPr>
        <w:t>Key training needs on matters of cross-cutting importance for the CLME</w:t>
      </w:r>
      <w:r w:rsidRPr="000D3026">
        <w:rPr>
          <w:color w:val="000000" w:themeColor="text1"/>
          <w:vertAlign w:val="superscript"/>
        </w:rPr>
        <w:t>+</w:t>
      </w:r>
      <w:r w:rsidRPr="000D3026">
        <w:rPr>
          <w:color w:val="000000" w:themeColor="text1"/>
        </w:rPr>
        <w:t xml:space="preserve"> SAP will be identified under </w:t>
      </w:r>
      <w:r w:rsidRPr="000D3026">
        <w:rPr>
          <w:b/>
          <w:color w:val="000000" w:themeColor="text1"/>
        </w:rPr>
        <w:t>Output 2.5</w:t>
      </w:r>
      <w:r w:rsidRPr="002476F1">
        <w:rPr>
          <w:color w:val="000000" w:themeColor="text1"/>
        </w:rPr>
        <w:t xml:space="preserve">, </w:t>
      </w:r>
      <w:r>
        <w:rPr>
          <w:color w:val="000000" w:themeColor="text1"/>
        </w:rPr>
        <w:t xml:space="preserve"> and </w:t>
      </w:r>
      <w:r w:rsidRPr="002476F1">
        <w:rPr>
          <w:color w:val="000000" w:themeColor="text1"/>
        </w:rPr>
        <w:t>incorporated in a</w:t>
      </w:r>
      <w:r>
        <w:rPr>
          <w:color w:val="000000" w:themeColor="text1"/>
        </w:rPr>
        <w:t xml:space="preserve"> </w:t>
      </w:r>
      <w:r w:rsidR="001C7D7F">
        <w:rPr>
          <w:color w:val="000000" w:themeColor="text1"/>
        </w:rPr>
        <w:t xml:space="preserve">gender-sensitive, </w:t>
      </w:r>
      <w:r w:rsidR="007A36F1" w:rsidRPr="000D3026">
        <w:rPr>
          <w:color w:val="000000" w:themeColor="text1"/>
        </w:rPr>
        <w:t xml:space="preserve">(given the limited resources) </w:t>
      </w:r>
      <w:r w:rsidR="007A36F1">
        <w:rPr>
          <w:color w:val="000000" w:themeColor="text1"/>
        </w:rPr>
        <w:t>modest</w:t>
      </w:r>
      <w:r w:rsidRPr="000D3026">
        <w:rPr>
          <w:color w:val="000000" w:themeColor="text1"/>
        </w:rPr>
        <w:t xml:space="preserve"> but expandable</w:t>
      </w:r>
      <w:r w:rsidRPr="000D3026">
        <w:rPr>
          <w:rStyle w:val="FootnoteReference"/>
          <w:color w:val="000000" w:themeColor="text1"/>
        </w:rPr>
        <w:footnoteReference w:id="96"/>
      </w:r>
      <w:r w:rsidRPr="000D3026">
        <w:rPr>
          <w:color w:val="000000" w:themeColor="text1"/>
        </w:rPr>
        <w:t xml:space="preserve"> </w:t>
      </w:r>
      <w:r w:rsidRPr="00A12ECA">
        <w:rPr>
          <w:b/>
          <w:color w:val="000000" w:themeColor="text1"/>
        </w:rPr>
        <w:t>Training Plan</w:t>
      </w:r>
      <w:r w:rsidR="00A12ECA">
        <w:rPr>
          <w:b/>
          <w:color w:val="000000" w:themeColor="text1"/>
        </w:rPr>
        <w:t xml:space="preserve"> (O2.5.T.PI1)</w:t>
      </w:r>
      <w:r w:rsidRPr="00C90EC7">
        <w:rPr>
          <w:color w:val="000000" w:themeColor="text1"/>
        </w:rPr>
        <w:t xml:space="preserve">. Such key </w:t>
      </w:r>
      <w:r w:rsidRPr="00A12ECA">
        <w:rPr>
          <w:color w:val="000000" w:themeColor="text1"/>
        </w:rPr>
        <w:t>cross-cutting training needs</w:t>
      </w:r>
      <w:r w:rsidRPr="00C90EC7">
        <w:rPr>
          <w:color w:val="000000" w:themeColor="text1"/>
        </w:rPr>
        <w:t xml:space="preserve"> may then be </w:t>
      </w:r>
      <w:r>
        <w:rPr>
          <w:color w:val="000000" w:themeColor="text1"/>
        </w:rPr>
        <w:t xml:space="preserve">directly </w:t>
      </w:r>
      <w:r w:rsidR="00A12ECA">
        <w:rPr>
          <w:color w:val="000000" w:themeColor="text1"/>
        </w:rPr>
        <w:t xml:space="preserve">addressed through </w:t>
      </w:r>
      <w:r w:rsidR="00A12ECA" w:rsidRPr="00A12ECA">
        <w:rPr>
          <w:b/>
          <w:color w:val="000000" w:themeColor="text1"/>
        </w:rPr>
        <w:t>training workshops targeting key/cross-cutting issues related to the overall implementation of the SAP</w:t>
      </w:r>
      <w:r w:rsidR="00A12ECA">
        <w:rPr>
          <w:b/>
          <w:color w:val="000000" w:themeColor="text1"/>
        </w:rPr>
        <w:t xml:space="preserve"> (O2.5.T.PI2)</w:t>
      </w:r>
      <w:r>
        <w:rPr>
          <w:color w:val="000000" w:themeColor="text1"/>
        </w:rPr>
        <w:t xml:space="preserve"> </w:t>
      </w:r>
      <w:r w:rsidRPr="00C90EC7">
        <w:rPr>
          <w:color w:val="000000" w:themeColor="text1"/>
        </w:rPr>
        <w:t xml:space="preserve">under Component 2, while </w:t>
      </w:r>
      <w:r>
        <w:rPr>
          <w:color w:val="000000" w:themeColor="text1"/>
        </w:rPr>
        <w:t xml:space="preserve">the </w:t>
      </w:r>
      <w:r w:rsidRPr="00C90EC7">
        <w:rPr>
          <w:color w:val="000000" w:themeColor="text1"/>
        </w:rPr>
        <w:t xml:space="preserve">training needs that more </w:t>
      </w:r>
      <w:r w:rsidR="00BD7B98">
        <w:rPr>
          <w:color w:val="000000" w:themeColor="text1"/>
        </w:rPr>
        <w:t>specifically relate to the Sub-</w:t>
      </w:r>
      <w:r w:rsidRPr="00C90EC7">
        <w:rPr>
          <w:color w:val="000000" w:themeColor="text1"/>
        </w:rPr>
        <w:t xml:space="preserve">Projects will be </w:t>
      </w:r>
      <w:r w:rsidRPr="00126BF4">
        <w:rPr>
          <w:color w:val="000000" w:themeColor="text1"/>
        </w:rPr>
        <w:t>addressed under COMPONENT 3.</w:t>
      </w:r>
    </w:p>
    <w:p w14:paraId="41727A46" w14:textId="2D46E652" w:rsidR="00FE0AB8" w:rsidRPr="00126BF4" w:rsidRDefault="00885C86" w:rsidP="00FE0AB8">
      <w:pPr>
        <w:jc w:val="both"/>
        <w:rPr>
          <w:color w:val="000000" w:themeColor="text1"/>
        </w:rPr>
      </w:pPr>
      <w:r w:rsidRPr="00126BF4">
        <w:rPr>
          <w:color w:val="000000" w:themeColor="text1"/>
        </w:rPr>
        <w:t>D</w:t>
      </w:r>
      <w:r w:rsidR="00FE0AB8" w:rsidRPr="00126BF4">
        <w:rPr>
          <w:color w:val="000000" w:themeColor="text1"/>
        </w:rPr>
        <w:t>ue consideration will be given</w:t>
      </w:r>
      <w:r w:rsidRPr="00126BF4">
        <w:rPr>
          <w:color w:val="000000" w:themeColor="text1"/>
        </w:rPr>
        <w:t xml:space="preserve"> in the identification of priorities to the major weaknesses/missing linkages in the operationalization of governance arrangements supported under COMPONENT 1,  and to </w:t>
      </w:r>
      <w:r w:rsidR="00FE0AB8" w:rsidRPr="00126BF4">
        <w:rPr>
          <w:color w:val="000000" w:themeColor="text1"/>
        </w:rPr>
        <w:t xml:space="preserve">the role of </w:t>
      </w:r>
      <w:r w:rsidRPr="00126BF4">
        <w:rPr>
          <w:color w:val="000000" w:themeColor="text1"/>
        </w:rPr>
        <w:t xml:space="preserve">the different </w:t>
      </w:r>
      <w:r w:rsidR="00FE0AB8" w:rsidRPr="00126BF4">
        <w:rPr>
          <w:color w:val="000000" w:themeColor="text1"/>
        </w:rPr>
        <w:t xml:space="preserve">stakeholders </w:t>
      </w:r>
      <w:r w:rsidRPr="00126BF4">
        <w:rPr>
          <w:color w:val="000000" w:themeColor="text1"/>
        </w:rPr>
        <w:t>in this process (</w:t>
      </w:r>
      <w:r w:rsidR="00FE0AB8" w:rsidRPr="00126BF4">
        <w:rPr>
          <w:color w:val="000000" w:themeColor="text1"/>
        </w:rPr>
        <w:t>policy cycle components</w:t>
      </w:r>
      <w:r w:rsidRPr="00126BF4">
        <w:rPr>
          <w:color w:val="000000" w:themeColor="text1"/>
        </w:rPr>
        <w:t>)</w:t>
      </w:r>
      <w:r w:rsidR="00FE0AB8" w:rsidRPr="00126BF4">
        <w:rPr>
          <w:color w:val="000000" w:themeColor="text1"/>
        </w:rPr>
        <w:t>.</w:t>
      </w:r>
    </w:p>
    <w:p w14:paraId="4805A888" w14:textId="77777777" w:rsidR="00126BF4" w:rsidRPr="00126BF4" w:rsidRDefault="00126BF4" w:rsidP="00126BF4">
      <w:pPr>
        <w:jc w:val="both"/>
        <w:rPr>
          <w:b/>
          <w:color w:val="000000" w:themeColor="text1"/>
        </w:rPr>
      </w:pPr>
      <w:r w:rsidRPr="00126BF4">
        <w:rPr>
          <w:color w:val="000000" w:themeColor="text1"/>
        </w:rPr>
        <w:t xml:space="preserve">It is further anticipated that a multiplier effect in terms of capacity building impacts can be achieved by applying the subsidiarity principle: empowerment and training of stakeholders within regional and sub-regional organizations and coordinating bodies, or national coordination units, will then allow these stakeholders to spread out the results among a much broader target public. </w:t>
      </w:r>
    </w:p>
    <w:p w14:paraId="5FC9AC6A" w14:textId="002B393D" w:rsidR="00FE0AB8" w:rsidRPr="00885C86" w:rsidRDefault="00FE0AB8" w:rsidP="00FE0AB8">
      <w:pPr>
        <w:jc w:val="both"/>
        <w:rPr>
          <w:color w:val="000000" w:themeColor="text1"/>
        </w:rPr>
      </w:pPr>
      <w:r w:rsidRPr="00885C86">
        <w:rPr>
          <w:color w:val="000000" w:themeColor="text1"/>
        </w:rPr>
        <w:t xml:space="preserve">Activities </w:t>
      </w:r>
      <w:r w:rsidR="00FF1A51" w:rsidRPr="00885C86">
        <w:rPr>
          <w:color w:val="000000" w:themeColor="text1"/>
        </w:rPr>
        <w:t xml:space="preserve">under </w:t>
      </w:r>
      <w:r w:rsidR="002476F1" w:rsidRPr="00885C86">
        <w:rPr>
          <w:color w:val="000000" w:themeColor="text1"/>
        </w:rPr>
        <w:t>O</w:t>
      </w:r>
      <w:r w:rsidR="00FF1A51" w:rsidRPr="00885C86">
        <w:rPr>
          <w:color w:val="000000" w:themeColor="text1"/>
        </w:rPr>
        <w:t xml:space="preserve">utput </w:t>
      </w:r>
      <w:r w:rsidR="002476F1" w:rsidRPr="00885C86">
        <w:rPr>
          <w:color w:val="000000" w:themeColor="text1"/>
        </w:rPr>
        <w:t xml:space="preserve">2.5. </w:t>
      </w:r>
      <w:r w:rsidRPr="00885C86">
        <w:rPr>
          <w:color w:val="000000" w:themeColor="text1"/>
        </w:rPr>
        <w:t>include:</w:t>
      </w:r>
    </w:p>
    <w:p w14:paraId="6E5F488C" w14:textId="59D9B883" w:rsidR="00C60444" w:rsidRPr="00885C86" w:rsidRDefault="00C60444" w:rsidP="00BD43CE">
      <w:pPr>
        <w:numPr>
          <w:ilvl w:val="0"/>
          <w:numId w:val="42"/>
        </w:numPr>
        <w:contextualSpacing/>
        <w:jc w:val="both"/>
        <w:rPr>
          <w:color w:val="000000" w:themeColor="text1"/>
        </w:rPr>
      </w:pPr>
      <w:r w:rsidRPr="00885C86">
        <w:rPr>
          <w:color w:val="000000" w:themeColor="text1"/>
        </w:rPr>
        <w:t xml:space="preserve">Inventory of </w:t>
      </w:r>
      <w:r w:rsidR="002476F1" w:rsidRPr="00885C86">
        <w:rPr>
          <w:color w:val="000000" w:themeColor="text1"/>
        </w:rPr>
        <w:t xml:space="preserve">relevant, </w:t>
      </w:r>
      <w:r w:rsidRPr="00885C86">
        <w:rPr>
          <w:color w:val="000000" w:themeColor="text1"/>
        </w:rPr>
        <w:t>existing stakeholder empowerment</w:t>
      </w:r>
      <w:r w:rsidR="002476F1" w:rsidRPr="00885C86">
        <w:rPr>
          <w:color w:val="000000" w:themeColor="text1"/>
        </w:rPr>
        <w:t xml:space="preserve"> and </w:t>
      </w:r>
      <w:r w:rsidRPr="00885C86">
        <w:rPr>
          <w:color w:val="000000" w:themeColor="text1"/>
        </w:rPr>
        <w:t xml:space="preserve">capacity building initiatives and mechanisms </w:t>
      </w:r>
      <w:r w:rsidR="002476F1" w:rsidRPr="00885C86">
        <w:rPr>
          <w:color w:val="000000" w:themeColor="text1"/>
        </w:rPr>
        <w:t xml:space="preserve">(targeting governmental bodies, civil society, CBOs, FFOs,…) </w:t>
      </w:r>
      <w:r w:rsidRPr="00885C86">
        <w:rPr>
          <w:color w:val="000000" w:themeColor="text1"/>
        </w:rPr>
        <w:t>within the CLME</w:t>
      </w:r>
      <w:r w:rsidRPr="00885C86">
        <w:rPr>
          <w:color w:val="000000" w:themeColor="text1"/>
          <w:vertAlign w:val="superscript"/>
        </w:rPr>
        <w:t>+</w:t>
      </w:r>
      <w:r w:rsidRPr="00885C86">
        <w:rPr>
          <w:color w:val="000000" w:themeColor="text1"/>
        </w:rPr>
        <w:t xml:space="preserve"> </w:t>
      </w:r>
      <w:r w:rsidR="002476F1" w:rsidRPr="00885C86">
        <w:rPr>
          <w:color w:val="000000" w:themeColor="text1"/>
        </w:rPr>
        <w:t>r</w:t>
      </w:r>
      <w:r w:rsidRPr="00885C86">
        <w:rPr>
          <w:color w:val="000000" w:themeColor="text1"/>
        </w:rPr>
        <w:t>egion</w:t>
      </w:r>
    </w:p>
    <w:p w14:paraId="56E8484E" w14:textId="0465818D" w:rsidR="00FE0AB8" w:rsidRPr="00885C86" w:rsidRDefault="00FE0AB8" w:rsidP="00BD43CE">
      <w:pPr>
        <w:numPr>
          <w:ilvl w:val="0"/>
          <w:numId w:val="42"/>
        </w:numPr>
        <w:contextualSpacing/>
        <w:jc w:val="both"/>
        <w:rPr>
          <w:color w:val="000000" w:themeColor="text1"/>
        </w:rPr>
      </w:pPr>
      <w:r w:rsidRPr="00885C86">
        <w:rPr>
          <w:color w:val="000000" w:themeColor="text1"/>
        </w:rPr>
        <w:lastRenderedPageBreak/>
        <w:t xml:space="preserve">Conduct </w:t>
      </w:r>
      <w:r w:rsidR="00D474FF">
        <w:rPr>
          <w:color w:val="000000" w:themeColor="text1"/>
        </w:rPr>
        <w:t>or c</w:t>
      </w:r>
      <w:r w:rsidRPr="00885C86">
        <w:rPr>
          <w:color w:val="000000" w:themeColor="text1"/>
        </w:rPr>
        <w:t xml:space="preserve">omplement </w:t>
      </w:r>
      <w:r w:rsidR="00D474FF">
        <w:rPr>
          <w:color w:val="000000" w:themeColor="text1"/>
        </w:rPr>
        <w:t>(</w:t>
      </w:r>
      <w:r w:rsidRPr="00885C86">
        <w:rPr>
          <w:color w:val="000000" w:themeColor="text1"/>
        </w:rPr>
        <w:t>as needed</w:t>
      </w:r>
      <w:r w:rsidR="00D474FF">
        <w:rPr>
          <w:color w:val="000000" w:themeColor="text1"/>
        </w:rPr>
        <w:t xml:space="preserve">) </w:t>
      </w:r>
      <w:r w:rsidRPr="00885C86">
        <w:rPr>
          <w:color w:val="000000" w:themeColor="text1"/>
        </w:rPr>
        <w:t xml:space="preserve">existing training needs assessment, in coordination with other relevant activities </w:t>
      </w:r>
      <w:r w:rsidR="00885C86">
        <w:rPr>
          <w:color w:val="000000" w:themeColor="text1"/>
        </w:rPr>
        <w:t>(e.g. the development and implementation of the CLME</w:t>
      </w:r>
      <w:r w:rsidR="00885C86" w:rsidRPr="00885C86">
        <w:rPr>
          <w:color w:val="000000" w:themeColor="text1"/>
          <w:vertAlign w:val="superscript"/>
        </w:rPr>
        <w:t>+</w:t>
      </w:r>
      <w:r w:rsidR="00885C86">
        <w:rPr>
          <w:color w:val="000000" w:themeColor="text1"/>
        </w:rPr>
        <w:t xml:space="preserve"> Project thematic regional Action Plans under COMPONENT 2, and the EAF/EBM Management Plans under COMPONENT 3)</w:t>
      </w:r>
      <w:r w:rsidRPr="00885C86">
        <w:rPr>
          <w:color w:val="000000" w:themeColor="text1"/>
        </w:rPr>
        <w:t>.</w:t>
      </w:r>
    </w:p>
    <w:p w14:paraId="70D93F1A" w14:textId="77777777" w:rsidR="00885C86" w:rsidRPr="00885C86" w:rsidRDefault="00FE0AB8" w:rsidP="00BD43CE">
      <w:pPr>
        <w:numPr>
          <w:ilvl w:val="0"/>
          <w:numId w:val="42"/>
        </w:numPr>
        <w:contextualSpacing/>
        <w:jc w:val="both"/>
        <w:rPr>
          <w:color w:val="000000" w:themeColor="text1"/>
        </w:rPr>
      </w:pPr>
      <w:r w:rsidRPr="00885C86">
        <w:rPr>
          <w:color w:val="000000" w:themeColor="text1"/>
        </w:rPr>
        <w:t xml:space="preserve">Fine-tuning and validation of the </w:t>
      </w:r>
      <w:r w:rsidR="00885C86" w:rsidRPr="00885C86">
        <w:rPr>
          <w:color w:val="000000" w:themeColor="text1"/>
        </w:rPr>
        <w:t xml:space="preserve">draft </w:t>
      </w:r>
      <w:r w:rsidRPr="00885C86">
        <w:rPr>
          <w:color w:val="000000" w:themeColor="text1"/>
        </w:rPr>
        <w:t>training plan</w:t>
      </w:r>
    </w:p>
    <w:p w14:paraId="76FDDF1A" w14:textId="12C88BDE" w:rsidR="00885C86" w:rsidRPr="00885C86" w:rsidRDefault="00885C86" w:rsidP="00BD43CE">
      <w:pPr>
        <w:numPr>
          <w:ilvl w:val="0"/>
          <w:numId w:val="42"/>
        </w:numPr>
        <w:contextualSpacing/>
        <w:jc w:val="both"/>
        <w:rPr>
          <w:color w:val="000000" w:themeColor="text1"/>
        </w:rPr>
      </w:pPr>
      <w:r w:rsidRPr="00885C86">
        <w:rPr>
          <w:color w:val="000000" w:themeColor="text1"/>
        </w:rPr>
        <w:t>Progressive implementation of key training activities under the Plan (selected set of high-priority training activities/workshops, to be based on available CLME</w:t>
      </w:r>
      <w:r w:rsidRPr="00D474FF">
        <w:rPr>
          <w:color w:val="000000" w:themeColor="text1"/>
          <w:vertAlign w:val="superscript"/>
        </w:rPr>
        <w:t>+</w:t>
      </w:r>
      <w:r w:rsidRPr="00885C86">
        <w:rPr>
          <w:color w:val="000000" w:themeColor="text1"/>
        </w:rPr>
        <w:t xml:space="preserve"> Project budget and additionally leveraged resources)</w:t>
      </w:r>
      <w:r w:rsidR="00FE0AB8" w:rsidRPr="00885C86">
        <w:rPr>
          <w:color w:val="000000" w:themeColor="text1"/>
        </w:rPr>
        <w:t xml:space="preserve"> </w:t>
      </w:r>
    </w:p>
    <w:p w14:paraId="282AC476" w14:textId="0464F2D8" w:rsidR="00FE0AB8" w:rsidRPr="003B1F4F" w:rsidRDefault="00FE0AB8" w:rsidP="00885C86">
      <w:pPr>
        <w:ind w:left="720"/>
        <w:contextualSpacing/>
        <w:jc w:val="both"/>
        <w:rPr>
          <w:color w:val="1F3864" w:themeColor="accent5" w:themeShade="80"/>
        </w:rPr>
      </w:pPr>
      <w:r w:rsidRPr="003B1F4F">
        <w:rPr>
          <w:color w:val="1F3864" w:themeColor="accent5" w:themeShade="80"/>
        </w:rPr>
        <w:t xml:space="preserve"> </w:t>
      </w:r>
    </w:p>
    <w:p w14:paraId="7E4D2678" w14:textId="2CB79706" w:rsidR="00FE0AB8" w:rsidRPr="00171AA5" w:rsidRDefault="00317EF1" w:rsidP="00FE0AB8">
      <w:pPr>
        <w:contextualSpacing/>
        <w:jc w:val="both"/>
        <w:rPr>
          <w:color w:val="000000" w:themeColor="text1"/>
        </w:rPr>
      </w:pPr>
      <w:r w:rsidRPr="00885C86">
        <w:rPr>
          <w:color w:val="000000" w:themeColor="text1"/>
        </w:rPr>
        <w:t xml:space="preserve">Where feasible the </w:t>
      </w:r>
      <w:r w:rsidR="00FE0AB8" w:rsidRPr="00885C86">
        <w:rPr>
          <w:color w:val="000000" w:themeColor="text1"/>
        </w:rPr>
        <w:t xml:space="preserve">implementation of the </w:t>
      </w:r>
      <w:r w:rsidR="00885C86" w:rsidRPr="00885C86">
        <w:rPr>
          <w:color w:val="000000" w:themeColor="text1"/>
        </w:rPr>
        <w:t>P</w:t>
      </w:r>
      <w:r w:rsidR="00FE0AB8" w:rsidRPr="00885C86">
        <w:rPr>
          <w:color w:val="000000" w:themeColor="text1"/>
        </w:rPr>
        <w:t>lan</w:t>
      </w:r>
      <w:r w:rsidRPr="00885C86">
        <w:rPr>
          <w:color w:val="000000" w:themeColor="text1"/>
        </w:rPr>
        <w:t xml:space="preserve"> will be supported through </w:t>
      </w:r>
      <w:r w:rsidR="00FE0AB8" w:rsidRPr="00885C86">
        <w:rPr>
          <w:color w:val="000000" w:themeColor="text1"/>
        </w:rPr>
        <w:t xml:space="preserve">the </w:t>
      </w:r>
      <w:r w:rsidR="00B73665" w:rsidRPr="00B73665">
        <w:rPr>
          <w:b/>
          <w:color w:val="000000" w:themeColor="text1"/>
        </w:rPr>
        <w:t>development of</w:t>
      </w:r>
      <w:r w:rsidR="001F088C">
        <w:rPr>
          <w:b/>
          <w:color w:val="000000" w:themeColor="text1"/>
        </w:rPr>
        <w:t xml:space="preserve"> (multi-lingual)</w:t>
      </w:r>
      <w:r w:rsidR="00B73665" w:rsidRPr="00B73665">
        <w:rPr>
          <w:b/>
          <w:color w:val="000000" w:themeColor="text1"/>
        </w:rPr>
        <w:t xml:space="preserve"> training</w:t>
      </w:r>
      <w:r w:rsidR="001F088C">
        <w:rPr>
          <w:b/>
          <w:color w:val="000000" w:themeColor="text1"/>
        </w:rPr>
        <w:t xml:space="preserve"> </w:t>
      </w:r>
      <w:r w:rsidR="00B73665" w:rsidRPr="00B73665">
        <w:rPr>
          <w:b/>
          <w:color w:val="000000" w:themeColor="text1"/>
        </w:rPr>
        <w:t>material</w:t>
      </w:r>
      <w:r w:rsidR="00B73665">
        <w:rPr>
          <w:color w:val="000000" w:themeColor="text1"/>
        </w:rPr>
        <w:t xml:space="preserve"> </w:t>
      </w:r>
      <w:r w:rsidR="001F088C" w:rsidRPr="001F088C">
        <w:rPr>
          <w:b/>
          <w:color w:val="000000" w:themeColor="text1"/>
        </w:rPr>
        <w:t>(O2.5.T.PI3)</w:t>
      </w:r>
      <w:r w:rsidR="001F088C">
        <w:rPr>
          <w:color w:val="000000" w:themeColor="text1"/>
        </w:rPr>
        <w:t xml:space="preserve"> </w:t>
      </w:r>
      <w:r w:rsidR="00B73665">
        <w:rPr>
          <w:color w:val="000000" w:themeColor="text1"/>
        </w:rPr>
        <w:t xml:space="preserve">and the </w:t>
      </w:r>
      <w:r w:rsidR="00FE0AB8" w:rsidRPr="00885C86">
        <w:rPr>
          <w:color w:val="000000" w:themeColor="text1"/>
        </w:rPr>
        <w:t xml:space="preserve">establishment of partnerships (e.g. </w:t>
      </w:r>
      <w:r w:rsidR="00D474FF">
        <w:rPr>
          <w:color w:val="000000" w:themeColor="text1"/>
        </w:rPr>
        <w:t>UWI,</w:t>
      </w:r>
      <w:r w:rsidR="00D474FF" w:rsidRPr="00885C86">
        <w:rPr>
          <w:color w:val="000000" w:themeColor="text1"/>
        </w:rPr>
        <w:t xml:space="preserve"> </w:t>
      </w:r>
      <w:r w:rsidR="00FE0AB8" w:rsidRPr="00885C86">
        <w:rPr>
          <w:color w:val="000000" w:themeColor="text1"/>
        </w:rPr>
        <w:t>UNU,</w:t>
      </w:r>
      <w:r w:rsidR="00D474FF">
        <w:rPr>
          <w:color w:val="000000" w:themeColor="text1"/>
        </w:rPr>
        <w:t xml:space="preserve"> NOAA International Capacity Building, IUCN,</w:t>
      </w:r>
      <w:r w:rsidR="00FE0AB8" w:rsidRPr="00885C86">
        <w:rPr>
          <w:color w:val="000000" w:themeColor="text1"/>
        </w:rPr>
        <w:t xml:space="preserve"> </w:t>
      </w:r>
      <w:r w:rsidR="00D474FF">
        <w:rPr>
          <w:color w:val="000000" w:themeColor="text1"/>
        </w:rPr>
        <w:t xml:space="preserve">other </w:t>
      </w:r>
      <w:r w:rsidR="00FE0AB8" w:rsidRPr="00885C86">
        <w:rPr>
          <w:color w:val="000000" w:themeColor="text1"/>
        </w:rPr>
        <w:t>regional universities, etc.)</w:t>
      </w:r>
      <w:r w:rsidR="00885C86" w:rsidRPr="00885C86">
        <w:rPr>
          <w:color w:val="000000" w:themeColor="text1"/>
        </w:rPr>
        <w:t>,</w:t>
      </w:r>
      <w:r w:rsidR="00FE0AB8" w:rsidRPr="00885C86">
        <w:rPr>
          <w:color w:val="000000" w:themeColor="text1"/>
        </w:rPr>
        <w:t xml:space="preserve"> and </w:t>
      </w:r>
      <w:r w:rsidR="00885C86" w:rsidRPr="00885C86">
        <w:rPr>
          <w:color w:val="000000" w:themeColor="text1"/>
        </w:rPr>
        <w:t xml:space="preserve">through </w:t>
      </w:r>
      <w:r w:rsidR="00FE0AB8" w:rsidRPr="00885C86">
        <w:rPr>
          <w:color w:val="000000" w:themeColor="text1"/>
        </w:rPr>
        <w:t xml:space="preserve">the </w:t>
      </w:r>
      <w:r w:rsidR="00885C86" w:rsidRPr="00885C86">
        <w:rPr>
          <w:color w:val="000000" w:themeColor="text1"/>
        </w:rPr>
        <w:t xml:space="preserve">identification </w:t>
      </w:r>
      <w:r w:rsidR="00FE0AB8" w:rsidRPr="00885C86">
        <w:rPr>
          <w:color w:val="000000" w:themeColor="text1"/>
        </w:rPr>
        <w:t xml:space="preserve">and implementation of </w:t>
      </w:r>
      <w:r w:rsidR="00885C86" w:rsidRPr="00885C86">
        <w:rPr>
          <w:color w:val="000000" w:themeColor="text1"/>
        </w:rPr>
        <w:t xml:space="preserve">innovative training methods (e.g. multi-lingual </w:t>
      </w:r>
      <w:r w:rsidR="00FE0AB8" w:rsidRPr="00885C86">
        <w:rPr>
          <w:color w:val="000000" w:themeColor="text1"/>
        </w:rPr>
        <w:t xml:space="preserve">on-line training </w:t>
      </w:r>
      <w:r w:rsidR="00885C86" w:rsidRPr="00885C86">
        <w:rPr>
          <w:color w:val="000000" w:themeColor="text1"/>
        </w:rPr>
        <w:t xml:space="preserve">modules and </w:t>
      </w:r>
      <w:r w:rsidR="00FE0AB8" w:rsidRPr="00885C86">
        <w:rPr>
          <w:color w:val="000000" w:themeColor="text1"/>
        </w:rPr>
        <w:t>programmes</w:t>
      </w:r>
      <w:r w:rsidR="00885C86" w:rsidRPr="00885C86">
        <w:rPr>
          <w:color w:val="000000" w:themeColor="text1"/>
        </w:rPr>
        <w:t>) capable of achieving major catalytic effects</w:t>
      </w:r>
      <w:r w:rsidR="00D474FF">
        <w:rPr>
          <w:color w:val="000000" w:themeColor="text1"/>
        </w:rPr>
        <w:t>,</w:t>
      </w:r>
      <w:r w:rsidR="00885C86" w:rsidRPr="00885C86">
        <w:rPr>
          <w:color w:val="000000" w:themeColor="text1"/>
        </w:rPr>
        <w:t xml:space="preserve"> and of reaching larger stakeholder groups.</w:t>
      </w:r>
    </w:p>
    <w:p w14:paraId="3F3A7C42" w14:textId="4A58A87D" w:rsidR="00171AA5" w:rsidRPr="00171AA5" w:rsidRDefault="00171AA5" w:rsidP="0038462A">
      <w:pPr>
        <w:spacing w:before="360" w:after="360"/>
        <w:jc w:val="both"/>
        <w:rPr>
          <w:i/>
        </w:rPr>
      </w:pPr>
      <w:r w:rsidRPr="00171AA5">
        <w:rPr>
          <w:b/>
        </w:rPr>
        <w:t>O</w:t>
      </w:r>
      <w:r w:rsidR="00E54DBE">
        <w:rPr>
          <w:b/>
        </w:rPr>
        <w:t>utput 2.6</w:t>
      </w:r>
      <w:r w:rsidRPr="00171AA5">
        <w:rPr>
          <w:b/>
        </w:rPr>
        <w:t>.  (O2.</w:t>
      </w:r>
      <w:r w:rsidR="00E54DBE">
        <w:rPr>
          <w:b/>
        </w:rPr>
        <w:t>6</w:t>
      </w:r>
      <w:r w:rsidRPr="00171AA5">
        <w:rPr>
          <w:b/>
        </w:rPr>
        <w:t xml:space="preserve">.) </w:t>
      </w:r>
      <w:r w:rsidR="000A1652">
        <w:rPr>
          <w:i/>
          <w:u w:val="single"/>
        </w:rPr>
        <w:t xml:space="preserve">Targeted research strategies to address scientific demands from governance and management bodies dealing with </w:t>
      </w:r>
      <w:r w:rsidRPr="00171AA5">
        <w:rPr>
          <w:i/>
          <w:u w:val="single"/>
        </w:rPr>
        <w:t>fisheries and the protection and sustainable use of the marine environment</w:t>
      </w:r>
      <w:r w:rsidR="007261F2" w:rsidRPr="00D474FF">
        <w:rPr>
          <w:i/>
        </w:rPr>
        <w:t xml:space="preserve"> </w:t>
      </w:r>
      <w:r w:rsidR="007261F2" w:rsidRPr="003171C9">
        <w:rPr>
          <w:i/>
        </w:rPr>
        <w:t>(</w:t>
      </w:r>
      <w:r w:rsidR="007261F2" w:rsidRPr="003171C9">
        <w:rPr>
          <w:b/>
          <w:i/>
        </w:rPr>
        <w:t>Target O</w:t>
      </w:r>
      <w:r w:rsidR="007261F2">
        <w:rPr>
          <w:b/>
          <w:i/>
        </w:rPr>
        <w:t>2.6</w:t>
      </w:r>
      <w:r w:rsidR="007261F2" w:rsidRPr="003171C9">
        <w:rPr>
          <w:b/>
          <w:i/>
        </w:rPr>
        <w:t>.T.PI1</w:t>
      </w:r>
      <w:r w:rsidR="007261F2" w:rsidRPr="003171C9">
        <w:rPr>
          <w:i/>
        </w:rPr>
        <w:t>)</w:t>
      </w:r>
    </w:p>
    <w:p w14:paraId="41BDCE29" w14:textId="2E1BE7C4" w:rsidR="00171AA5" w:rsidRPr="00171AA5" w:rsidRDefault="00171AA5" w:rsidP="00171AA5">
      <w:pPr>
        <w:jc w:val="both"/>
      </w:pPr>
      <w:r w:rsidRPr="00171AA5">
        <w:t xml:space="preserve">To support </w:t>
      </w:r>
      <w:r w:rsidR="00580D54">
        <w:t xml:space="preserve">the </w:t>
      </w:r>
      <w:r w:rsidRPr="00171AA5">
        <w:t>implementation of EBM/EAF and the achievement of the long-term vision for the CLME</w:t>
      </w:r>
      <w:r w:rsidRPr="00171AA5">
        <w:rPr>
          <w:vertAlign w:val="superscript"/>
        </w:rPr>
        <w:t>+</w:t>
      </w:r>
      <w:r w:rsidRPr="00171AA5">
        <w:t xml:space="preserve">, it becomes imperative to </w:t>
      </w:r>
      <w:r w:rsidR="00B91769">
        <w:t>progressively</w:t>
      </w:r>
      <w:r w:rsidRPr="00171AA5">
        <w:t xml:space="preserve"> </w:t>
      </w:r>
      <w:r w:rsidR="007A36F1">
        <w:t>expand the</w:t>
      </w:r>
      <w:r w:rsidRPr="00171AA5">
        <w:t xml:space="preserve"> existing knowledge and </w:t>
      </w:r>
      <w:r w:rsidR="00580D54">
        <w:t xml:space="preserve">enhance </w:t>
      </w:r>
      <w:r w:rsidRPr="00171AA5">
        <w:t xml:space="preserve">its use for awareness building </w:t>
      </w:r>
      <w:r w:rsidR="00580D54">
        <w:t>and decision-making</w:t>
      </w:r>
      <w:r w:rsidR="00A72B20">
        <w:t xml:space="preserve"> on key issues such as: ecosystem health,</w:t>
      </w:r>
      <w:r w:rsidR="00580D54">
        <w:t xml:space="preserve"> fish stock size</w:t>
      </w:r>
      <w:r w:rsidR="00A72B20">
        <w:t>,</w:t>
      </w:r>
      <w:r w:rsidR="00D474FF">
        <w:t xml:space="preserve"> </w:t>
      </w:r>
      <w:r w:rsidR="00580D54">
        <w:t xml:space="preserve">innovative environmental and stock assessment techniques, </w:t>
      </w:r>
      <w:r w:rsidRPr="00171AA5">
        <w:t xml:space="preserve">the social and economic value of ecosystem goods and services, </w:t>
      </w:r>
      <w:r w:rsidR="00580D54">
        <w:t xml:space="preserve">and </w:t>
      </w:r>
      <w:r w:rsidRPr="00171AA5">
        <w:t xml:space="preserve">the impact of management options and decisions on </w:t>
      </w:r>
      <w:r w:rsidR="00580D54">
        <w:t>ecosystems and fish sto</w:t>
      </w:r>
      <w:r w:rsidR="00A72B20">
        <w:t>c</w:t>
      </w:r>
      <w:r w:rsidR="00580D54">
        <w:t>ks</w:t>
      </w:r>
      <w:r w:rsidR="00A72B20">
        <w:t xml:space="preserve"> and other shared </w:t>
      </w:r>
      <w:r w:rsidRPr="00171AA5">
        <w:t xml:space="preserve">living marine resources. </w:t>
      </w:r>
    </w:p>
    <w:p w14:paraId="299AE119" w14:textId="1FDDFE31" w:rsidR="00171AA5" w:rsidRPr="00171AA5" w:rsidRDefault="00A72B20" w:rsidP="00171AA5">
      <w:pPr>
        <w:jc w:val="both"/>
      </w:pPr>
      <w:r>
        <w:t xml:space="preserve">With the aim of promoting a more effective use of </w:t>
      </w:r>
      <w:r w:rsidR="00171AA5" w:rsidRPr="00171AA5">
        <w:t xml:space="preserve">results from science in real-world decision-making, scientific activities that specifically address </w:t>
      </w:r>
      <w:r w:rsidR="007A36F1">
        <w:t xml:space="preserve">the knowledge </w:t>
      </w:r>
      <w:r w:rsidR="00171AA5" w:rsidRPr="00171AA5">
        <w:t>needs</w:t>
      </w:r>
      <w:r w:rsidR="007A36F1">
        <w:t xml:space="preserve"> </w:t>
      </w:r>
      <w:r w:rsidR="00171AA5" w:rsidRPr="00171AA5">
        <w:t>of the existing advisory and decision-making bodies need to be promoted</w:t>
      </w:r>
      <w:r w:rsidR="00EE78C4">
        <w:t xml:space="preserve"> among those that conduct, and those that set the policies </w:t>
      </w:r>
      <w:r w:rsidR="007A36F1">
        <w:t xml:space="preserve">and provide financial support for </w:t>
      </w:r>
      <w:r w:rsidR="00EE78C4">
        <w:t>scientific research</w:t>
      </w:r>
      <w:r w:rsidR="00D43E73">
        <w:t>.</w:t>
      </w:r>
      <w:r w:rsidR="00171AA5" w:rsidRPr="00171AA5">
        <w:t xml:space="preserve"> </w:t>
      </w:r>
    </w:p>
    <w:p w14:paraId="35BA4CA2" w14:textId="3C6FB2A3" w:rsidR="00171AA5" w:rsidRPr="00171AA5" w:rsidRDefault="00A72B20" w:rsidP="00171AA5">
      <w:pPr>
        <w:jc w:val="both"/>
      </w:pPr>
      <w:r>
        <w:t>By delivering the distinct elements under O</w:t>
      </w:r>
      <w:r w:rsidR="00171AA5" w:rsidRPr="00171AA5">
        <w:t>utput</w:t>
      </w:r>
      <w:r>
        <w:t xml:space="preserve"> 2.6. (described below)</w:t>
      </w:r>
      <w:r w:rsidR="00171AA5" w:rsidRPr="00171AA5">
        <w:t xml:space="preserve">, the project will facilitate a better identification, and better communication to the scientific community, of the priority data, information and knowledge needs as they are perceived by policy advisors, decision-makers and managers. </w:t>
      </w:r>
    </w:p>
    <w:p w14:paraId="471AA071" w14:textId="22AE0EF9" w:rsidR="00171AA5" w:rsidRPr="00171AA5" w:rsidRDefault="00171AA5" w:rsidP="00171AA5">
      <w:pPr>
        <w:jc w:val="both"/>
      </w:pPr>
      <w:r w:rsidRPr="00171AA5">
        <w:t xml:space="preserve">In addition to this, through the actual process of </w:t>
      </w:r>
      <w:r w:rsidR="00A72B20">
        <w:t xml:space="preserve">producing </w:t>
      </w:r>
      <w:r w:rsidRPr="00171AA5">
        <w:t>the</w:t>
      </w:r>
      <w:r w:rsidR="00A72B20">
        <w:t>se</w:t>
      </w:r>
      <w:r w:rsidRPr="00171AA5">
        <w:t xml:space="preserve"> elements of th</w:t>
      </w:r>
      <w:r w:rsidR="00A72B20">
        <w:t>is</w:t>
      </w:r>
      <w:r w:rsidRPr="00171AA5">
        <w:t xml:space="preserve"> output</w:t>
      </w:r>
      <w:r w:rsidR="00A72B20">
        <w:t xml:space="preserve">, </w:t>
      </w:r>
      <w:r w:rsidRPr="00171AA5">
        <w:t>and following a “learning-by-doing” approach, the capacity of key policy makers and resource managers (i.e. those mandated to work on the “decision-making” and “implementation” components of the CLME</w:t>
      </w:r>
      <w:r w:rsidRPr="00171AA5">
        <w:rPr>
          <w:vertAlign w:val="superscript"/>
        </w:rPr>
        <w:t>+</w:t>
      </w:r>
      <w:r w:rsidRPr="00171AA5">
        <w:t xml:space="preserve"> </w:t>
      </w:r>
      <w:r w:rsidR="00BD7B98">
        <w:t>Sub-</w:t>
      </w:r>
      <w:r w:rsidRPr="00171AA5">
        <w:t>Projects policy cycles) to influence and guide the scientific agenda will be strengthened.</w:t>
      </w:r>
    </w:p>
    <w:p w14:paraId="6389F4BA" w14:textId="7D1D54AC" w:rsidR="00171AA5" w:rsidRPr="00171AA5" w:rsidRDefault="00171AA5" w:rsidP="00171AA5">
      <w:pPr>
        <w:jc w:val="both"/>
      </w:pPr>
      <w:r w:rsidRPr="00171AA5">
        <w:t xml:space="preserve">Achievement of </w:t>
      </w:r>
      <w:r w:rsidR="00A72B20">
        <w:t>this o</w:t>
      </w:r>
      <w:r w:rsidRPr="00171AA5">
        <w:t>utput will constitute one of the steps in a gradual move towards a more systematic uptake of results from monitoring and research in policy development and resources management, and is thus a distinct contribution to an enhanced science-policy interface.</w:t>
      </w:r>
    </w:p>
    <w:p w14:paraId="3E7E7011" w14:textId="595AA55E" w:rsidR="00171AA5" w:rsidRPr="00171AA5" w:rsidRDefault="00171AA5" w:rsidP="00171AA5">
      <w:pPr>
        <w:jc w:val="both"/>
      </w:pPr>
      <w:r w:rsidRPr="00171AA5">
        <w:t xml:space="preserve">Overall, </w:t>
      </w:r>
      <w:r w:rsidR="00A72B20">
        <w:t>O</w:t>
      </w:r>
      <w:r w:rsidRPr="00171AA5">
        <w:t xml:space="preserve">utput </w:t>
      </w:r>
      <w:r w:rsidR="00A72B20">
        <w:t xml:space="preserve">2.6. </w:t>
      </w:r>
      <w:r w:rsidRPr="00171AA5">
        <w:t>corresponds to an action under CLME</w:t>
      </w:r>
      <w:r w:rsidRPr="00171AA5">
        <w:rPr>
          <w:vertAlign w:val="superscript"/>
        </w:rPr>
        <w:t xml:space="preserve">+ </w:t>
      </w:r>
      <w:r w:rsidRPr="00171AA5">
        <w:t>SAP Strategy 3 (</w:t>
      </w:r>
      <w:r w:rsidR="00A72B20">
        <w:t>A</w:t>
      </w:r>
      <w:r w:rsidRPr="00171AA5">
        <w:t>ction 3.5)</w:t>
      </w:r>
      <w:r w:rsidR="00A72B20">
        <w:t>. At the same time, i</w:t>
      </w:r>
      <w:r w:rsidRPr="00171AA5">
        <w:t>ts distinct elements can be linked to additional actions under several of the strategies and sub-</w:t>
      </w:r>
      <w:r w:rsidRPr="00171AA5">
        <w:lastRenderedPageBreak/>
        <w:t>strategies of the SAP (e.g. 1.6, 1.7, 2.10, 2.11, etc.). The following elements</w:t>
      </w:r>
      <w:r w:rsidR="00D474FF">
        <w:rPr>
          <w:rStyle w:val="FootnoteReference"/>
        </w:rPr>
        <w:footnoteReference w:id="97"/>
      </w:r>
      <w:r w:rsidR="008E17AD">
        <w:t xml:space="preserve"> </w:t>
      </w:r>
      <w:r w:rsidR="007A36F1">
        <w:t xml:space="preserve">are considered </w:t>
      </w:r>
      <w:r w:rsidR="008E17AD">
        <w:t>under O</w:t>
      </w:r>
      <w:r w:rsidRPr="00171AA5">
        <w:t>2.</w:t>
      </w:r>
      <w:r w:rsidR="00A72B20">
        <w:t>6</w:t>
      </w:r>
      <w:r w:rsidRPr="00171AA5">
        <w:t>:</w:t>
      </w:r>
    </w:p>
    <w:p w14:paraId="139E169E" w14:textId="3CFA4235" w:rsidR="00171AA5" w:rsidRPr="00171AA5" w:rsidRDefault="00171AA5" w:rsidP="00171AA5">
      <w:pPr>
        <w:jc w:val="both"/>
      </w:pPr>
      <w:r w:rsidRPr="00171AA5">
        <w:rPr>
          <w:b/>
        </w:rPr>
        <w:t>A strategy to expand the knowledge base requir</w:t>
      </w:r>
      <w:r w:rsidR="00733544">
        <w:rPr>
          <w:b/>
        </w:rPr>
        <w:t xml:space="preserve">ed for the implementation of </w:t>
      </w:r>
      <w:r w:rsidRPr="00171AA5">
        <w:rPr>
          <w:b/>
        </w:rPr>
        <w:t>EAF in the CLME</w:t>
      </w:r>
      <w:r w:rsidRPr="00171AA5">
        <w:rPr>
          <w:b/>
          <w:vertAlign w:val="superscript"/>
        </w:rPr>
        <w:t xml:space="preserve">+ </w:t>
      </w:r>
      <w:r w:rsidRPr="00171AA5">
        <w:rPr>
          <w:b/>
        </w:rPr>
        <w:t xml:space="preserve">region </w:t>
      </w:r>
      <w:r w:rsidRPr="00171AA5">
        <w:t>will facilitate enhanced implementation of this approach</w:t>
      </w:r>
      <w:r w:rsidR="00733544">
        <w:t xml:space="preserve"> in the medium-term</w:t>
      </w:r>
      <w:r w:rsidRPr="00171AA5">
        <w:t>. Under the CLME</w:t>
      </w:r>
      <w:r w:rsidRPr="00171AA5">
        <w:rPr>
          <w:vertAlign w:val="superscript"/>
        </w:rPr>
        <w:t>+</w:t>
      </w:r>
      <w:r w:rsidRPr="00171AA5">
        <w:t xml:space="preserve"> Project priority focus will be given to research, data and information needed to support the sustainable management of spiny lobster, flyingfish and shrimp &amp; groundfish fisheries. </w:t>
      </w:r>
    </w:p>
    <w:p w14:paraId="32D66817" w14:textId="6EC283E6" w:rsidR="00171AA5" w:rsidRPr="00171AA5" w:rsidRDefault="00171AA5" w:rsidP="00171AA5">
      <w:pPr>
        <w:jc w:val="both"/>
      </w:pPr>
      <w:r w:rsidRPr="00171AA5">
        <w:t>Early results from the</w:t>
      </w:r>
      <w:r w:rsidRPr="00171AA5">
        <w:rPr>
          <w:b/>
        </w:rPr>
        <w:t xml:space="preserve"> strategy to expand the knowledge base to support habitat protection and restoration in the CLME</w:t>
      </w:r>
      <w:r w:rsidRPr="00171AA5">
        <w:rPr>
          <w:b/>
          <w:vertAlign w:val="superscript"/>
        </w:rPr>
        <w:t xml:space="preserve">+ </w:t>
      </w:r>
      <w:r w:rsidRPr="00171AA5">
        <w:t>region (with special attention to the protection and restoration of coral r</w:t>
      </w:r>
      <w:r w:rsidR="007261F2">
        <w:t>eefs, mangroves and seagrass beds</w:t>
      </w:r>
      <w:r w:rsidRPr="00171AA5">
        <w:t xml:space="preserve">) may be helpful for the implementation of related </w:t>
      </w:r>
      <w:r w:rsidR="005B6EBD">
        <w:t>site specific interventions</w:t>
      </w:r>
      <w:r w:rsidRPr="00171AA5">
        <w:t xml:space="preserve"> under COMPONENT 3; once further developed and implemented, the strategy will be of great importan</w:t>
      </w:r>
      <w:r w:rsidR="00EE78C4">
        <w:t>ce</w:t>
      </w:r>
      <w:r w:rsidRPr="00171AA5">
        <w:t xml:space="preserve"> to support the development of related investment plans under COMPONENT 4.</w:t>
      </w:r>
    </w:p>
    <w:p w14:paraId="66641923" w14:textId="46BC2BC3" w:rsidR="00171AA5" w:rsidRPr="00171AA5" w:rsidRDefault="00171AA5" w:rsidP="00171AA5">
      <w:pPr>
        <w:jc w:val="both"/>
        <w:rPr>
          <w:b/>
        </w:rPr>
      </w:pPr>
      <w:r w:rsidRPr="00171AA5">
        <w:rPr>
          <w:b/>
        </w:rPr>
        <w:t>A strategy to expand the knowledge base required for the efficient and cost-effective reduction of LBS pollution in the CLME</w:t>
      </w:r>
      <w:r w:rsidRPr="00171AA5">
        <w:rPr>
          <w:b/>
          <w:vertAlign w:val="superscript"/>
        </w:rPr>
        <w:t>+</w:t>
      </w:r>
      <w:r w:rsidRPr="00171AA5">
        <w:rPr>
          <w:b/>
        </w:rPr>
        <w:t xml:space="preserve"> </w:t>
      </w:r>
      <w:r w:rsidRPr="00171AA5">
        <w:t>(with special attention to those types of LBS pollution mostly affecting human well-being and sustainable socio-economic development) will largely fulfil the same role as the strategy above, but within its own thematic scope.</w:t>
      </w:r>
    </w:p>
    <w:p w14:paraId="29254B4D" w14:textId="4216F640" w:rsidR="00171AA5" w:rsidRPr="00171AA5" w:rsidRDefault="00171AA5" w:rsidP="00171AA5">
      <w:pPr>
        <w:jc w:val="both"/>
        <w:rPr>
          <w:b/>
        </w:rPr>
      </w:pPr>
      <w:r w:rsidRPr="00171AA5">
        <w:t>A cro</w:t>
      </w:r>
      <w:r w:rsidR="001A6A1D">
        <w:t>ss-cutting element of Output 2.6</w:t>
      </w:r>
      <w:r w:rsidRPr="00171AA5">
        <w:t xml:space="preserve">, to be integrated into the previous strategies, or to be delivered as a separate document (to be decided), consists of a </w:t>
      </w:r>
      <w:r w:rsidRPr="00171AA5">
        <w:rPr>
          <w:b/>
        </w:rPr>
        <w:t>strategy to expand the regional knowledge base on the value of goods and services provided by the different key marine ecosystems in the CLME</w:t>
      </w:r>
      <w:r w:rsidRPr="00171AA5">
        <w:rPr>
          <w:b/>
          <w:vertAlign w:val="superscript"/>
        </w:rPr>
        <w:t>+</w:t>
      </w:r>
      <w:r w:rsidRPr="00171AA5">
        <w:t>. This strategy needs to build on previous regional and global work</w:t>
      </w:r>
      <w:r w:rsidR="0056714E">
        <w:t xml:space="preserve"> (e.g. TEEB, WRI and MESP</w:t>
      </w:r>
      <w:r w:rsidR="0056714E">
        <w:rPr>
          <w:rStyle w:val="FootnoteReference"/>
        </w:rPr>
        <w:footnoteReference w:id="98"/>
      </w:r>
      <w:r w:rsidR="0056714E">
        <w:t>)</w:t>
      </w:r>
      <w:r w:rsidRPr="00171AA5">
        <w:t>, acknowledge existing knowledge gaps</w:t>
      </w:r>
      <w:r w:rsidR="0056714E">
        <w:t>,</w:t>
      </w:r>
      <w:r w:rsidRPr="00171AA5">
        <w:t xml:space="preserve"> and focus on pre-</w:t>
      </w:r>
      <w:r w:rsidR="0056714E">
        <w:t>identified</w:t>
      </w:r>
      <w:r w:rsidRPr="00171AA5">
        <w:t xml:space="preserve"> and projected practical knowledge needs, especially in connection to the other 3 thematic strategies described above (e.g. valuation of the impacts of LBS pollution on ecosystem goods &amp; services in the region, valuation of the socio-economic benefits (to be) obtained from the implementation of EAF and from habitat protection and restoration measures, etc..)</w:t>
      </w:r>
    </w:p>
    <w:p w14:paraId="16C69EEB" w14:textId="25F655CF" w:rsidR="00171AA5" w:rsidRPr="00171AA5" w:rsidRDefault="00171AA5" w:rsidP="00171AA5">
      <w:r w:rsidRPr="00171AA5">
        <w:t>Similar activiti</w:t>
      </w:r>
      <w:r w:rsidR="00D43E73">
        <w:t>es are proposed to achieve the</w:t>
      </w:r>
      <w:r w:rsidRPr="00171AA5">
        <w:t xml:space="preserve"> distinct elements of </w:t>
      </w:r>
      <w:r w:rsidR="0056714E">
        <w:t>O</w:t>
      </w:r>
      <w:r w:rsidRPr="00171AA5">
        <w:t>utput</w:t>
      </w:r>
      <w:r w:rsidR="001A6A1D">
        <w:t xml:space="preserve"> 2.6</w:t>
      </w:r>
      <w:r w:rsidR="0056714E">
        <w:t>.</w:t>
      </w:r>
      <w:r w:rsidRPr="00171AA5">
        <w:t xml:space="preserve">: </w:t>
      </w:r>
    </w:p>
    <w:p w14:paraId="5CCB5DF5" w14:textId="77B453DD" w:rsidR="00171AA5" w:rsidRPr="00171AA5" w:rsidRDefault="00171AA5" w:rsidP="00BD43CE">
      <w:pPr>
        <w:numPr>
          <w:ilvl w:val="0"/>
          <w:numId w:val="31"/>
        </w:numPr>
        <w:contextualSpacing/>
        <w:jc w:val="both"/>
      </w:pPr>
      <w:r w:rsidRPr="00171AA5">
        <w:t>Identification</w:t>
      </w:r>
      <w:r w:rsidRPr="00171AA5">
        <w:rPr>
          <w:vertAlign w:val="superscript"/>
        </w:rPr>
        <w:footnoteReference w:id="99"/>
      </w:r>
      <w:r w:rsidRPr="00171AA5">
        <w:t xml:space="preserve"> of priority knowle</w:t>
      </w:r>
      <w:r w:rsidR="00D43E73">
        <w:t xml:space="preserve">dge gaps and specific demands </w:t>
      </w:r>
      <w:r w:rsidRPr="00171AA5">
        <w:t>from stakeholders with key advisory and decision-making roles in the CLME</w:t>
      </w:r>
      <w:r w:rsidRPr="00171AA5">
        <w:rPr>
          <w:vertAlign w:val="superscript"/>
        </w:rPr>
        <w:t>+</w:t>
      </w:r>
      <w:r w:rsidRPr="00171AA5">
        <w:t xml:space="preserve"> </w:t>
      </w:r>
      <w:r w:rsidR="00BD7B98">
        <w:t>Sub-</w:t>
      </w:r>
      <w:r w:rsidRPr="00171AA5">
        <w:t>Project policy cycles</w:t>
      </w:r>
    </w:p>
    <w:p w14:paraId="00E06FE0" w14:textId="77777777" w:rsidR="00171AA5" w:rsidRDefault="00171AA5" w:rsidP="00BD43CE">
      <w:pPr>
        <w:numPr>
          <w:ilvl w:val="0"/>
          <w:numId w:val="31"/>
        </w:numPr>
        <w:contextualSpacing/>
        <w:jc w:val="both"/>
      </w:pPr>
      <w:r w:rsidRPr="00171AA5">
        <w:t>Prioritization of scientific work to be conducted</w:t>
      </w:r>
    </w:p>
    <w:p w14:paraId="3D309F1F" w14:textId="77777777" w:rsidR="00171AA5" w:rsidRPr="00171AA5" w:rsidRDefault="00171AA5" w:rsidP="00BD43CE">
      <w:pPr>
        <w:numPr>
          <w:ilvl w:val="0"/>
          <w:numId w:val="31"/>
        </w:numPr>
        <w:contextualSpacing/>
        <w:jc w:val="both"/>
      </w:pPr>
      <w:r w:rsidRPr="00171AA5">
        <w:t>Development of the research strategy documents, based on the results of the previous activities</w:t>
      </w:r>
    </w:p>
    <w:p w14:paraId="0D552B54" w14:textId="77777777" w:rsidR="00171AA5" w:rsidRPr="00171AA5" w:rsidRDefault="00171AA5" w:rsidP="00BD43CE">
      <w:pPr>
        <w:numPr>
          <w:ilvl w:val="0"/>
          <w:numId w:val="31"/>
        </w:numPr>
        <w:contextualSpacing/>
        <w:jc w:val="both"/>
      </w:pPr>
      <w:r w:rsidRPr="00171AA5">
        <w:t>Approval of the developed strategies by the corresponding Advisory and/or Decision-making bodies (i.e. pre-existing or developed under Component 1, and linked to the relevant policy cycles)</w:t>
      </w:r>
    </w:p>
    <w:p w14:paraId="176BE3E6" w14:textId="70243175" w:rsidR="00171AA5" w:rsidRDefault="00171AA5" w:rsidP="00BD43CE">
      <w:pPr>
        <w:numPr>
          <w:ilvl w:val="0"/>
          <w:numId w:val="31"/>
        </w:numPr>
        <w:contextualSpacing/>
        <w:jc w:val="both"/>
      </w:pPr>
      <w:r w:rsidRPr="00171AA5">
        <w:t>Dissemination of the approved strategies among the scientific community (including through the use of e-groups,</w:t>
      </w:r>
      <w:r w:rsidR="0056714E">
        <w:t xml:space="preserve"> presentations at relevant fora</w:t>
      </w:r>
      <w:r w:rsidRPr="00171AA5">
        <w:t xml:space="preserve"> such as, e.g., the annual G</w:t>
      </w:r>
      <w:r w:rsidR="002B1106">
        <w:t>ulf and Caribbean Fisheries Institute (G</w:t>
      </w:r>
      <w:r w:rsidRPr="00171AA5">
        <w:t>CFI</w:t>
      </w:r>
      <w:r w:rsidR="002B1106">
        <w:t>)</w:t>
      </w:r>
      <w:r w:rsidRPr="00171AA5">
        <w:t xml:space="preserve"> meetings, etc.) and to the regional and global financing mechanisms for scientific research</w:t>
      </w:r>
    </w:p>
    <w:p w14:paraId="3E26B45D" w14:textId="77777777" w:rsidR="00A3635B" w:rsidRPr="00171AA5" w:rsidRDefault="00A3635B" w:rsidP="00BD43CE">
      <w:pPr>
        <w:numPr>
          <w:ilvl w:val="0"/>
          <w:numId w:val="31"/>
        </w:numPr>
        <w:contextualSpacing/>
        <w:jc w:val="both"/>
      </w:pPr>
      <w:r>
        <w:lastRenderedPageBreak/>
        <w:t>[Integration of the existing work conducted by the OECS on the development of a sub-regional research strategy, into the activities listed above]</w:t>
      </w:r>
    </w:p>
    <w:p w14:paraId="08D3D189" w14:textId="77777777" w:rsidR="0056714E" w:rsidRPr="00171AA5" w:rsidRDefault="0056714E" w:rsidP="0056714E">
      <w:pPr>
        <w:ind w:left="720"/>
        <w:contextualSpacing/>
        <w:jc w:val="both"/>
      </w:pPr>
    </w:p>
    <w:p w14:paraId="655FE1BD" w14:textId="130BFE78" w:rsidR="00171AA5" w:rsidRPr="009E11CD" w:rsidRDefault="00171AA5" w:rsidP="009E11CD">
      <w:pPr>
        <w:jc w:val="both"/>
        <w:rPr>
          <w:i/>
        </w:rPr>
      </w:pPr>
      <w:r w:rsidRPr="00171AA5">
        <w:rPr>
          <w:i/>
        </w:rPr>
        <w:t>Early results from the implementation of these strategies, where available, will be used to support enhanced policy cycle implementation under the CLME</w:t>
      </w:r>
      <w:r w:rsidRPr="00171AA5">
        <w:rPr>
          <w:i/>
          <w:vertAlign w:val="superscript"/>
        </w:rPr>
        <w:t>+</w:t>
      </w:r>
      <w:r w:rsidRPr="00171AA5">
        <w:rPr>
          <w:i/>
        </w:rPr>
        <w:t xml:space="preserve"> </w:t>
      </w:r>
      <w:r w:rsidR="00BD7B98">
        <w:rPr>
          <w:i/>
        </w:rPr>
        <w:t>Sub-</w:t>
      </w:r>
      <w:r w:rsidRPr="00171AA5">
        <w:rPr>
          <w:i/>
        </w:rPr>
        <w:t xml:space="preserve">Projects (Component 3) and the development of (pre-)feasibility studies and </w:t>
      </w:r>
      <w:r w:rsidR="009E11CD">
        <w:rPr>
          <w:i/>
        </w:rPr>
        <w:t>investment plans (Component 4).</w:t>
      </w:r>
    </w:p>
    <w:p w14:paraId="563282F9" w14:textId="1365A472" w:rsidR="00171AA5" w:rsidRPr="000A4AAA" w:rsidRDefault="00171AA5" w:rsidP="000A4AAA">
      <w:pPr>
        <w:pStyle w:val="Heading3"/>
        <w:spacing w:before="240" w:after="240"/>
        <w:rPr>
          <w:sz w:val="22"/>
          <w:szCs w:val="22"/>
        </w:rPr>
      </w:pPr>
      <w:bookmarkStart w:id="127" w:name="_Ref409604181"/>
      <w:bookmarkStart w:id="128" w:name="_Toc410996024"/>
      <w:r w:rsidRPr="000A4AAA">
        <w:rPr>
          <w:sz w:val="22"/>
          <w:szCs w:val="22"/>
        </w:rPr>
        <w:t xml:space="preserve">Project Component 3: </w:t>
      </w:r>
      <w:r w:rsidR="00F04E36">
        <w:rPr>
          <w:sz w:val="22"/>
          <w:szCs w:val="22"/>
        </w:rPr>
        <w:t>I</w:t>
      </w:r>
      <w:r w:rsidRPr="000A4AAA">
        <w:rPr>
          <w:sz w:val="22"/>
          <w:szCs w:val="22"/>
        </w:rPr>
        <w:t>mplement</w:t>
      </w:r>
      <w:r w:rsidR="00F04E36">
        <w:rPr>
          <w:sz w:val="22"/>
          <w:szCs w:val="22"/>
        </w:rPr>
        <w:t xml:space="preserve">ing </w:t>
      </w:r>
      <w:r w:rsidRPr="000A4AAA">
        <w:rPr>
          <w:sz w:val="22"/>
          <w:szCs w:val="22"/>
        </w:rPr>
        <w:t xml:space="preserve">EBM/EAF </w:t>
      </w:r>
      <w:r w:rsidR="00F04E36">
        <w:rPr>
          <w:sz w:val="22"/>
          <w:szCs w:val="22"/>
        </w:rPr>
        <w:t>in the CLME</w:t>
      </w:r>
      <w:r w:rsidR="00F04E36" w:rsidRPr="00F04E36">
        <w:rPr>
          <w:sz w:val="22"/>
          <w:szCs w:val="22"/>
          <w:vertAlign w:val="superscript"/>
        </w:rPr>
        <w:t>+</w:t>
      </w:r>
      <w:r w:rsidR="00F04E36">
        <w:rPr>
          <w:sz w:val="22"/>
          <w:szCs w:val="22"/>
        </w:rPr>
        <w:t xml:space="preserve"> region</w:t>
      </w:r>
      <w:bookmarkEnd w:id="127"/>
      <w:bookmarkEnd w:id="128"/>
    </w:p>
    <w:p w14:paraId="472FAE9D" w14:textId="05A68BA9" w:rsidR="00A87274" w:rsidRDefault="00A87274" w:rsidP="00A87274">
      <w:pPr>
        <w:jc w:val="both"/>
      </w:pPr>
      <w:r w:rsidRPr="00171AA5">
        <w:t>Under COMPO</w:t>
      </w:r>
      <w:r w:rsidR="00E129CC">
        <w:t>N</w:t>
      </w:r>
      <w:r w:rsidRPr="00171AA5">
        <w:t xml:space="preserve">ENT </w:t>
      </w:r>
      <w:r>
        <w:t>3</w:t>
      </w:r>
      <w:r w:rsidRPr="00171AA5">
        <w:t xml:space="preserve"> and through the outcome and outputs described below, the CLME</w:t>
      </w:r>
      <w:r w:rsidRPr="00171AA5">
        <w:rPr>
          <w:vertAlign w:val="superscript"/>
        </w:rPr>
        <w:t>+</w:t>
      </w:r>
      <w:r w:rsidRPr="00171AA5">
        <w:t xml:space="preserve"> Project will </w:t>
      </w:r>
      <w:r w:rsidR="00F04E36">
        <w:t xml:space="preserve">showcase </w:t>
      </w:r>
      <w:r>
        <w:t>the steps required to move from Business-as-Usual to an Ecosystem-based Management approach for key ecosystems and associated fisheries in the CLME</w:t>
      </w:r>
      <w:r w:rsidRPr="00422FE1">
        <w:rPr>
          <w:vertAlign w:val="superscript"/>
        </w:rPr>
        <w:t>+</w:t>
      </w:r>
      <w:r>
        <w:rPr>
          <w:vertAlign w:val="superscript"/>
        </w:rPr>
        <w:t xml:space="preserve"> </w:t>
      </w:r>
      <w:r w:rsidRPr="007E4EDB">
        <w:t>region</w:t>
      </w:r>
      <w:r w:rsidR="006B5D16">
        <w:t>.</w:t>
      </w:r>
      <w:r>
        <w:t xml:space="preserve"> </w:t>
      </w:r>
    </w:p>
    <w:p w14:paraId="6721CB29" w14:textId="4551D1DE" w:rsidR="00E129CC" w:rsidRDefault="00A87274" w:rsidP="00081977">
      <w:pPr>
        <w:jc w:val="both"/>
      </w:pPr>
      <w:r w:rsidRPr="002E6CD6">
        <w:t>This will be done through the implementation of a s</w:t>
      </w:r>
      <w:r>
        <w:t xml:space="preserve">eries of </w:t>
      </w:r>
      <w:r w:rsidR="00F04E36">
        <w:t>“</w:t>
      </w:r>
      <w:r w:rsidR="00F04E36" w:rsidRPr="00F04E36">
        <w:rPr>
          <w:i/>
        </w:rPr>
        <w:t>CLME</w:t>
      </w:r>
      <w:r w:rsidR="00F04E36" w:rsidRPr="00F04E36">
        <w:rPr>
          <w:i/>
          <w:vertAlign w:val="superscript"/>
        </w:rPr>
        <w:t>+</w:t>
      </w:r>
      <w:r w:rsidR="00F04E36" w:rsidRPr="00F04E36">
        <w:rPr>
          <w:i/>
        </w:rPr>
        <w:t xml:space="preserve"> Sub-</w:t>
      </w:r>
      <w:r w:rsidRPr="00F04E36">
        <w:rPr>
          <w:i/>
        </w:rPr>
        <w:t>Projects</w:t>
      </w:r>
      <w:r w:rsidR="00F04E36">
        <w:t>”</w:t>
      </w:r>
      <w:r w:rsidR="00D30313">
        <w:rPr>
          <w:rStyle w:val="FootnoteReference"/>
        </w:rPr>
        <w:footnoteReference w:id="100"/>
      </w:r>
      <w:r w:rsidRPr="002E6CD6">
        <w:t xml:space="preserve"> that will support: the progressive transition to an ecosystem approach for the Caribbean spiny lobster fisheries</w:t>
      </w:r>
      <w:r w:rsidRPr="002E6CD6">
        <w:rPr>
          <w:i/>
        </w:rPr>
        <w:t xml:space="preserve"> </w:t>
      </w:r>
      <w:r w:rsidRPr="002E6CD6">
        <w:t>(</w:t>
      </w:r>
      <w:r w:rsidRPr="002E6CD6">
        <w:rPr>
          <w:b/>
          <w:i/>
        </w:rPr>
        <w:t>Output 3.1.</w:t>
      </w:r>
      <w:r w:rsidRPr="002E6CD6">
        <w:t>), for the four-wing flyingfish fisheries (</w:t>
      </w:r>
      <w:r w:rsidRPr="002E6CD6">
        <w:rPr>
          <w:b/>
          <w:i/>
        </w:rPr>
        <w:t>Output 3.2.</w:t>
      </w:r>
      <w:r w:rsidRPr="002E6CD6">
        <w:t>) and for the North Brazil Shelf shrimp and groundfish fisheries (</w:t>
      </w:r>
      <w:r w:rsidRPr="002E6CD6">
        <w:rPr>
          <w:b/>
          <w:i/>
        </w:rPr>
        <w:t>Output 3.3.</w:t>
      </w:r>
      <w:r w:rsidRPr="002E6CD6">
        <w:t>)</w:t>
      </w:r>
      <w:r w:rsidR="00081977">
        <w:t>; and the progressive adoption of more holistic, ecosystem-based management approach</w:t>
      </w:r>
      <w:r w:rsidR="00E129CC">
        <w:t xml:space="preserve">es </w:t>
      </w:r>
      <w:r w:rsidR="00081977">
        <w:t>for selected sites within the CLME and NBSLME (</w:t>
      </w:r>
      <w:r w:rsidR="00081977" w:rsidRPr="00081977">
        <w:rPr>
          <w:b/>
          <w:i/>
        </w:rPr>
        <w:t>Output 3.4</w:t>
      </w:r>
      <w:r w:rsidR="00081977">
        <w:rPr>
          <w:b/>
          <w:i/>
        </w:rPr>
        <w:t>.</w:t>
      </w:r>
      <w:r w:rsidR="00081977">
        <w:t>)</w:t>
      </w:r>
      <w:r w:rsidRPr="002E6CD6">
        <w:t>.</w:t>
      </w:r>
      <w:r w:rsidR="00081977">
        <w:t xml:space="preserve"> U</w:t>
      </w:r>
      <w:r w:rsidR="00081977" w:rsidRPr="002E6CD6">
        <w:t xml:space="preserve">nder </w:t>
      </w:r>
      <w:r w:rsidR="00081977">
        <w:t xml:space="preserve">this last </w:t>
      </w:r>
      <w:r w:rsidR="00F04E36">
        <w:t>sub-</w:t>
      </w:r>
      <w:r w:rsidR="00081977">
        <w:t xml:space="preserve">project, </w:t>
      </w:r>
      <w:r w:rsidR="00F04E36">
        <w:t xml:space="preserve">on-site </w:t>
      </w:r>
      <w:r w:rsidR="00081977" w:rsidRPr="002E6CD6">
        <w:t>initiatives will coordinate efforts to protect key habitats and/or address priority pollution issues with the efforts towards more sustainable fisheries management</w:t>
      </w:r>
      <w:r w:rsidR="00081977">
        <w:t xml:space="preserve">. A fifth output will provide modest additional </w:t>
      </w:r>
      <w:r w:rsidR="00081977" w:rsidRPr="00081977">
        <w:rPr>
          <w:i/>
        </w:rPr>
        <w:t>small grants</w:t>
      </w:r>
      <w:r w:rsidR="00081977">
        <w:t xml:space="preserve"> support to complement planned or ongoing initiatives, this as to foster and expand their civil society-based components (</w:t>
      </w:r>
      <w:r w:rsidR="00081977" w:rsidRPr="00081977">
        <w:rPr>
          <w:b/>
          <w:i/>
        </w:rPr>
        <w:t>Output 3.</w:t>
      </w:r>
      <w:r w:rsidR="00081977">
        <w:rPr>
          <w:b/>
          <w:i/>
        </w:rPr>
        <w:t>5.</w:t>
      </w:r>
      <w:r w:rsidR="00081977">
        <w:t>).</w:t>
      </w:r>
      <w:r w:rsidRPr="002E6CD6">
        <w:t xml:space="preserve"> </w:t>
      </w:r>
    </w:p>
    <w:p w14:paraId="18C6B7FC" w14:textId="681894AC" w:rsidR="00E129CC" w:rsidRPr="00E129CC" w:rsidRDefault="00E129CC" w:rsidP="00E129CC">
      <w:pPr>
        <w:jc w:val="both"/>
        <w:rPr>
          <w:i/>
          <w:color w:val="FF0000"/>
        </w:rPr>
      </w:pPr>
      <w:r>
        <w:t xml:space="preserve">COMPONENT 3 activities </w:t>
      </w:r>
      <w:r w:rsidRPr="00422FE1">
        <w:t xml:space="preserve">will </w:t>
      </w:r>
      <w:r>
        <w:t xml:space="preserve">be facilitated by </w:t>
      </w:r>
      <w:r w:rsidRPr="00422FE1">
        <w:t>the</w:t>
      </w:r>
      <w:r>
        <w:t xml:space="preserve"> existing achievements in terms of the established governance arrangements and mechanisms, described under the </w:t>
      </w:r>
      <w:r w:rsidRPr="00422FE1">
        <w:t xml:space="preserve">baseline </w:t>
      </w:r>
      <w:r>
        <w:t xml:space="preserve">in Section </w:t>
      </w:r>
      <w:r>
        <w:fldChar w:fldCharType="begin"/>
      </w:r>
      <w:r>
        <w:instrText xml:space="preserve"> REF _Ref396298937 \r \h </w:instrText>
      </w:r>
      <w:r>
        <w:fldChar w:fldCharType="separate"/>
      </w:r>
      <w:r w:rsidR="00772076">
        <w:t>1.3.5</w:t>
      </w:r>
      <w:r>
        <w:fldChar w:fldCharType="end"/>
      </w:r>
      <w:r>
        <w:t xml:space="preserve"> and in the corresponding sections of the </w:t>
      </w:r>
      <w:r w:rsidR="00BD7B98">
        <w:t>sub-</w:t>
      </w:r>
      <w:r>
        <w:t>project documents. As results from the project’s activities under COMPONENT 1 and 2 start becoming available, t</w:t>
      </w:r>
      <w:r w:rsidRPr="00422FE1">
        <w:t xml:space="preserve">he activities </w:t>
      </w:r>
      <w:r>
        <w:t xml:space="preserve">under COMPONENT 3 will progressively build further upon these results. </w:t>
      </w:r>
    </w:p>
    <w:p w14:paraId="4856F7DD" w14:textId="4264AFE7" w:rsidR="00A87274" w:rsidRPr="00E129CC" w:rsidRDefault="00081977" w:rsidP="00A87274">
      <w:pPr>
        <w:jc w:val="both"/>
        <w:rPr>
          <w:i/>
          <w:color w:val="FF0000"/>
        </w:rPr>
      </w:pPr>
      <w:r>
        <w:t xml:space="preserve">Activities under all outputs, but especially those under Outputs 3.4. and 3.5, will </w:t>
      </w:r>
      <w:r w:rsidR="00E129CC">
        <w:t xml:space="preserve">further </w:t>
      </w:r>
      <w:r>
        <w:t>strive to build upon</w:t>
      </w:r>
      <w:r w:rsidR="005068F4">
        <w:t xml:space="preserve"> and be complementary with</w:t>
      </w:r>
      <w:r>
        <w:t xml:space="preserve"> prior</w:t>
      </w:r>
      <w:r>
        <w:rPr>
          <w:rStyle w:val="FootnoteReference"/>
        </w:rPr>
        <w:footnoteReference w:id="101"/>
      </w:r>
      <w:r>
        <w:t xml:space="preserve">, or ongoing and newly planned </w:t>
      </w:r>
      <w:r w:rsidR="00E129CC">
        <w:t xml:space="preserve">projects and </w:t>
      </w:r>
      <w:r>
        <w:t>initiatives</w:t>
      </w:r>
      <w:r>
        <w:rPr>
          <w:rStyle w:val="FootnoteReference"/>
        </w:rPr>
        <w:footnoteReference w:id="102"/>
      </w:r>
      <w:r>
        <w:t>.</w:t>
      </w:r>
      <w:r w:rsidR="00E129CC">
        <w:t xml:space="preserve"> </w:t>
      </w:r>
    </w:p>
    <w:p w14:paraId="4B6FC0FC" w14:textId="3D54CE9F" w:rsidR="00A87274" w:rsidRPr="00422FE1" w:rsidRDefault="00A87274" w:rsidP="00A87274">
      <w:pPr>
        <w:jc w:val="both"/>
      </w:pPr>
      <w:r>
        <w:t xml:space="preserve">Progress towards the above outputs </w:t>
      </w:r>
      <w:r w:rsidRPr="00422FE1">
        <w:t xml:space="preserve">will </w:t>
      </w:r>
      <w:r w:rsidR="005068F4">
        <w:t xml:space="preserve">therefore </w:t>
      </w:r>
      <w:r>
        <w:t xml:space="preserve">benefit from the enhanced coordination </w:t>
      </w:r>
      <w:r w:rsidRPr="00422FE1">
        <w:t>with other relevant, related regional and sub-regional initiatives</w:t>
      </w:r>
      <w:r>
        <w:t xml:space="preserve"> (see also</w:t>
      </w:r>
      <w:r w:rsidR="005068F4">
        <w:t xml:space="preserve"> Section </w:t>
      </w:r>
      <w:r w:rsidR="005068F4">
        <w:rPr>
          <w:highlight w:val="yellow"/>
        </w:rPr>
        <w:fldChar w:fldCharType="begin"/>
      </w:r>
      <w:r w:rsidR="005068F4">
        <w:instrText xml:space="preserve"> REF _Ref405745207 \r \h </w:instrText>
      </w:r>
      <w:r w:rsidR="005068F4">
        <w:rPr>
          <w:highlight w:val="yellow"/>
        </w:rPr>
      </w:r>
      <w:r w:rsidR="005068F4">
        <w:rPr>
          <w:highlight w:val="yellow"/>
        </w:rPr>
        <w:fldChar w:fldCharType="separate"/>
      </w:r>
      <w:r w:rsidR="00772076">
        <w:t>2.7</w:t>
      </w:r>
      <w:r w:rsidR="005068F4">
        <w:rPr>
          <w:highlight w:val="yellow"/>
        </w:rPr>
        <w:fldChar w:fldCharType="end"/>
      </w:r>
      <w:r>
        <w:t>)</w:t>
      </w:r>
      <w:r w:rsidRPr="00422FE1">
        <w:t xml:space="preserve">. </w:t>
      </w:r>
      <w:r>
        <w:t xml:space="preserve">Activities under COMPONENT 3 will </w:t>
      </w:r>
      <w:r w:rsidR="005068F4">
        <w:t xml:space="preserve">be screened for their contributions to the </w:t>
      </w:r>
      <w:r>
        <w:t>enhanced resilience of the CLME</w:t>
      </w:r>
      <w:r w:rsidRPr="00EA18EC">
        <w:rPr>
          <w:vertAlign w:val="superscript"/>
        </w:rPr>
        <w:t>+</w:t>
      </w:r>
      <w:r>
        <w:t>´s socio-ecological system to climat</w:t>
      </w:r>
      <w:r w:rsidR="005068F4">
        <w:t xml:space="preserve">ic and societal </w:t>
      </w:r>
      <w:r>
        <w:t>change</w:t>
      </w:r>
      <w:r w:rsidR="00F04E36">
        <w:t>, and will be sensitive to gender concerns (gender equality, empowerment of women,..; as applicable)</w:t>
      </w:r>
      <w:r w:rsidRPr="002E6CD6">
        <w:t>.</w:t>
      </w:r>
    </w:p>
    <w:p w14:paraId="1252B768" w14:textId="77777777" w:rsidR="007507B6" w:rsidRDefault="007507B6">
      <w:pPr>
        <w:rPr>
          <w:b/>
        </w:rPr>
      </w:pPr>
      <w:r>
        <w:rPr>
          <w:b/>
        </w:rPr>
        <w:br w:type="page"/>
      </w:r>
    </w:p>
    <w:p w14:paraId="194B6C60" w14:textId="73AEC1EE" w:rsidR="00A87274" w:rsidRPr="00171AA5" w:rsidRDefault="00A87274" w:rsidP="00A87274">
      <w:pPr>
        <w:jc w:val="both"/>
        <w:rPr>
          <w:b/>
        </w:rPr>
      </w:pPr>
      <w:r w:rsidRPr="00171AA5">
        <w:rPr>
          <w:b/>
        </w:rPr>
        <w:lastRenderedPageBreak/>
        <w:t>OUTCOME:</w:t>
      </w:r>
    </w:p>
    <w:p w14:paraId="7D8956C5" w14:textId="4ADDA316" w:rsidR="00A87274" w:rsidRPr="00171AA5" w:rsidRDefault="00A87274" w:rsidP="00A87274">
      <w:pPr>
        <w:jc w:val="both"/>
        <w:rPr>
          <w:b/>
          <w:i/>
        </w:rPr>
      </w:pPr>
      <w:r>
        <w:rPr>
          <w:b/>
          <w:i/>
        </w:rPr>
        <w:t xml:space="preserve">Progressive reduction of </w:t>
      </w:r>
      <w:r w:rsidRPr="005068F4">
        <w:rPr>
          <w:b/>
          <w:i/>
        </w:rPr>
        <w:t xml:space="preserve">environmental stresses </w:t>
      </w:r>
      <w:r w:rsidR="005068F4" w:rsidRPr="005068F4">
        <w:rPr>
          <w:b/>
          <w:i/>
        </w:rPr>
        <w:t>(</w:t>
      </w:r>
      <w:r w:rsidRPr="005068F4">
        <w:rPr>
          <w:b/>
          <w:i/>
        </w:rPr>
        <w:t xml:space="preserve">with particular attention to </w:t>
      </w:r>
      <w:r w:rsidR="005068F4" w:rsidRPr="005068F4">
        <w:rPr>
          <w:b/>
          <w:i/>
        </w:rPr>
        <w:t xml:space="preserve">socially just solutions and the </w:t>
      </w:r>
      <w:r w:rsidRPr="005068F4">
        <w:rPr>
          <w:b/>
          <w:i/>
        </w:rPr>
        <w:t>enhancement of livelihoods</w:t>
      </w:r>
      <w:r w:rsidR="005068F4" w:rsidRPr="005068F4">
        <w:rPr>
          <w:b/>
          <w:i/>
        </w:rPr>
        <w:t>)</w:t>
      </w:r>
      <w:r w:rsidRPr="005068F4">
        <w:rPr>
          <w:b/>
          <w:i/>
        </w:rPr>
        <w:t xml:space="preserve"> demonstrated</w:t>
      </w:r>
      <w:r>
        <w:rPr>
          <w:b/>
          <w:i/>
        </w:rPr>
        <w:t>, across the thematic and geographic scope of the CLME</w:t>
      </w:r>
      <w:r w:rsidRPr="00171AA5">
        <w:rPr>
          <w:b/>
          <w:i/>
          <w:vertAlign w:val="superscript"/>
        </w:rPr>
        <w:t xml:space="preserve"> +</w:t>
      </w:r>
      <w:r w:rsidRPr="00171AA5">
        <w:rPr>
          <w:b/>
          <w:i/>
        </w:rPr>
        <w:t xml:space="preserve"> SAP </w:t>
      </w:r>
    </w:p>
    <w:p w14:paraId="18D2B0BD" w14:textId="77777777" w:rsidR="00A87274" w:rsidRDefault="00A87274" w:rsidP="00A87274">
      <w:pPr>
        <w:jc w:val="both"/>
      </w:pPr>
      <w:r>
        <w:t>To contribute to this outcome, activities under COMPONENT 3 will build upon the results from the CLME Project (2009-2014) as well as on the progressive achievements obtained during the execution of activities under COMPONENTS 1 and 2 of the current CLME</w:t>
      </w:r>
      <w:r w:rsidRPr="00D96438">
        <w:rPr>
          <w:vertAlign w:val="superscript"/>
        </w:rPr>
        <w:t>+</w:t>
      </w:r>
      <w:r>
        <w:t xml:space="preserve"> project (2015-2019). </w:t>
      </w:r>
    </w:p>
    <w:p w14:paraId="65D30F29" w14:textId="77C2C9B3" w:rsidR="00A87274" w:rsidRDefault="00A87274" w:rsidP="00A87274">
      <w:pPr>
        <w:jc w:val="both"/>
      </w:pPr>
      <w:r>
        <w:t xml:space="preserve">The </w:t>
      </w:r>
      <w:r w:rsidR="00F04E36">
        <w:t>CLME</w:t>
      </w:r>
      <w:r w:rsidR="00F04E36" w:rsidRPr="00F04E36">
        <w:rPr>
          <w:vertAlign w:val="superscript"/>
        </w:rPr>
        <w:t>+</w:t>
      </w:r>
      <w:r w:rsidR="00F04E36">
        <w:t xml:space="preserve"> Sub-</w:t>
      </w:r>
      <w:r>
        <w:t xml:space="preserve">Projects under COMPONENT 3 have been shaped around the different elements of the </w:t>
      </w:r>
      <w:r w:rsidR="00DA7D7D">
        <w:t>“</w:t>
      </w:r>
      <w:r w:rsidRPr="00DA7D7D">
        <w:rPr>
          <w:i/>
        </w:rPr>
        <w:t>Governance Effectiveness Assessment Framework</w:t>
      </w:r>
      <w:r w:rsidR="00DA7D7D">
        <w:t>”</w:t>
      </w:r>
      <w:r>
        <w:t xml:space="preserve"> (</w:t>
      </w:r>
      <w:r w:rsidR="00EC2ABA">
        <w:t>GEAF</w:t>
      </w:r>
      <w:r>
        <w:t>) described under</w:t>
      </w:r>
      <w:r w:rsidR="00850EB0">
        <w:t xml:space="preserve"> Section </w:t>
      </w:r>
      <w:r w:rsidR="00850EB0">
        <w:fldChar w:fldCharType="begin"/>
      </w:r>
      <w:r w:rsidR="00850EB0">
        <w:instrText xml:space="preserve"> REF _Ref397523283 \r \h </w:instrText>
      </w:r>
      <w:r w:rsidR="00850EB0">
        <w:fldChar w:fldCharType="separate"/>
      </w:r>
      <w:r w:rsidR="00772076">
        <w:t>2.1.3</w:t>
      </w:r>
      <w:r w:rsidR="00850EB0">
        <w:fldChar w:fldCharType="end"/>
      </w:r>
      <w:r>
        <w:t xml:space="preserve">, and aim at </w:t>
      </w:r>
      <w:r w:rsidR="007507B6">
        <w:t>conducting</w:t>
      </w:r>
      <w:r>
        <w:t xml:space="preserve"> full policy cycle runs</w:t>
      </w:r>
      <w:r w:rsidR="00DA7D7D">
        <w:rPr>
          <w:rStyle w:val="FootnoteReference"/>
        </w:rPr>
        <w:footnoteReference w:id="103"/>
      </w:r>
      <w:r>
        <w:t>.</w:t>
      </w:r>
    </w:p>
    <w:p w14:paraId="6CF98330" w14:textId="77777777" w:rsidR="00A87274" w:rsidRDefault="00A87274" w:rsidP="00A87274">
      <w:pPr>
        <w:jc w:val="both"/>
      </w:pPr>
      <w:r>
        <w:t>They have been designed in such a way that, combined, they will largely cover the geographic and thematic scope of the CLME</w:t>
      </w:r>
      <w:r w:rsidRPr="00F906AA">
        <w:rPr>
          <w:vertAlign w:val="superscript"/>
        </w:rPr>
        <w:t>+</w:t>
      </w:r>
      <w:r>
        <w:t xml:space="preserve"> SAP.</w:t>
      </w:r>
    </w:p>
    <w:p w14:paraId="3B2ACCD6" w14:textId="6A06A076" w:rsidR="00A87274" w:rsidRDefault="00A87274" w:rsidP="00A87274">
      <w:pPr>
        <w:jc w:val="both"/>
      </w:pPr>
      <w:r>
        <w:t>They will address several of the root causes identified under the TDAs mostly at the sub-regional</w:t>
      </w:r>
      <w:r w:rsidR="00DA7D7D">
        <w:t xml:space="preserve"> and/or site</w:t>
      </w:r>
      <w:r w:rsidR="005B6EBD">
        <w:t xml:space="preserve"> specific</w:t>
      </w:r>
      <w:r>
        <w:t xml:space="preserve"> level, for selected fisheries and/or ecosystem/habitat types (“</w:t>
      </w:r>
      <w:r w:rsidRPr="00430B63">
        <w:rPr>
          <w:i/>
        </w:rPr>
        <w:t>demonstration scale</w:t>
      </w:r>
      <w:r>
        <w:t xml:space="preserve">”): e.g. </w:t>
      </w:r>
      <w:r w:rsidRPr="00F906AA">
        <w:rPr>
          <w:i/>
        </w:rPr>
        <w:t>weak governance arrangements, limited capacity, inadequate (access to) data and information, inadequate public awareness and involvement</w:t>
      </w:r>
      <w:r>
        <w:t>.</w:t>
      </w:r>
    </w:p>
    <w:p w14:paraId="74010614" w14:textId="34ECFEE6" w:rsidR="00A87274" w:rsidRPr="00171AA5" w:rsidRDefault="00A87274" w:rsidP="00A87274">
      <w:pPr>
        <w:jc w:val="both"/>
      </w:pPr>
      <w:r w:rsidRPr="00171AA5">
        <w:t xml:space="preserve">The </w:t>
      </w:r>
      <w:r>
        <w:t xml:space="preserve">management plans that will be developed, and/or whose implementation will be kick-started under these </w:t>
      </w:r>
      <w:r w:rsidRPr="00171AA5">
        <w:t>CLME</w:t>
      </w:r>
      <w:r w:rsidRPr="00C306C9">
        <w:rPr>
          <w:vertAlign w:val="superscript"/>
        </w:rPr>
        <w:t>+</w:t>
      </w:r>
      <w:r w:rsidRPr="00171AA5">
        <w:t xml:space="preserve"> </w:t>
      </w:r>
      <w:r w:rsidR="00BD7B98">
        <w:t>Sub-</w:t>
      </w:r>
      <w:r w:rsidRPr="00171AA5">
        <w:t>Project</w:t>
      </w:r>
      <w:r>
        <w:t xml:space="preserve">s, will provide </w:t>
      </w:r>
      <w:r w:rsidRPr="00171AA5">
        <w:t xml:space="preserve">an opportunity whereby a group of countries and diversity of stakeholders, either politically or geographically affiliated, </w:t>
      </w:r>
      <w:r w:rsidR="00CD5F5F">
        <w:t xml:space="preserve">take action under a joint </w:t>
      </w:r>
      <w:r w:rsidRPr="00171AA5">
        <w:t>approach for a shared resource.  It is envisaged that many of these plans will be developed</w:t>
      </w:r>
      <w:r>
        <w:t>, and their implementation will be monitored and reviewed,</w:t>
      </w:r>
      <w:r w:rsidRPr="00171AA5">
        <w:t xml:space="preserve"> with the support of the working groups established </w:t>
      </w:r>
      <w:r>
        <w:t xml:space="preserve">and/or supported </w:t>
      </w:r>
      <w:r w:rsidRPr="00171AA5">
        <w:t>under COMPONENT 1.</w:t>
      </w:r>
    </w:p>
    <w:p w14:paraId="66533363" w14:textId="404E3B1E" w:rsidR="00A87274" w:rsidRDefault="00A87274" w:rsidP="00A87274">
      <w:pPr>
        <w:jc w:val="both"/>
      </w:pPr>
      <w:r>
        <w:t>Wherever possible, insights acquired from the work conducted under COMPONENT 3 will be used in the development of the investment plans aiming at major upscaling and replication of EBM/EAF efforts under COMPONENT 4.</w:t>
      </w:r>
      <w:r w:rsidR="007507B6">
        <w:t xml:space="preserve"> Lessons learnt from the EBM/EAF efforts under Component 3 will feed into a set of Experience Notes under Output 5.3 (COMPONENT 5).</w:t>
      </w:r>
    </w:p>
    <w:p w14:paraId="61FD4532" w14:textId="77777777" w:rsidR="00A87274" w:rsidRPr="00171AA5" w:rsidRDefault="00A87274" w:rsidP="00A87274">
      <w:pPr>
        <w:jc w:val="both"/>
        <w:rPr>
          <w:b/>
        </w:rPr>
      </w:pPr>
      <w:r w:rsidRPr="00171AA5">
        <w:rPr>
          <w:b/>
        </w:rPr>
        <w:t xml:space="preserve">OUTPUTS UNDER COMPONENT </w:t>
      </w:r>
      <w:r>
        <w:rPr>
          <w:b/>
        </w:rPr>
        <w:t>3</w:t>
      </w:r>
    </w:p>
    <w:p w14:paraId="4C5472BE" w14:textId="714CFCE0" w:rsidR="00A87274" w:rsidRPr="00171AA5" w:rsidRDefault="00A87274" w:rsidP="0038462A">
      <w:pPr>
        <w:spacing w:after="360"/>
        <w:jc w:val="both"/>
      </w:pPr>
      <w:r w:rsidRPr="00171AA5">
        <w:rPr>
          <w:b/>
        </w:rPr>
        <w:t xml:space="preserve">Output </w:t>
      </w:r>
      <w:r>
        <w:rPr>
          <w:b/>
        </w:rPr>
        <w:t>3</w:t>
      </w:r>
      <w:r w:rsidRPr="00171AA5">
        <w:rPr>
          <w:b/>
        </w:rPr>
        <w:t>.1. (O</w:t>
      </w:r>
      <w:r>
        <w:rPr>
          <w:b/>
        </w:rPr>
        <w:t>3</w:t>
      </w:r>
      <w:r w:rsidRPr="00171AA5">
        <w:rPr>
          <w:b/>
        </w:rPr>
        <w:t xml:space="preserve">.1.) </w:t>
      </w:r>
      <w:r w:rsidR="006B5381">
        <w:rPr>
          <w:i/>
          <w:u w:val="single"/>
        </w:rPr>
        <w:t>Well-planned, progressive t</w:t>
      </w:r>
      <w:r>
        <w:rPr>
          <w:i/>
          <w:u w:val="single"/>
        </w:rPr>
        <w:t xml:space="preserve">ransition to an ecosystem approach for the Caribbean spiny lobster fisheries </w:t>
      </w:r>
      <w:r w:rsidR="006B5381">
        <w:rPr>
          <w:i/>
          <w:u w:val="single"/>
        </w:rPr>
        <w:t>(</w:t>
      </w:r>
      <w:r w:rsidR="00CB35D5">
        <w:rPr>
          <w:i/>
          <w:u w:val="single"/>
        </w:rPr>
        <w:t>demonstration</w:t>
      </w:r>
      <w:r w:rsidRPr="009461A9">
        <w:rPr>
          <w:i/>
          <w:u w:val="single"/>
        </w:rPr>
        <w:t xml:space="preserve"> at the sub-regional level</w:t>
      </w:r>
      <w:r w:rsidR="006B5381">
        <w:rPr>
          <w:i/>
          <w:u w:val="single"/>
        </w:rPr>
        <w:t>)</w:t>
      </w:r>
    </w:p>
    <w:p w14:paraId="5EC2CC39" w14:textId="77777777" w:rsidR="00A87274" w:rsidRDefault="00A87274" w:rsidP="00A87274">
      <w:pPr>
        <w:jc w:val="both"/>
      </w:pPr>
      <w:r w:rsidRPr="00171AA5">
        <w:t xml:space="preserve">This output </w:t>
      </w:r>
      <w:r>
        <w:t xml:space="preserve">can be linked to Sub-Strategy 4A (and Strategy 4) of the </w:t>
      </w:r>
      <w:r w:rsidRPr="00171AA5">
        <w:t>CLME</w:t>
      </w:r>
      <w:r w:rsidRPr="00171AA5">
        <w:rPr>
          <w:vertAlign w:val="superscript"/>
        </w:rPr>
        <w:t>+</w:t>
      </w:r>
      <w:r w:rsidRPr="00171AA5">
        <w:t xml:space="preserve"> SAP:</w:t>
      </w:r>
    </w:p>
    <w:p w14:paraId="72218171" w14:textId="77777777" w:rsidR="00A87274" w:rsidRPr="00C97593" w:rsidRDefault="00A87274" w:rsidP="00A87274">
      <w:pPr>
        <w:jc w:val="both"/>
        <w:rPr>
          <w:i/>
        </w:rPr>
      </w:pPr>
      <w:r w:rsidRPr="00C97593">
        <w:rPr>
          <w:i/>
        </w:rPr>
        <w:t>SAP Sub-Strategy 4A:</w:t>
      </w:r>
      <w:r>
        <w:rPr>
          <w:i/>
        </w:rPr>
        <w:t xml:space="preserve"> enhance the governance arrangements for implementing an ecosystem approach for spiny lobster fisheries</w:t>
      </w:r>
    </w:p>
    <w:p w14:paraId="0A6FCAFC" w14:textId="77777777" w:rsidR="00A87274" w:rsidRDefault="00A87274" w:rsidP="00A87274">
      <w:pPr>
        <w:jc w:val="both"/>
        <w:rPr>
          <w:i/>
        </w:rPr>
      </w:pPr>
      <w:r>
        <w:rPr>
          <w:i/>
        </w:rPr>
        <w:t>(</w:t>
      </w:r>
      <w:r w:rsidRPr="00171AA5">
        <w:rPr>
          <w:i/>
        </w:rPr>
        <w:t xml:space="preserve">SAP Strategy </w:t>
      </w:r>
      <w:r>
        <w:rPr>
          <w:i/>
        </w:rPr>
        <w:t>4</w:t>
      </w:r>
      <w:r w:rsidRPr="00171AA5">
        <w:rPr>
          <w:i/>
        </w:rPr>
        <w:t>: enhance</w:t>
      </w:r>
      <w:r>
        <w:rPr>
          <w:i/>
        </w:rPr>
        <w:t xml:space="preserve"> the governance arrangements for ecosystem-based management of reefs and associated habitats (e.g. seagrass beds, mangroves, reef slopes and coastal lagoons)</w:t>
      </w:r>
    </w:p>
    <w:p w14:paraId="255D7466" w14:textId="77777777" w:rsidR="007507B6" w:rsidRDefault="00A87274" w:rsidP="00A87274">
      <w:pPr>
        <w:jc w:val="both"/>
        <w:rPr>
          <w:lang w:val="en-US"/>
        </w:rPr>
      </w:pPr>
      <w:r>
        <w:rPr>
          <w:lang w:val="en-US"/>
        </w:rPr>
        <w:t>The geographic scope of the</w:t>
      </w:r>
      <w:r w:rsidR="00BD7B98">
        <w:rPr>
          <w:lang w:val="en-US"/>
        </w:rPr>
        <w:t xml:space="preserve"> Sub-</w:t>
      </w:r>
      <w:r>
        <w:rPr>
          <w:lang w:val="en-US"/>
        </w:rPr>
        <w:t xml:space="preserve">Project </w:t>
      </w:r>
      <w:r w:rsidR="008C1B7B">
        <w:rPr>
          <w:lang w:val="en-US"/>
        </w:rPr>
        <w:t xml:space="preserve">will be </w:t>
      </w:r>
      <w:r>
        <w:rPr>
          <w:lang w:val="en-US"/>
        </w:rPr>
        <w:t xml:space="preserve">variable and </w:t>
      </w:r>
      <w:r w:rsidR="008C1B7B">
        <w:rPr>
          <w:lang w:val="en-US"/>
        </w:rPr>
        <w:t xml:space="preserve">will </w:t>
      </w:r>
      <w:r>
        <w:rPr>
          <w:lang w:val="en-US"/>
        </w:rPr>
        <w:t xml:space="preserve">depend on the specific activity. It </w:t>
      </w:r>
      <w:r w:rsidR="008C1B7B">
        <w:rPr>
          <w:lang w:val="en-US"/>
        </w:rPr>
        <w:t xml:space="preserve">will </w:t>
      </w:r>
      <w:r>
        <w:rPr>
          <w:lang w:val="en-US"/>
        </w:rPr>
        <w:t xml:space="preserve">range from: </w:t>
      </w:r>
    </w:p>
    <w:p w14:paraId="132BA1E9" w14:textId="77777777" w:rsidR="007507B6" w:rsidRDefault="007507B6" w:rsidP="007507B6">
      <w:pPr>
        <w:pStyle w:val="ListParagraph"/>
        <w:numPr>
          <w:ilvl w:val="0"/>
          <w:numId w:val="115"/>
        </w:numPr>
        <w:jc w:val="both"/>
        <w:rPr>
          <w:lang w:val="en-US"/>
        </w:rPr>
      </w:pPr>
      <w:r>
        <w:rPr>
          <w:lang w:val="en-US"/>
        </w:rPr>
        <w:lastRenderedPageBreak/>
        <w:t xml:space="preserve">(a) </w:t>
      </w:r>
      <w:r w:rsidRPr="007507B6">
        <w:rPr>
          <w:lang w:val="en-US"/>
        </w:rPr>
        <w:t>for on-the-ground</w:t>
      </w:r>
      <w:r>
        <w:rPr>
          <w:lang w:val="en-US"/>
        </w:rPr>
        <w:t>/</w:t>
      </w:r>
      <w:r w:rsidRPr="007507B6">
        <w:rPr>
          <w:lang w:val="en-US"/>
        </w:rPr>
        <w:t>site specific activities</w:t>
      </w:r>
      <w:r>
        <w:rPr>
          <w:lang w:val="en-US"/>
        </w:rPr>
        <w:t>:</w:t>
      </w:r>
      <w:r w:rsidRPr="007507B6">
        <w:rPr>
          <w:lang w:val="en-US"/>
        </w:rPr>
        <w:t xml:space="preserve"> </w:t>
      </w:r>
      <w:r w:rsidR="00A87274" w:rsidRPr="007507B6">
        <w:rPr>
          <w:lang w:val="en-US"/>
        </w:rPr>
        <w:t xml:space="preserve">the SICA countries plus Colombia, Jamaica and the Bahamas (direct participants), USA </w:t>
      </w:r>
      <w:r w:rsidR="008C1B7B" w:rsidRPr="007507B6">
        <w:rPr>
          <w:lang w:val="en-US"/>
        </w:rPr>
        <w:t>(</w:t>
      </w:r>
      <w:r w:rsidR="00A87274" w:rsidRPr="007507B6">
        <w:rPr>
          <w:lang w:val="en-US"/>
        </w:rPr>
        <w:t xml:space="preserve">and </w:t>
      </w:r>
      <w:r w:rsidR="008C1B7B" w:rsidRPr="007507B6">
        <w:rPr>
          <w:lang w:val="en-US"/>
        </w:rPr>
        <w:t xml:space="preserve">possibly </w:t>
      </w:r>
      <w:r w:rsidR="00A87274" w:rsidRPr="007507B6">
        <w:rPr>
          <w:lang w:val="en-US"/>
        </w:rPr>
        <w:t>Europe</w:t>
      </w:r>
      <w:r w:rsidR="008C1B7B" w:rsidRPr="007507B6">
        <w:rPr>
          <w:lang w:val="en-US"/>
        </w:rPr>
        <w:t>)</w:t>
      </w:r>
      <w:r w:rsidR="00A87274" w:rsidRPr="007507B6">
        <w:rPr>
          <w:lang w:val="en-US"/>
        </w:rPr>
        <w:t xml:space="preserve"> (key market</w:t>
      </w:r>
      <w:r w:rsidR="008C1B7B" w:rsidRPr="007507B6">
        <w:rPr>
          <w:lang w:val="en-US"/>
        </w:rPr>
        <w:t>(s)</w:t>
      </w:r>
    </w:p>
    <w:p w14:paraId="7DCACDA1" w14:textId="3CF6BE03" w:rsidR="00A87274" w:rsidRPr="007507B6" w:rsidRDefault="00A87274" w:rsidP="007507B6">
      <w:pPr>
        <w:pStyle w:val="ListParagraph"/>
        <w:numPr>
          <w:ilvl w:val="0"/>
          <w:numId w:val="115"/>
        </w:numPr>
        <w:jc w:val="both"/>
        <w:rPr>
          <w:lang w:val="en-US"/>
        </w:rPr>
      </w:pPr>
      <w:r w:rsidRPr="007507B6">
        <w:rPr>
          <w:lang w:val="en-US"/>
        </w:rPr>
        <w:t xml:space="preserve">(b) </w:t>
      </w:r>
      <w:r w:rsidR="007507B6" w:rsidRPr="007507B6">
        <w:rPr>
          <w:lang w:val="en-US"/>
        </w:rPr>
        <w:t>in the context of the development of the regional management plan, and the dissemination of best practices &amp; lessons learnt</w:t>
      </w:r>
      <w:r w:rsidR="007507B6">
        <w:rPr>
          <w:lang w:val="en-US"/>
        </w:rPr>
        <w:t>:</w:t>
      </w:r>
      <w:r w:rsidR="007507B6" w:rsidRPr="007507B6">
        <w:rPr>
          <w:lang w:val="en-US"/>
        </w:rPr>
        <w:t xml:space="preserve"> </w:t>
      </w:r>
      <w:r w:rsidRPr="007507B6">
        <w:rPr>
          <w:lang w:val="en-US"/>
        </w:rPr>
        <w:t>all CLME</w:t>
      </w:r>
      <w:r w:rsidRPr="007507B6">
        <w:rPr>
          <w:vertAlign w:val="superscript"/>
          <w:lang w:val="en-US"/>
        </w:rPr>
        <w:t>+</w:t>
      </w:r>
      <w:r w:rsidRPr="007507B6">
        <w:rPr>
          <w:lang w:val="en-US"/>
        </w:rPr>
        <w:t xml:space="preserve"> States with a stake</w:t>
      </w:r>
      <w:r w:rsidR="007507B6">
        <w:rPr>
          <w:lang w:val="en-US"/>
        </w:rPr>
        <w:t xml:space="preserve"> in the Spiny lobster fisheries</w:t>
      </w:r>
    </w:p>
    <w:p w14:paraId="7C817747" w14:textId="2D9ED8E9" w:rsidR="008C1B7B" w:rsidRDefault="00A87274" w:rsidP="008C1B7B">
      <w:pPr>
        <w:jc w:val="both"/>
      </w:pPr>
      <w:r>
        <w:t xml:space="preserve">The Objectives of the </w:t>
      </w:r>
      <w:r w:rsidR="00BD7B98">
        <w:t>Sub-</w:t>
      </w:r>
      <w:r>
        <w:t>Project are:</w:t>
      </w:r>
    </w:p>
    <w:p w14:paraId="662B1D3A" w14:textId="5F6C339D" w:rsidR="00C4713F" w:rsidRDefault="008C1B7B" w:rsidP="00BD43CE">
      <w:pPr>
        <w:pStyle w:val="ListParagraph"/>
        <w:numPr>
          <w:ilvl w:val="0"/>
          <w:numId w:val="90"/>
        </w:numPr>
        <w:contextualSpacing w:val="0"/>
        <w:jc w:val="both"/>
      </w:pPr>
      <w:r w:rsidRPr="00DD19FC">
        <w:t>Enhance the transboundary and cross-sectorial coordination arrangements for the sustainable management of Caribbean spiny lobster stocks</w:t>
      </w:r>
      <w:r>
        <w:t>, aiming at the long-term human well-being of direct and indirect stakeholders</w:t>
      </w:r>
    </w:p>
    <w:p w14:paraId="7A9BFBC6" w14:textId="55A2AFC7" w:rsidR="00C4713F" w:rsidRDefault="008C1B7B" w:rsidP="00BD43CE">
      <w:pPr>
        <w:pStyle w:val="ListParagraph"/>
        <w:numPr>
          <w:ilvl w:val="0"/>
          <w:numId w:val="90"/>
        </w:numPr>
        <w:contextualSpacing w:val="0"/>
        <w:jc w:val="both"/>
      </w:pPr>
      <w:r>
        <w:t>Enhance the capacity of (sub-)regional and national-level stakeholders to effectively implement full policy/decision-making cycles for Caribbean spiny lobster fisheries governance and management</w:t>
      </w:r>
    </w:p>
    <w:p w14:paraId="12E1C700" w14:textId="0D54B94C" w:rsidR="00C4713F" w:rsidRDefault="008C1B7B" w:rsidP="00BD43CE">
      <w:pPr>
        <w:pStyle w:val="ListParagraph"/>
        <w:numPr>
          <w:ilvl w:val="0"/>
          <w:numId w:val="90"/>
        </w:numPr>
        <w:contextualSpacing w:val="0"/>
        <w:jc w:val="both"/>
      </w:pPr>
      <w:r>
        <w:t xml:space="preserve">On-the-ground </w:t>
      </w:r>
      <w:r w:rsidR="007507B6">
        <w:t>implementation</w:t>
      </w:r>
      <w:r>
        <w:t xml:space="preserve"> of enhanced spiny lobster fisheries management/stress reduction actions</w:t>
      </w:r>
    </w:p>
    <w:p w14:paraId="04C0C257" w14:textId="0EBBC2CF" w:rsidR="00C4713F" w:rsidRPr="0050081F" w:rsidRDefault="008C1B7B" w:rsidP="00BD43CE">
      <w:pPr>
        <w:pStyle w:val="ListParagraph"/>
        <w:numPr>
          <w:ilvl w:val="0"/>
          <w:numId w:val="90"/>
        </w:numPr>
        <w:contextualSpacing w:val="0"/>
        <w:jc w:val="both"/>
      </w:pPr>
      <w:r>
        <w:t>Track progress towards EAF, and capture and disseminate best practices and lessons learnt, to facilitate replication and up-scaling to other countries and other fisheries in the CLME</w:t>
      </w:r>
      <w:r w:rsidRPr="00C4713F">
        <w:rPr>
          <w:vertAlign w:val="superscript"/>
        </w:rPr>
        <w:t>+</w:t>
      </w:r>
      <w:r>
        <w:t xml:space="preserve"> </w:t>
      </w:r>
    </w:p>
    <w:p w14:paraId="5BD32B5F" w14:textId="65E4A3AE" w:rsidR="00A87274" w:rsidRPr="0050081F" w:rsidRDefault="00BA23BC" w:rsidP="00A87274">
      <w:pPr>
        <w:jc w:val="both"/>
      </w:pPr>
      <w:r w:rsidRPr="0050081F">
        <w:rPr>
          <w:lang w:val="en-US"/>
        </w:rPr>
        <w:t>The activities</w:t>
      </w:r>
      <w:r>
        <w:rPr>
          <w:lang w:val="en-US"/>
        </w:rPr>
        <w:t xml:space="preserve">, outputs and outcomes that </w:t>
      </w:r>
      <w:r w:rsidRPr="0050081F">
        <w:rPr>
          <w:lang w:val="en-US"/>
        </w:rPr>
        <w:t xml:space="preserve">will be </w:t>
      </w:r>
      <w:r>
        <w:rPr>
          <w:lang w:val="en-US"/>
        </w:rPr>
        <w:t xml:space="preserve">produced </w:t>
      </w:r>
      <w:r w:rsidR="00A87274" w:rsidRPr="0050081F">
        <w:rPr>
          <w:lang w:val="en-US"/>
        </w:rPr>
        <w:t xml:space="preserve">to </w:t>
      </w:r>
      <w:r>
        <w:rPr>
          <w:lang w:val="en-US"/>
        </w:rPr>
        <w:t xml:space="preserve">contribute to </w:t>
      </w:r>
      <w:r w:rsidR="00A87274" w:rsidRPr="0050081F">
        <w:rPr>
          <w:lang w:val="en-US"/>
        </w:rPr>
        <w:t xml:space="preserve">these objectives are </w:t>
      </w:r>
      <w:r w:rsidR="00A87274" w:rsidRPr="0050081F">
        <w:t xml:space="preserve">described with more detail under </w:t>
      </w:r>
      <w:r w:rsidR="009E11CD" w:rsidRPr="009E11CD">
        <w:rPr>
          <w:b/>
        </w:rPr>
        <w:t>Annex 3</w:t>
      </w:r>
      <w:r w:rsidR="00A87274" w:rsidRPr="0050081F">
        <w:t xml:space="preserve">, and include: </w:t>
      </w:r>
    </w:p>
    <w:p w14:paraId="71079029" w14:textId="68A9A934" w:rsidR="006B5381" w:rsidRDefault="006B5381" w:rsidP="00BD43CE">
      <w:pPr>
        <w:pStyle w:val="ListParagraph"/>
        <w:numPr>
          <w:ilvl w:val="0"/>
          <w:numId w:val="53"/>
        </w:numPr>
        <w:jc w:val="both"/>
      </w:pPr>
      <w:r>
        <w:t>Formal adoption of the Governance Effectiveness Assessment Framework (</w:t>
      </w:r>
      <w:r w:rsidR="00EC2ABA">
        <w:t>GEAF</w:t>
      </w:r>
      <w:r>
        <w:t>), for the long-term planning and M&amp;E of progress towards stock/ecosystem and socio-economic targets for the fishery, by WECAFC Session 16</w:t>
      </w:r>
    </w:p>
    <w:p w14:paraId="4F33B640" w14:textId="4A3267D6" w:rsidR="00A87274" w:rsidRPr="0050081F" w:rsidRDefault="00A87274" w:rsidP="00BD43CE">
      <w:pPr>
        <w:pStyle w:val="ListParagraph"/>
        <w:numPr>
          <w:ilvl w:val="0"/>
          <w:numId w:val="53"/>
        </w:numPr>
        <w:jc w:val="both"/>
      </w:pPr>
      <w:r w:rsidRPr="0050081F">
        <w:t xml:space="preserve">Development and approval of a </w:t>
      </w:r>
      <w:r w:rsidR="008C1B7B">
        <w:t>(</w:t>
      </w:r>
      <w:r w:rsidRPr="0050081F">
        <w:t>sub-</w:t>
      </w:r>
      <w:r w:rsidR="008C1B7B">
        <w:t>)</w:t>
      </w:r>
      <w:r w:rsidRPr="0050081F">
        <w:t>regional EAF Management Plan for the Caribbean spiny lobster fisheries</w:t>
      </w:r>
    </w:p>
    <w:p w14:paraId="0DE38DD2" w14:textId="60C6234C" w:rsidR="00A87274" w:rsidRDefault="00A87274" w:rsidP="00BD43CE">
      <w:pPr>
        <w:pStyle w:val="ListParagraph"/>
        <w:numPr>
          <w:ilvl w:val="0"/>
          <w:numId w:val="53"/>
        </w:numPr>
        <w:jc w:val="both"/>
      </w:pPr>
      <w:r w:rsidRPr="0050081F">
        <w:t>Development and implementation of a M&amp;E framework (</w:t>
      </w:r>
      <w:r>
        <w:t xml:space="preserve">including the determination of baseline values and </w:t>
      </w:r>
      <w:r w:rsidR="008C1B7B">
        <w:t xml:space="preserve">the </w:t>
      </w:r>
      <w:r>
        <w:t xml:space="preserve">participatory setting of </w:t>
      </w:r>
      <w:r w:rsidR="008C1B7B">
        <w:t xml:space="preserve">stock-related and socio-economic </w:t>
      </w:r>
      <w:r>
        <w:t>targets) to facilitate adaptive management and track progress with the implementation of the approved sub-regional management plan</w:t>
      </w:r>
    </w:p>
    <w:p w14:paraId="6DC45939" w14:textId="0DA6F663" w:rsidR="00A87274" w:rsidRDefault="00A87274" w:rsidP="00BD43CE">
      <w:pPr>
        <w:pStyle w:val="ListParagraph"/>
        <w:numPr>
          <w:ilvl w:val="0"/>
          <w:numId w:val="53"/>
        </w:numPr>
        <w:jc w:val="both"/>
      </w:pPr>
      <w:r w:rsidRPr="00D96438">
        <w:t xml:space="preserve">Mainstreaming of management measures outlined in the </w:t>
      </w:r>
      <w:r w:rsidR="008C1B7B">
        <w:t>(</w:t>
      </w:r>
      <w:r w:rsidRPr="00D96438">
        <w:t>sub-</w:t>
      </w:r>
      <w:r w:rsidR="008C1B7B">
        <w:t>)</w:t>
      </w:r>
      <w:r w:rsidRPr="00D96438">
        <w:t>regional plan into National Fisheries Management Plans of the participating CLME</w:t>
      </w:r>
      <w:r w:rsidRPr="00D96438">
        <w:rPr>
          <w:vertAlign w:val="superscript"/>
        </w:rPr>
        <w:t>+</w:t>
      </w:r>
      <w:r w:rsidRPr="00D96438">
        <w:t xml:space="preserve"> States</w:t>
      </w:r>
      <w:r w:rsidR="006B5381">
        <w:t xml:space="preserve"> (e.g. simultaneous closed seasons)</w:t>
      </w:r>
    </w:p>
    <w:p w14:paraId="209FD8CB" w14:textId="38F26F31" w:rsidR="00A87274" w:rsidRDefault="00454CB1" w:rsidP="00BD43CE">
      <w:pPr>
        <w:pStyle w:val="ListParagraph"/>
        <w:numPr>
          <w:ilvl w:val="0"/>
          <w:numId w:val="53"/>
        </w:numPr>
        <w:jc w:val="both"/>
      </w:pPr>
      <w:r>
        <w:t>I</w:t>
      </w:r>
      <w:r w:rsidR="00A87274">
        <w:t xml:space="preserve">mplementation of </w:t>
      </w:r>
      <w:r w:rsidR="00AA2A57">
        <w:t xml:space="preserve">common </w:t>
      </w:r>
      <w:r w:rsidR="00A87274">
        <w:t>management measures (e.g. simultaneous/coordinated closed seasons, coordinated measures against IUU incl. enhanced MCS and awareness building</w:t>
      </w:r>
      <w:r w:rsidR="0051493F">
        <w:t>, traceability mechanism,</w:t>
      </w:r>
      <w:r w:rsidR="00A87274">
        <w:t xml:space="preserve"> and measures that will promote alternative/enhanced livelihoods)</w:t>
      </w:r>
    </w:p>
    <w:p w14:paraId="2F4CAB9B" w14:textId="4A2F59B1" w:rsidR="00A87274" w:rsidRDefault="00A87274" w:rsidP="00BD43CE">
      <w:pPr>
        <w:pStyle w:val="ListParagraph"/>
        <w:numPr>
          <w:ilvl w:val="0"/>
          <w:numId w:val="53"/>
        </w:numPr>
        <w:jc w:val="both"/>
      </w:pPr>
      <w:r>
        <w:t>Enhanced stock assessments and identification of priority research needs to further support the progressive adoption of the EAF approach for spiny lobster fisheries in the CLME</w:t>
      </w:r>
      <w:r w:rsidRPr="00835FCA">
        <w:rPr>
          <w:vertAlign w:val="superscript"/>
        </w:rPr>
        <w:t>+</w:t>
      </w:r>
      <w:r>
        <w:t xml:space="preserve"> region (contribution to Output 2.</w:t>
      </w:r>
      <w:r w:rsidR="008C1B7B">
        <w:t>6</w:t>
      </w:r>
      <w:r>
        <w:t xml:space="preserve">) </w:t>
      </w:r>
    </w:p>
    <w:p w14:paraId="2B601434" w14:textId="22ACA990" w:rsidR="00A87274" w:rsidRPr="0034321B" w:rsidRDefault="00A87274" w:rsidP="00BD43CE">
      <w:pPr>
        <w:pStyle w:val="ListParagraph"/>
        <w:numPr>
          <w:ilvl w:val="0"/>
          <w:numId w:val="53"/>
        </w:numPr>
        <w:jc w:val="both"/>
      </w:pPr>
      <w:r>
        <w:t>Twinning exchanges with other CLME</w:t>
      </w:r>
      <w:r w:rsidRPr="00835FCA">
        <w:rPr>
          <w:vertAlign w:val="superscript"/>
        </w:rPr>
        <w:t>+</w:t>
      </w:r>
      <w:r>
        <w:t xml:space="preserve"> stakeholders not directly involved in the </w:t>
      </w:r>
      <w:r w:rsidR="00BD7B98">
        <w:t>Sub-</w:t>
      </w:r>
      <w:r w:rsidR="0034321B" w:rsidRPr="0034321B">
        <w:t>P</w:t>
      </w:r>
      <w:r w:rsidRPr="0034321B">
        <w:t>roject</w:t>
      </w:r>
    </w:p>
    <w:p w14:paraId="1FF3DFE4" w14:textId="25E344B4" w:rsidR="00A87274" w:rsidRPr="0034321B" w:rsidRDefault="00A87274" w:rsidP="00BD43CE">
      <w:pPr>
        <w:pStyle w:val="ListParagraph"/>
        <w:numPr>
          <w:ilvl w:val="0"/>
          <w:numId w:val="53"/>
        </w:numPr>
        <w:jc w:val="both"/>
      </w:pPr>
      <w:r w:rsidRPr="0034321B">
        <w:t>Implementation of</w:t>
      </w:r>
      <w:r w:rsidR="0034321B" w:rsidRPr="0034321B">
        <w:t xml:space="preserve"> the relevant,</w:t>
      </w:r>
      <w:r w:rsidRPr="0034321B">
        <w:t xml:space="preserve"> de-centralized components of </w:t>
      </w:r>
      <w:r w:rsidR="0034321B" w:rsidRPr="0034321B">
        <w:t>the CLME</w:t>
      </w:r>
      <w:r w:rsidR="0034321B" w:rsidRPr="0034321B">
        <w:rPr>
          <w:vertAlign w:val="superscript"/>
        </w:rPr>
        <w:t>+</w:t>
      </w:r>
      <w:r w:rsidR="0034321B" w:rsidRPr="0034321B">
        <w:t xml:space="preserve"> C</w:t>
      </w:r>
      <w:r w:rsidRPr="0034321B">
        <w:t xml:space="preserve">ommunication and </w:t>
      </w:r>
      <w:r w:rsidR="0034321B" w:rsidRPr="0034321B">
        <w:t>Training S</w:t>
      </w:r>
      <w:r w:rsidRPr="0034321B">
        <w:t xml:space="preserve">trategies </w:t>
      </w:r>
    </w:p>
    <w:p w14:paraId="14B6E754" w14:textId="476BCB91" w:rsidR="00A87274" w:rsidRPr="0034321B" w:rsidRDefault="00A87274" w:rsidP="00BD43CE">
      <w:pPr>
        <w:pStyle w:val="ListParagraph"/>
        <w:numPr>
          <w:ilvl w:val="0"/>
          <w:numId w:val="53"/>
        </w:numPr>
        <w:jc w:val="both"/>
      </w:pPr>
      <w:r w:rsidRPr="0034321B">
        <w:t>(Preliminary) review &amp; evaluation of progress and formulation of advice, under an adaptive management approach (full policy cycle run)</w:t>
      </w:r>
    </w:p>
    <w:p w14:paraId="6EF63238" w14:textId="393F90BF" w:rsidR="0034321B" w:rsidRDefault="00A87274" w:rsidP="00A87274">
      <w:pPr>
        <w:jc w:val="both"/>
      </w:pPr>
      <w:r w:rsidRPr="00D96438">
        <w:lastRenderedPageBreak/>
        <w:t>Work on this output will occur in coordination with the</w:t>
      </w:r>
      <w:r w:rsidR="008C1B7B">
        <w:t xml:space="preserve"> spiny lobster fisheries improvement projects and certification efforts that are planned and/or ongoing in the CLME</w:t>
      </w:r>
      <w:r w:rsidR="008C1B7B" w:rsidRPr="008C1B7B">
        <w:rPr>
          <w:vertAlign w:val="superscript"/>
        </w:rPr>
        <w:t>+</w:t>
      </w:r>
      <w:r w:rsidR="008C1B7B">
        <w:t xml:space="preserve"> (e.g. Bahamas, Nicaragua, Honduras)</w:t>
      </w:r>
      <w:r w:rsidRPr="00D96438">
        <w:t>.</w:t>
      </w:r>
    </w:p>
    <w:p w14:paraId="3D05EAEC" w14:textId="77777777" w:rsidR="006B5381" w:rsidRDefault="006B5381" w:rsidP="0038462A">
      <w:pPr>
        <w:spacing w:before="360" w:after="360"/>
        <w:jc w:val="both"/>
        <w:rPr>
          <w:i/>
          <w:u w:val="single"/>
        </w:rPr>
      </w:pPr>
      <w:r w:rsidRPr="00171AA5">
        <w:rPr>
          <w:b/>
        </w:rPr>
        <w:t xml:space="preserve">Output </w:t>
      </w:r>
      <w:r>
        <w:rPr>
          <w:b/>
        </w:rPr>
        <w:t>3</w:t>
      </w:r>
      <w:r w:rsidRPr="00171AA5">
        <w:rPr>
          <w:b/>
        </w:rPr>
        <w:t>.</w:t>
      </w:r>
      <w:r>
        <w:rPr>
          <w:b/>
        </w:rPr>
        <w:t>2</w:t>
      </w:r>
      <w:r w:rsidRPr="00171AA5">
        <w:rPr>
          <w:b/>
        </w:rPr>
        <w:t>. (O</w:t>
      </w:r>
      <w:r>
        <w:rPr>
          <w:b/>
        </w:rPr>
        <w:t>3</w:t>
      </w:r>
      <w:r w:rsidRPr="00171AA5">
        <w:rPr>
          <w:b/>
        </w:rPr>
        <w:t>.</w:t>
      </w:r>
      <w:r>
        <w:rPr>
          <w:b/>
        </w:rPr>
        <w:t>2</w:t>
      </w:r>
      <w:r w:rsidRPr="00171AA5">
        <w:rPr>
          <w:b/>
        </w:rPr>
        <w:t xml:space="preserve">.) </w:t>
      </w:r>
      <w:r>
        <w:rPr>
          <w:i/>
          <w:u w:val="single"/>
        </w:rPr>
        <w:t>Well-planned, progressive transition to an ecosystem approach for the shrimp and groundfish fisheries of the NBSLME</w:t>
      </w:r>
    </w:p>
    <w:p w14:paraId="27122BA3" w14:textId="77777777" w:rsidR="006B5381" w:rsidRPr="00BA23BC" w:rsidRDefault="006B5381" w:rsidP="006B5381">
      <w:pPr>
        <w:jc w:val="both"/>
      </w:pPr>
      <w:r w:rsidRPr="00BA23BC">
        <w:t>This output can be linked to the following Strategies of the CLME</w:t>
      </w:r>
      <w:r w:rsidRPr="00BA23BC">
        <w:rPr>
          <w:vertAlign w:val="superscript"/>
        </w:rPr>
        <w:t>+</w:t>
      </w:r>
      <w:r w:rsidRPr="00BA23BC">
        <w:t xml:space="preserve"> SAP:  </w:t>
      </w:r>
    </w:p>
    <w:p w14:paraId="7F20E620" w14:textId="74DE457F" w:rsidR="006B5381" w:rsidRPr="00BA23BC" w:rsidRDefault="006B5381" w:rsidP="006B5381">
      <w:pPr>
        <w:jc w:val="both"/>
        <w:rPr>
          <w:i/>
        </w:rPr>
      </w:pPr>
      <w:r w:rsidRPr="00BA23BC">
        <w:rPr>
          <w:i/>
        </w:rPr>
        <w:t xml:space="preserve">SAP Strategy 6: </w:t>
      </w:r>
      <w:r w:rsidR="007E0CD5">
        <w:rPr>
          <w:i/>
        </w:rPr>
        <w:t>i</w:t>
      </w:r>
      <w:r w:rsidRPr="00BA23BC">
        <w:rPr>
          <w:i/>
        </w:rPr>
        <w:t>mplement EBM/EAF of the Guianas-Brazil continental shelf with special reference to the shrimp and groundfish fishery</w:t>
      </w:r>
    </w:p>
    <w:p w14:paraId="2C2958A1" w14:textId="0917E1C2" w:rsidR="006B5381" w:rsidRPr="00BA23BC" w:rsidRDefault="006B5381" w:rsidP="006B5381">
      <w:pPr>
        <w:jc w:val="both"/>
        <w:rPr>
          <w:i/>
        </w:rPr>
      </w:pPr>
      <w:r w:rsidRPr="00BA23BC">
        <w:rPr>
          <w:i/>
          <w:lang w:val="en-US"/>
        </w:rPr>
        <w:t xml:space="preserve">SAP Strategy 1: </w:t>
      </w:r>
      <w:r w:rsidR="007E0CD5">
        <w:rPr>
          <w:i/>
          <w:lang w:val="en-US"/>
        </w:rPr>
        <w:t>e</w:t>
      </w:r>
      <w:r w:rsidRPr="00BA23BC">
        <w:rPr>
          <w:i/>
          <w:lang w:val="en-US"/>
        </w:rPr>
        <w:t>nhance the regional governance arrangements for the protection of the marine environment</w:t>
      </w:r>
    </w:p>
    <w:p w14:paraId="34670363" w14:textId="58AD5963" w:rsidR="006B5381" w:rsidRPr="006B5381" w:rsidRDefault="006B5381" w:rsidP="006B5381">
      <w:pPr>
        <w:jc w:val="both"/>
        <w:rPr>
          <w:highlight w:val="yellow"/>
          <w:lang w:val="en-US"/>
        </w:rPr>
      </w:pPr>
      <w:r w:rsidRPr="00BA23BC">
        <w:rPr>
          <w:lang w:val="en-US"/>
        </w:rPr>
        <w:t xml:space="preserve">The geographic scope of the </w:t>
      </w:r>
      <w:r w:rsidR="00BD7B98">
        <w:rPr>
          <w:lang w:val="en-US"/>
        </w:rPr>
        <w:t>Sub-</w:t>
      </w:r>
      <w:r w:rsidRPr="00BA23BC">
        <w:rPr>
          <w:lang w:val="en-US"/>
        </w:rPr>
        <w:t xml:space="preserve">Project corresponds to </w:t>
      </w:r>
      <w:r w:rsidR="00BA23BC" w:rsidRPr="00BA23BC">
        <w:rPr>
          <w:lang w:val="en-US"/>
        </w:rPr>
        <w:t>the North Brazil Shelf LME and the CLME</w:t>
      </w:r>
      <w:r w:rsidR="00BA23BC" w:rsidRPr="00BA23BC">
        <w:rPr>
          <w:vertAlign w:val="superscript"/>
          <w:lang w:val="en-US"/>
        </w:rPr>
        <w:t>+</w:t>
      </w:r>
      <w:r w:rsidR="00BA23BC" w:rsidRPr="00BA23BC">
        <w:rPr>
          <w:lang w:val="en-US"/>
        </w:rPr>
        <w:t xml:space="preserve"> countries that </w:t>
      </w:r>
      <w:r w:rsidRPr="00BA23BC">
        <w:rPr>
          <w:lang w:val="en-US"/>
        </w:rPr>
        <w:t xml:space="preserve">participate in </w:t>
      </w:r>
      <w:r w:rsidR="00BA23BC" w:rsidRPr="00BA23BC">
        <w:rPr>
          <w:lang w:val="en-US"/>
        </w:rPr>
        <w:t xml:space="preserve">the shrimp &amp; groundfish </w:t>
      </w:r>
      <w:r w:rsidRPr="00BA23BC">
        <w:rPr>
          <w:lang w:val="en-US"/>
        </w:rPr>
        <w:t>fisheries</w:t>
      </w:r>
      <w:r w:rsidR="00BA23BC" w:rsidRPr="00BA23BC">
        <w:rPr>
          <w:lang w:val="en-US"/>
        </w:rPr>
        <w:t xml:space="preserve"> in this LME, more specifically</w:t>
      </w:r>
      <w:r w:rsidRPr="00BA23BC">
        <w:rPr>
          <w:lang w:val="en-US"/>
        </w:rPr>
        <w:t xml:space="preserve">: Trinidad &amp; Tobago, Venezuela, Guyana, Suriname, French Guiana and Brazil. Through the dissemination of best practices &amp; lessons learnt, the </w:t>
      </w:r>
      <w:r w:rsidR="00BD7B98">
        <w:rPr>
          <w:lang w:val="en-US"/>
        </w:rPr>
        <w:t>Sub-</w:t>
      </w:r>
      <w:r w:rsidRPr="00BA23BC">
        <w:rPr>
          <w:lang w:val="en-US"/>
        </w:rPr>
        <w:t>Project will also be beneficial to (a) other countries with transboundary shelf</w:t>
      </w:r>
      <w:r w:rsidR="00BA23BC" w:rsidRPr="00BA23BC">
        <w:rPr>
          <w:lang w:val="en-US"/>
        </w:rPr>
        <w:t>/shrimp &amp; groundfish</w:t>
      </w:r>
      <w:r w:rsidRPr="00BA23BC">
        <w:rPr>
          <w:lang w:val="en-US"/>
        </w:rPr>
        <w:t xml:space="preserve"> fisheries in the CLME</w:t>
      </w:r>
      <w:r w:rsidRPr="00BA23BC">
        <w:rPr>
          <w:vertAlign w:val="superscript"/>
          <w:lang w:val="en-US"/>
        </w:rPr>
        <w:t xml:space="preserve">+ </w:t>
      </w:r>
      <w:r w:rsidRPr="00BA23BC">
        <w:rPr>
          <w:lang w:val="en-US"/>
        </w:rPr>
        <w:t>region, and (b) other CLME</w:t>
      </w:r>
      <w:r w:rsidRPr="00BA23BC">
        <w:rPr>
          <w:vertAlign w:val="superscript"/>
          <w:lang w:val="en-US"/>
        </w:rPr>
        <w:t>+</w:t>
      </w:r>
      <w:r w:rsidRPr="00BA23BC">
        <w:rPr>
          <w:lang w:val="en-US"/>
        </w:rPr>
        <w:t xml:space="preserve"> fisheries (all CLME</w:t>
      </w:r>
      <w:r w:rsidRPr="00BA23BC">
        <w:rPr>
          <w:vertAlign w:val="superscript"/>
          <w:lang w:val="en-US"/>
        </w:rPr>
        <w:t>+</w:t>
      </w:r>
      <w:r w:rsidRPr="00BA23BC">
        <w:rPr>
          <w:lang w:val="en-US"/>
        </w:rPr>
        <w:t xml:space="preserve"> States) aiming at adopting the EAF approach.</w:t>
      </w:r>
    </w:p>
    <w:p w14:paraId="00ABCA44" w14:textId="268526D3" w:rsidR="00BA23BC" w:rsidRPr="00BA23BC" w:rsidRDefault="00BA23BC" w:rsidP="00BA23BC">
      <w:pPr>
        <w:jc w:val="both"/>
      </w:pPr>
      <w:r>
        <w:t>The Objectives of the</w:t>
      </w:r>
      <w:r w:rsidR="00BD7B98">
        <w:t xml:space="preserve"> Sub-</w:t>
      </w:r>
      <w:r>
        <w:t xml:space="preserve"> Project are:</w:t>
      </w:r>
    </w:p>
    <w:p w14:paraId="4043CC4E" w14:textId="4E9E3C18" w:rsidR="00BA23BC" w:rsidRPr="00562EA7" w:rsidRDefault="00BA23BC" w:rsidP="00BD43CE">
      <w:pPr>
        <w:pStyle w:val="ListParagraph"/>
        <w:numPr>
          <w:ilvl w:val="0"/>
          <w:numId w:val="91"/>
        </w:numPr>
        <w:ind w:left="714" w:hanging="357"/>
        <w:contextualSpacing w:val="0"/>
        <w:jc w:val="both"/>
      </w:pPr>
      <w:r w:rsidRPr="00562EA7">
        <w:t>Optimize the transboundary coordination</w:t>
      </w:r>
      <w:r>
        <w:t xml:space="preserve"> and collaboratio</w:t>
      </w:r>
      <w:r w:rsidR="004372C0">
        <w:t>n</w:t>
      </w:r>
      <w:r w:rsidRPr="00562EA7">
        <w:t xml:space="preserve"> for the sustainable management of shrimp &amp; groundfish stocks on the NBSLME, to foster long-term human well-being of direct and indirect stakeholders</w:t>
      </w:r>
    </w:p>
    <w:p w14:paraId="4DAFE543" w14:textId="28805845" w:rsidR="00BA23BC" w:rsidRDefault="005D7212" w:rsidP="00BD43CE">
      <w:pPr>
        <w:pStyle w:val="ListParagraph"/>
        <w:numPr>
          <w:ilvl w:val="0"/>
          <w:numId w:val="91"/>
        </w:numPr>
        <w:ind w:left="714" w:hanging="357"/>
        <w:contextualSpacing w:val="0"/>
        <w:jc w:val="both"/>
      </w:pPr>
      <w:r>
        <w:t>F</w:t>
      </w:r>
      <w:r w:rsidR="00BA23BC" w:rsidRPr="00562EA7">
        <w:t>ull policy cycle implementation at the sub-regional</w:t>
      </w:r>
      <w:r w:rsidR="00BA23BC">
        <w:t xml:space="preserve"> (NBSLME)</w:t>
      </w:r>
      <w:r w:rsidR="00BA23BC" w:rsidRPr="00562EA7">
        <w:t xml:space="preserve"> level, through the development, approval and initiation of implementation of </w:t>
      </w:r>
      <w:r w:rsidR="00BA23BC">
        <w:t>a</w:t>
      </w:r>
      <w:r w:rsidR="00BA23BC" w:rsidRPr="00562EA7">
        <w:t xml:space="preserve"> sub-regional </w:t>
      </w:r>
      <w:r w:rsidR="00BA23BC">
        <w:t xml:space="preserve">shrimp and groundfish </w:t>
      </w:r>
      <w:r w:rsidR="00BA23BC" w:rsidRPr="00562EA7">
        <w:t xml:space="preserve">fisheries management plan </w:t>
      </w:r>
    </w:p>
    <w:p w14:paraId="7C4900E3" w14:textId="1600E5EB" w:rsidR="009E11CD" w:rsidRPr="00562EA7" w:rsidRDefault="005D7212" w:rsidP="00BD43CE">
      <w:pPr>
        <w:pStyle w:val="ListParagraph"/>
        <w:numPr>
          <w:ilvl w:val="0"/>
          <w:numId w:val="91"/>
        </w:numPr>
        <w:ind w:left="714" w:hanging="357"/>
        <w:contextualSpacing w:val="0"/>
        <w:jc w:val="both"/>
      </w:pPr>
      <w:r>
        <w:t>F</w:t>
      </w:r>
      <w:r w:rsidR="00BA23BC" w:rsidRPr="00562EA7">
        <w:t xml:space="preserve">ull policy cycle implementation at the </w:t>
      </w:r>
      <w:r w:rsidR="00BA23BC">
        <w:t>national</w:t>
      </w:r>
      <w:r w:rsidR="00BA23BC" w:rsidRPr="00562EA7">
        <w:t xml:space="preserve"> level, through the development, approval and initiation of implementation of </w:t>
      </w:r>
      <w:r w:rsidR="00BA23BC">
        <w:t>national fisheries management plans (with special attention to IUU and safety at sea, and enhanced stakeholder participation/contributions in the transition to EAF)</w:t>
      </w:r>
    </w:p>
    <w:p w14:paraId="25A78B4A" w14:textId="761DDC32" w:rsidR="00BA23BC" w:rsidRPr="00C4713F" w:rsidRDefault="00BA23BC" w:rsidP="00BD43CE">
      <w:pPr>
        <w:pStyle w:val="ListParagraph"/>
        <w:numPr>
          <w:ilvl w:val="0"/>
          <w:numId w:val="91"/>
        </w:numPr>
        <w:ind w:left="714" w:hanging="357"/>
        <w:contextualSpacing w:val="0"/>
        <w:jc w:val="both"/>
      </w:pPr>
      <w:r w:rsidRPr="00562EA7">
        <w:t>Capture and disseminate best practices and lessons learnt, for the replication and up-scaling of the EAF approach in other CLME</w:t>
      </w:r>
      <w:r w:rsidRPr="00562EA7">
        <w:rPr>
          <w:vertAlign w:val="superscript"/>
        </w:rPr>
        <w:t>+</w:t>
      </w:r>
      <w:r w:rsidRPr="00562EA7">
        <w:t xml:space="preserve"> fisheries </w:t>
      </w:r>
    </w:p>
    <w:p w14:paraId="7523BA34" w14:textId="4BAFA3B9" w:rsidR="00BA23BC" w:rsidRPr="00BA23BC" w:rsidRDefault="00BA23BC" w:rsidP="00BA23BC">
      <w:pPr>
        <w:jc w:val="both"/>
      </w:pPr>
      <w:r w:rsidRPr="0050081F">
        <w:rPr>
          <w:lang w:val="en-US"/>
        </w:rPr>
        <w:t>The activities</w:t>
      </w:r>
      <w:r>
        <w:rPr>
          <w:lang w:val="en-US"/>
        </w:rPr>
        <w:t xml:space="preserve">, outputs </w:t>
      </w:r>
      <w:r w:rsidRPr="009E11CD">
        <w:rPr>
          <w:lang w:val="en-US"/>
        </w:rPr>
        <w:t xml:space="preserve">and outcomes that will be produced to contribute to these objectives are </w:t>
      </w:r>
      <w:r w:rsidRPr="009E11CD">
        <w:t xml:space="preserve">described with more detail under </w:t>
      </w:r>
      <w:r w:rsidRPr="009E11CD">
        <w:rPr>
          <w:b/>
        </w:rPr>
        <w:t xml:space="preserve">Annex </w:t>
      </w:r>
      <w:r w:rsidR="009E11CD" w:rsidRPr="009E11CD">
        <w:rPr>
          <w:b/>
        </w:rPr>
        <w:t>4</w:t>
      </w:r>
      <w:r w:rsidRPr="009E11CD">
        <w:t>, and</w:t>
      </w:r>
      <w:r w:rsidRPr="0050081F">
        <w:t xml:space="preserve"> </w:t>
      </w:r>
      <w:r w:rsidRPr="00BA23BC">
        <w:t xml:space="preserve">include: </w:t>
      </w:r>
    </w:p>
    <w:p w14:paraId="17FD4712" w14:textId="77777777" w:rsidR="005D7212" w:rsidRDefault="005D7212" w:rsidP="005D7212">
      <w:pPr>
        <w:pStyle w:val="ListParagraph"/>
        <w:numPr>
          <w:ilvl w:val="0"/>
          <w:numId w:val="55"/>
        </w:numPr>
        <w:jc w:val="both"/>
      </w:pPr>
      <w:r>
        <w:t>Formal adoption of the Governance Effectiveness Assessment Framework (GEAF), for the long-term planning and M&amp;E of progress towards stock/ecosystem and socio-economic targets for the fishery, by WECAFC Session 16</w:t>
      </w:r>
    </w:p>
    <w:p w14:paraId="27DFFE47" w14:textId="419A07DD" w:rsidR="00BA23BC" w:rsidRPr="00BA23BC" w:rsidRDefault="00BA23BC" w:rsidP="00BD43CE">
      <w:pPr>
        <w:pStyle w:val="ListParagraph"/>
        <w:numPr>
          <w:ilvl w:val="0"/>
          <w:numId w:val="55"/>
        </w:numPr>
        <w:jc w:val="both"/>
        <w:rPr>
          <w:rFonts w:ascii="Calibri" w:eastAsia="Calibri" w:hAnsi="Calibri" w:cs="Times New Roman"/>
        </w:rPr>
      </w:pPr>
      <w:r>
        <w:rPr>
          <w:rFonts w:ascii="Calibri" w:hAnsi="Calibri" w:eastAsia="Calibri" w:cs="Times New Roman"/>
        </w:rPr>
        <w:t>S</w:t>
      </w:r>
      <w:r w:rsidRPr="00BA23BC">
        <w:rPr>
          <w:rFonts w:ascii="Calibri" w:hAnsi="Calibri" w:eastAsia="Calibri" w:cs="Times New Roman"/>
        </w:rPr>
        <w:t xml:space="preserve">ub-regional arrangement for participatory governance and management of the shrimp and ground fish fisheries, including a decision-making capacity for policy formulation and management </w:t>
      </w:r>
    </w:p>
    <w:p w14:paraId="05214127" w14:textId="67CD1ED3" w:rsidR="00BA23BC" w:rsidRPr="00BA23BC" w:rsidRDefault="00BA23BC" w:rsidP="00BD43CE">
      <w:pPr>
        <w:pStyle w:val="ListParagraph"/>
        <w:numPr>
          <w:ilvl w:val="0"/>
          <w:numId w:val="55"/>
        </w:numPr>
        <w:jc w:val="both"/>
      </w:pPr>
      <w:r w:rsidRPr="00BA23BC">
        <w:rPr>
          <w:rFonts w:ascii="Calibri" w:hAnsi="Calibri" w:eastAsia="Calibri" w:cs="Times New Roman"/>
        </w:rPr>
        <w:t>Sub</w:t>
      </w:r>
      <w:r w:rsidRPr="00BA23BC">
        <w:t>-regional data policy to support EAF management of the fishery</w:t>
      </w:r>
    </w:p>
    <w:p w14:paraId="16BF9688" w14:textId="77777777" w:rsidR="00BA23BC" w:rsidRPr="00BA23BC" w:rsidRDefault="00BA23BC" w:rsidP="00BD43CE">
      <w:pPr>
        <w:pStyle w:val="ListParagraph"/>
        <w:numPr>
          <w:ilvl w:val="0"/>
          <w:numId w:val="55"/>
        </w:numPr>
        <w:jc w:val="both"/>
      </w:pPr>
      <w:r w:rsidRPr="00BA23BC">
        <w:lastRenderedPageBreak/>
        <w:t>Operational sub-regional data and information repository on fisheries and their associated ecosystems in the NBSLME</w:t>
      </w:r>
    </w:p>
    <w:p w14:paraId="4324848E" w14:textId="305DF1D3" w:rsidR="00BA23BC" w:rsidRPr="00BA23BC" w:rsidRDefault="00BA23BC" w:rsidP="00BD43CE">
      <w:pPr>
        <w:pStyle w:val="ListParagraph"/>
        <w:numPr>
          <w:ilvl w:val="0"/>
          <w:numId w:val="55"/>
        </w:numPr>
        <w:jc w:val="both"/>
      </w:pPr>
      <w:r w:rsidRPr="00BA23BC">
        <w:t>Establishing an enhanced baseline on stock/ecosystem and socio-economic stressors in the NBSLME, with special attention to IUU fishing</w:t>
      </w:r>
    </w:p>
    <w:p w14:paraId="50CABB7D" w14:textId="141FCC6C" w:rsidR="00BA23BC" w:rsidRPr="00BA23BC" w:rsidRDefault="00BA23BC" w:rsidP="00BD43CE">
      <w:pPr>
        <w:pStyle w:val="ListParagraph"/>
        <w:numPr>
          <w:ilvl w:val="0"/>
          <w:numId w:val="55"/>
        </w:numPr>
        <w:jc w:val="both"/>
      </w:pPr>
      <w:r w:rsidRPr="00BA23BC">
        <w:t>Development and approval of plans and agreements, at the sub-regional and national levels, to support actions against Illegal, Unreported and Unregulated (IUU) fishing in the shrimp &amp; groundfish fisheries (building upon the results from Output 2.1)</w:t>
      </w:r>
    </w:p>
    <w:p w14:paraId="734BA932" w14:textId="32717175" w:rsidR="006B5381" w:rsidRDefault="006B5381" w:rsidP="00BD43CE">
      <w:pPr>
        <w:pStyle w:val="ListParagraph"/>
        <w:numPr>
          <w:ilvl w:val="0"/>
          <w:numId w:val="55"/>
        </w:numPr>
        <w:jc w:val="both"/>
      </w:pPr>
      <w:r w:rsidRPr="00BA23BC">
        <w:t>Participatory development and adoption of a Regional Management Plan for the shrimp and groundfish resources of the North Brazil Shelf LME</w:t>
      </w:r>
      <w:r w:rsidR="00B06621">
        <w:t>, and of national implementation plans</w:t>
      </w:r>
    </w:p>
    <w:p w14:paraId="718DAB96" w14:textId="4B3E2A0C" w:rsidR="006B5381" w:rsidRPr="00B06621" w:rsidRDefault="00B06621" w:rsidP="00BD43CE">
      <w:pPr>
        <w:pStyle w:val="ListParagraph"/>
        <w:numPr>
          <w:ilvl w:val="0"/>
          <w:numId w:val="55"/>
        </w:numPr>
        <w:jc w:val="both"/>
      </w:pPr>
      <w:r w:rsidRPr="00B06621">
        <w:t>Enhanced MCS measures to combat Illegal, Unreported and Unregulated (IUU) fisheries, at sub-regional and national levels</w:t>
      </w:r>
      <w:r w:rsidR="006B5381" w:rsidRPr="00B06621">
        <w:t>:</w:t>
      </w:r>
    </w:p>
    <w:p w14:paraId="62FC8324" w14:textId="77777777" w:rsidR="006B5381" w:rsidRPr="00B06621" w:rsidRDefault="006B5381" w:rsidP="00BD43CE">
      <w:pPr>
        <w:pStyle w:val="ListParagraph"/>
        <w:numPr>
          <w:ilvl w:val="1"/>
          <w:numId w:val="55"/>
        </w:numPr>
        <w:jc w:val="both"/>
      </w:pPr>
      <w:r w:rsidRPr="00B06621">
        <w:t>the signing of MoUs specific to actions to address IUU between States</w:t>
      </w:r>
    </w:p>
    <w:p w14:paraId="0C3FDA6B" w14:textId="77777777" w:rsidR="006B5381" w:rsidRPr="00B06621" w:rsidRDefault="006B5381" w:rsidP="00BD43CE">
      <w:pPr>
        <w:pStyle w:val="ListParagraph"/>
        <w:numPr>
          <w:ilvl w:val="1"/>
          <w:numId w:val="55"/>
        </w:numPr>
        <w:jc w:val="both"/>
      </w:pPr>
      <w:r w:rsidRPr="00B06621">
        <w:t xml:space="preserve">The development and approval of MCS protocols </w:t>
      </w:r>
    </w:p>
    <w:p w14:paraId="45F40238" w14:textId="2A020E9D" w:rsidR="006B5381" w:rsidRPr="00B06621" w:rsidRDefault="006B5381" w:rsidP="00BD43CE">
      <w:pPr>
        <w:pStyle w:val="ListParagraph"/>
        <w:numPr>
          <w:ilvl w:val="1"/>
          <w:numId w:val="55"/>
        </w:numPr>
        <w:jc w:val="both"/>
      </w:pPr>
      <w:r w:rsidRPr="00B06621">
        <w:t>Preparation of training and inspection manuals that address aspects of MCS and establishment of training programmes for inspectors</w:t>
      </w:r>
    </w:p>
    <w:p w14:paraId="05DFF411" w14:textId="5EF895DC" w:rsidR="00A87274" w:rsidRPr="00171AA5" w:rsidRDefault="00A87274" w:rsidP="0038462A">
      <w:pPr>
        <w:spacing w:before="360" w:after="360"/>
        <w:jc w:val="both"/>
      </w:pPr>
      <w:r w:rsidRPr="00171AA5">
        <w:rPr>
          <w:b/>
        </w:rPr>
        <w:t xml:space="preserve">Output </w:t>
      </w:r>
      <w:r>
        <w:rPr>
          <w:b/>
        </w:rPr>
        <w:t>3</w:t>
      </w:r>
      <w:r w:rsidRPr="00171AA5">
        <w:rPr>
          <w:b/>
        </w:rPr>
        <w:t>.</w:t>
      </w:r>
      <w:r w:rsidR="006B5381">
        <w:rPr>
          <w:b/>
        </w:rPr>
        <w:t>3</w:t>
      </w:r>
      <w:r w:rsidRPr="00171AA5">
        <w:rPr>
          <w:b/>
        </w:rPr>
        <w:t>. (O</w:t>
      </w:r>
      <w:r>
        <w:rPr>
          <w:b/>
        </w:rPr>
        <w:t>3</w:t>
      </w:r>
      <w:r w:rsidRPr="00171AA5">
        <w:rPr>
          <w:b/>
        </w:rPr>
        <w:t>.</w:t>
      </w:r>
      <w:r w:rsidR="006B5381">
        <w:rPr>
          <w:b/>
        </w:rPr>
        <w:t>3</w:t>
      </w:r>
      <w:r w:rsidRPr="00171AA5">
        <w:rPr>
          <w:b/>
        </w:rPr>
        <w:t xml:space="preserve">.) </w:t>
      </w:r>
      <w:r w:rsidR="006B5381">
        <w:rPr>
          <w:i/>
          <w:u w:val="single"/>
        </w:rPr>
        <w:t>Well-planned, progressive t</w:t>
      </w:r>
      <w:r>
        <w:rPr>
          <w:i/>
          <w:u w:val="single"/>
        </w:rPr>
        <w:t xml:space="preserve">ransition to an ecosystem approach for the </w:t>
      </w:r>
      <w:r w:rsidR="00BA23BC">
        <w:rPr>
          <w:i/>
          <w:u w:val="single"/>
        </w:rPr>
        <w:t>e</w:t>
      </w:r>
      <w:r>
        <w:rPr>
          <w:i/>
          <w:u w:val="single"/>
        </w:rPr>
        <w:t>astern Caribbean flyingfish fisheries</w:t>
      </w:r>
      <w:r w:rsidRPr="00171AA5">
        <w:t xml:space="preserve"> </w:t>
      </w:r>
    </w:p>
    <w:p w14:paraId="7BA2E539" w14:textId="77777777" w:rsidR="00A87274" w:rsidRPr="00B20C83" w:rsidRDefault="00A87274" w:rsidP="00A87274">
      <w:pPr>
        <w:jc w:val="both"/>
      </w:pPr>
      <w:r w:rsidRPr="00171AA5">
        <w:t xml:space="preserve">This output </w:t>
      </w:r>
      <w:r>
        <w:t xml:space="preserve">can be linked to Sub-Strategy 5A (and Strategy 5) of the </w:t>
      </w:r>
      <w:r w:rsidRPr="00171AA5">
        <w:t>CLME</w:t>
      </w:r>
      <w:r w:rsidRPr="00171AA5">
        <w:rPr>
          <w:vertAlign w:val="superscript"/>
        </w:rPr>
        <w:t>+</w:t>
      </w:r>
      <w:r>
        <w:t xml:space="preserve"> SAP:</w:t>
      </w:r>
    </w:p>
    <w:p w14:paraId="3340ACA0" w14:textId="77777777" w:rsidR="00A87274" w:rsidRPr="00171AA5" w:rsidRDefault="00A87274" w:rsidP="00A87274">
      <w:pPr>
        <w:jc w:val="both"/>
        <w:rPr>
          <w:i/>
        </w:rPr>
      </w:pPr>
      <w:r w:rsidRPr="00171AA5">
        <w:rPr>
          <w:i/>
        </w:rPr>
        <w:t xml:space="preserve">SAP </w:t>
      </w:r>
      <w:r>
        <w:rPr>
          <w:i/>
        </w:rPr>
        <w:t>Sub-</w:t>
      </w:r>
      <w:r w:rsidRPr="00171AA5">
        <w:rPr>
          <w:i/>
        </w:rPr>
        <w:t xml:space="preserve">Strategy </w:t>
      </w:r>
      <w:r>
        <w:rPr>
          <w:i/>
        </w:rPr>
        <w:t>5A</w:t>
      </w:r>
      <w:r w:rsidRPr="00171AA5">
        <w:rPr>
          <w:i/>
        </w:rPr>
        <w:t>: enhance</w:t>
      </w:r>
      <w:r>
        <w:rPr>
          <w:i/>
        </w:rPr>
        <w:t xml:space="preserve"> the </w:t>
      </w:r>
      <w:r w:rsidRPr="00171AA5">
        <w:rPr>
          <w:i/>
        </w:rPr>
        <w:t xml:space="preserve">governance arrangements for </w:t>
      </w:r>
      <w:r>
        <w:rPr>
          <w:i/>
        </w:rPr>
        <w:t>implementing an ecosystem approach for flyingfish fisheries</w:t>
      </w:r>
    </w:p>
    <w:p w14:paraId="532B45C6" w14:textId="77777777" w:rsidR="00A87274" w:rsidRDefault="00A87274" w:rsidP="00A87274">
      <w:pPr>
        <w:jc w:val="both"/>
        <w:rPr>
          <w:i/>
        </w:rPr>
      </w:pPr>
      <w:r>
        <w:rPr>
          <w:i/>
        </w:rPr>
        <w:t>(</w:t>
      </w:r>
      <w:r w:rsidRPr="00171AA5">
        <w:rPr>
          <w:i/>
        </w:rPr>
        <w:t xml:space="preserve">SAP Strategy </w:t>
      </w:r>
      <w:r>
        <w:rPr>
          <w:i/>
        </w:rPr>
        <w:t>5</w:t>
      </w:r>
      <w:r w:rsidRPr="00171AA5">
        <w:rPr>
          <w:i/>
        </w:rPr>
        <w:t xml:space="preserve">: </w:t>
      </w:r>
      <w:r>
        <w:rPr>
          <w:i/>
        </w:rPr>
        <w:t>enhance the governance arrangements for implementing an ecosystem approach for pelagic fisheries)</w:t>
      </w:r>
    </w:p>
    <w:p w14:paraId="3E2099FE" w14:textId="4DFFF9B2" w:rsidR="00A87274" w:rsidRDefault="00A87274" w:rsidP="00A87274">
      <w:pPr>
        <w:jc w:val="both"/>
        <w:rPr>
          <w:lang w:val="en-US"/>
        </w:rPr>
      </w:pPr>
      <w:r>
        <w:rPr>
          <w:lang w:val="en-US"/>
        </w:rPr>
        <w:t>The geographic scope of the</w:t>
      </w:r>
      <w:r w:rsidR="00BD7B98">
        <w:rPr>
          <w:lang w:val="en-US"/>
        </w:rPr>
        <w:t xml:space="preserve"> Sub-</w:t>
      </w:r>
      <w:r>
        <w:rPr>
          <w:lang w:val="en-US"/>
        </w:rPr>
        <w:t>Project corresponds to: the CRFM countries and French Overseas Territories participating in the eastern Caribbean flyingfish fisheries (i.e. Barbados, Trinidad &amp; Tobago, Saint Lucia, Dominica, Martinique</w:t>
      </w:r>
      <w:r w:rsidR="008C1B7B">
        <w:rPr>
          <w:lang w:val="en-US"/>
        </w:rPr>
        <w:t>, St. Vincent and the Grenadines</w:t>
      </w:r>
      <w:r>
        <w:rPr>
          <w:lang w:val="en-US"/>
        </w:rPr>
        <w:t>). In extension, the project will be of importance for, a.o., those CLME</w:t>
      </w:r>
      <w:r w:rsidRPr="00AE6EB9">
        <w:rPr>
          <w:vertAlign w:val="superscript"/>
          <w:lang w:val="en-US"/>
        </w:rPr>
        <w:t>+</w:t>
      </w:r>
      <w:r>
        <w:rPr>
          <w:lang w:val="en-US"/>
        </w:rPr>
        <w:t xml:space="preserve"> countries targeting pelagic species (such as Dolphinfish or Mahi Mahi) that depend on the eastern Caribbean flyingfish stocks. Through the dissemination of best practices &amp; lessons learnt, the </w:t>
      </w:r>
      <w:r w:rsidR="00BD7B98">
        <w:rPr>
          <w:lang w:val="en-US"/>
        </w:rPr>
        <w:t>Sub-</w:t>
      </w:r>
      <w:r>
        <w:rPr>
          <w:lang w:val="en-US"/>
        </w:rPr>
        <w:t>Project will also be beneficial to (a) other CLME</w:t>
      </w:r>
      <w:r w:rsidRPr="00835FCA">
        <w:rPr>
          <w:vertAlign w:val="superscript"/>
          <w:lang w:val="en-US"/>
        </w:rPr>
        <w:t>+</w:t>
      </w:r>
      <w:r>
        <w:rPr>
          <w:lang w:val="en-US"/>
        </w:rPr>
        <w:t xml:space="preserve"> States with a stake in flyingfish fisheries, and (b) other CLME</w:t>
      </w:r>
      <w:r w:rsidRPr="00AE6EB9">
        <w:rPr>
          <w:vertAlign w:val="superscript"/>
          <w:lang w:val="en-US"/>
        </w:rPr>
        <w:t>+</w:t>
      </w:r>
      <w:r>
        <w:rPr>
          <w:lang w:val="en-US"/>
        </w:rPr>
        <w:t xml:space="preserve"> fisheries (all CLME</w:t>
      </w:r>
      <w:r w:rsidRPr="00AE6EB9">
        <w:rPr>
          <w:vertAlign w:val="superscript"/>
          <w:lang w:val="en-US"/>
        </w:rPr>
        <w:t>+</w:t>
      </w:r>
      <w:r>
        <w:rPr>
          <w:lang w:val="en-US"/>
        </w:rPr>
        <w:t xml:space="preserve"> States) aiming at adopting the EAF approach.</w:t>
      </w:r>
    </w:p>
    <w:p w14:paraId="03C06FAE" w14:textId="79500F61" w:rsidR="00A87274" w:rsidRDefault="00A87274" w:rsidP="00A87274">
      <w:pPr>
        <w:jc w:val="both"/>
      </w:pPr>
      <w:r>
        <w:t xml:space="preserve">The Objectives of this </w:t>
      </w:r>
      <w:r w:rsidR="00BD7B98">
        <w:t>Sub-</w:t>
      </w:r>
      <w:r>
        <w:t>Project are:</w:t>
      </w:r>
    </w:p>
    <w:p w14:paraId="3CD17A68" w14:textId="54A388F4" w:rsidR="00C4713F" w:rsidRDefault="00A87274" w:rsidP="00BD43CE">
      <w:pPr>
        <w:pStyle w:val="ListParagraph"/>
        <w:numPr>
          <w:ilvl w:val="0"/>
          <w:numId w:val="103"/>
        </w:numPr>
        <w:contextualSpacing w:val="0"/>
        <w:jc w:val="both"/>
      </w:pPr>
      <w:r>
        <w:t>Optimize the transboundary coordination for the sustainable management of eastern Caribbean four-wing flyingfish stocks, to foster long-term human well-being of direct and indirect stakeholders</w:t>
      </w:r>
    </w:p>
    <w:p w14:paraId="382FBFB3" w14:textId="11892CB5" w:rsidR="00C4713F" w:rsidRDefault="005D7212" w:rsidP="00BD43CE">
      <w:pPr>
        <w:pStyle w:val="ListParagraph"/>
        <w:numPr>
          <w:ilvl w:val="0"/>
          <w:numId w:val="103"/>
        </w:numPr>
        <w:ind w:left="714" w:hanging="357"/>
        <w:contextualSpacing w:val="0"/>
        <w:jc w:val="both"/>
      </w:pPr>
      <w:r>
        <w:t>F</w:t>
      </w:r>
      <w:r w:rsidR="00570EBC">
        <w:t xml:space="preserve">ull policy cycle </w:t>
      </w:r>
      <w:r w:rsidR="00570EBC" w:rsidRPr="00090742">
        <w:t>implementation at the sub-regional level, through the review, updating, adoption and implementation of the sub-regional management plan for flyingfish</w:t>
      </w:r>
      <w:r w:rsidR="00570EBC">
        <w:t xml:space="preserve"> fisheries</w:t>
      </w:r>
    </w:p>
    <w:p w14:paraId="1ADA13FD" w14:textId="4205E579" w:rsidR="00C4713F" w:rsidRDefault="005D7212" w:rsidP="00BD43CE">
      <w:pPr>
        <w:pStyle w:val="ListParagraph"/>
        <w:numPr>
          <w:ilvl w:val="0"/>
          <w:numId w:val="103"/>
        </w:numPr>
        <w:ind w:left="714" w:hanging="357"/>
        <w:contextualSpacing w:val="0"/>
        <w:jc w:val="both"/>
      </w:pPr>
      <w:r>
        <w:t>F</w:t>
      </w:r>
      <w:r w:rsidR="00A87274">
        <w:t>ull policy cycle implementation at the national level</w:t>
      </w:r>
    </w:p>
    <w:p w14:paraId="6377BDC9" w14:textId="10B9E45D" w:rsidR="00570EBC" w:rsidRDefault="00A87274" w:rsidP="00BD43CE">
      <w:pPr>
        <w:pStyle w:val="ListParagraph"/>
        <w:numPr>
          <w:ilvl w:val="0"/>
          <w:numId w:val="103"/>
        </w:numPr>
        <w:ind w:left="714" w:hanging="357"/>
        <w:contextualSpacing w:val="0"/>
        <w:jc w:val="both"/>
      </w:pPr>
      <w:r>
        <w:t>Capture and disseminate best practices and lessons learnt, for the replication and up-scaling of the EAF approach in other CLME</w:t>
      </w:r>
      <w:r w:rsidRPr="009E11CD">
        <w:t>+</w:t>
      </w:r>
      <w:r>
        <w:t xml:space="preserve"> fisheries </w:t>
      </w:r>
    </w:p>
    <w:p w14:paraId="361D6D92" w14:textId="2F04049A" w:rsidR="00624C4F" w:rsidRPr="00624C4F" w:rsidRDefault="00A87274" w:rsidP="00A87274">
      <w:pPr>
        <w:jc w:val="both"/>
      </w:pPr>
      <w:r w:rsidRPr="00624C4F">
        <w:lastRenderedPageBreak/>
        <w:t>As has already been articulated under Section 1.3.5, the</w:t>
      </w:r>
      <w:r w:rsidRPr="00624C4F">
        <w:rPr>
          <w:rFonts w:ascii="Constantia" w:hAnsi="Constantia" w:cs="Constantia"/>
        </w:rPr>
        <w:t xml:space="preserve"> </w:t>
      </w:r>
      <w:r w:rsidRPr="00624C4F">
        <w:t xml:space="preserve">Sub-regional Fisheries Management Plan for Flyingfish in the Eastern Caribbean (finalised as part of activities under CLME Project -GEF ID 1032) represents the first sub-regional fisheries management plan to be approved </w:t>
      </w:r>
      <w:r w:rsidR="00570EBC">
        <w:t xml:space="preserve">at the transboundary level </w:t>
      </w:r>
      <w:r w:rsidRPr="00624C4F">
        <w:t>within the CLME</w:t>
      </w:r>
      <w:r w:rsidRPr="00624C4F">
        <w:rPr>
          <w:vertAlign w:val="superscript"/>
        </w:rPr>
        <w:t>+</w:t>
      </w:r>
      <w:r w:rsidRPr="00624C4F">
        <w:t xml:space="preserve"> Region.  In light of this, the activities to be implemented as part of this output are linked to the measures agreed upon in the management plan by the main fishing States of Barbados, Dominica, Grenada, Trinidad and Tobago, Saint Lucia and St. Vincent &amp; the Grenadines.  </w:t>
      </w:r>
    </w:p>
    <w:p w14:paraId="4EAF434F" w14:textId="0FC1DD21" w:rsidR="00A87274" w:rsidRPr="009E11CD" w:rsidRDefault="00A87274" w:rsidP="00A87274">
      <w:pPr>
        <w:jc w:val="both"/>
        <w:rPr>
          <w:color w:val="1F3864" w:themeColor="accent5" w:themeShade="80"/>
        </w:rPr>
      </w:pPr>
      <w:r w:rsidRPr="00624C4F">
        <w:t>It should further be noted that early results and best practices emanating from this</w:t>
      </w:r>
      <w:r w:rsidR="00265B7C">
        <w:t xml:space="preserve"> sub-project</w:t>
      </w:r>
      <w:r w:rsidRPr="00624C4F">
        <w:t xml:space="preserve"> will </w:t>
      </w:r>
      <w:r w:rsidR="00624C4F" w:rsidRPr="00624C4F">
        <w:t xml:space="preserve">also </w:t>
      </w:r>
      <w:r w:rsidRPr="00624C4F">
        <w:t xml:space="preserve">be used to inform </w:t>
      </w:r>
      <w:r w:rsidRPr="009E11CD">
        <w:t xml:space="preserve">the </w:t>
      </w:r>
      <w:r w:rsidR="00624C4F" w:rsidRPr="009E11CD">
        <w:t xml:space="preserve">other </w:t>
      </w:r>
      <w:r w:rsidR="00BD7B98">
        <w:t>Sub-</w:t>
      </w:r>
      <w:r w:rsidR="00624C4F" w:rsidRPr="009E11CD">
        <w:t>P</w:t>
      </w:r>
      <w:r w:rsidRPr="009E11CD">
        <w:t>rojects to be implemented under COMPONENT</w:t>
      </w:r>
      <w:r w:rsidR="00624C4F" w:rsidRPr="009E11CD">
        <w:t xml:space="preserve"> 3</w:t>
      </w:r>
      <w:r w:rsidRPr="009E11CD">
        <w:t>.</w:t>
      </w:r>
      <w:r w:rsidRPr="009E11CD">
        <w:rPr>
          <w:color w:val="1F3864" w:themeColor="accent5" w:themeShade="80"/>
        </w:rPr>
        <w:t xml:space="preserve"> </w:t>
      </w:r>
    </w:p>
    <w:p w14:paraId="34B613E7" w14:textId="2D4989B6" w:rsidR="00A87274" w:rsidRPr="0034321B" w:rsidRDefault="00A87274" w:rsidP="00A87274">
      <w:pPr>
        <w:jc w:val="both"/>
      </w:pPr>
      <w:r w:rsidRPr="009E11CD">
        <w:t xml:space="preserve">Activities under this output are described with more detail under </w:t>
      </w:r>
      <w:r w:rsidRPr="009E11CD">
        <w:rPr>
          <w:b/>
        </w:rPr>
        <w:t xml:space="preserve">Annex </w:t>
      </w:r>
      <w:r w:rsidR="009E11CD" w:rsidRPr="009E11CD">
        <w:rPr>
          <w:b/>
        </w:rPr>
        <w:t>5</w:t>
      </w:r>
      <w:r w:rsidRPr="009E11CD">
        <w:t xml:space="preserve"> and will</w:t>
      </w:r>
      <w:r w:rsidRPr="0034321B">
        <w:t xml:space="preserve"> include:</w:t>
      </w:r>
    </w:p>
    <w:p w14:paraId="408269DA" w14:textId="09DE06E2" w:rsidR="006B5381" w:rsidRDefault="006B5381" w:rsidP="00BD43CE">
      <w:pPr>
        <w:pStyle w:val="ListParagraph"/>
        <w:numPr>
          <w:ilvl w:val="0"/>
          <w:numId w:val="54"/>
        </w:numPr>
        <w:jc w:val="both"/>
      </w:pPr>
      <w:r>
        <w:t>Formal adoption of the Governance Effectiveness Assessment Framework (</w:t>
      </w:r>
      <w:r w:rsidR="00EC2ABA">
        <w:t>GEAF</w:t>
      </w:r>
      <w:r>
        <w:t>), for the long-term planning and M&amp;E of progress towards stock/ecosystem and socio-economic targets for the fishery, by WECAFC Session 16</w:t>
      </w:r>
    </w:p>
    <w:p w14:paraId="30BB8CAF" w14:textId="77777777" w:rsidR="0034321B" w:rsidRPr="0034321B" w:rsidRDefault="0034321B" w:rsidP="00BD43CE">
      <w:pPr>
        <w:pStyle w:val="ListParagraph"/>
        <w:numPr>
          <w:ilvl w:val="0"/>
          <w:numId w:val="54"/>
        </w:numPr>
        <w:jc w:val="both"/>
        <w:rPr>
          <w:b/>
        </w:rPr>
      </w:pPr>
      <w:r w:rsidRPr="0034321B">
        <w:t xml:space="preserve">Strengthen the existing CRFM Sub-Regional Committee on Flyingfish to a decision-making body </w:t>
      </w:r>
    </w:p>
    <w:p w14:paraId="46ED8053" w14:textId="26C6AD1F" w:rsidR="0034321B" w:rsidRPr="0034321B" w:rsidRDefault="0034321B" w:rsidP="00BD43CE">
      <w:pPr>
        <w:pStyle w:val="ListParagraph"/>
        <w:numPr>
          <w:ilvl w:val="0"/>
          <w:numId w:val="54"/>
        </w:numPr>
        <w:jc w:val="both"/>
      </w:pPr>
      <w:r w:rsidRPr="0034321B">
        <w:t>Formalize relationship between the CRFM and France to ensure France’s (Martinique) involvement in the management measures in p</w:t>
      </w:r>
      <w:r w:rsidR="00570EBC">
        <w:t>lace for the flyingfish fishery</w:t>
      </w:r>
    </w:p>
    <w:p w14:paraId="48265577" w14:textId="36C40B41" w:rsidR="00A87274" w:rsidRPr="0034321B" w:rsidRDefault="00A87274" w:rsidP="00BD43CE">
      <w:pPr>
        <w:pStyle w:val="ListParagraph"/>
        <w:numPr>
          <w:ilvl w:val="0"/>
          <w:numId w:val="54"/>
        </w:numPr>
        <w:jc w:val="both"/>
      </w:pPr>
      <w:r w:rsidRPr="0034321B">
        <w:t>Develop and</w:t>
      </w:r>
      <w:r w:rsidR="00570EBC">
        <w:t xml:space="preserve"> initiate the</w:t>
      </w:r>
      <w:r w:rsidRPr="0034321B">
        <w:t xml:space="preserve"> implement</w:t>
      </w:r>
      <w:r w:rsidR="00570EBC">
        <w:t>ation of</w:t>
      </w:r>
      <w:r w:rsidRPr="0034321B">
        <w:t xml:space="preserve"> national management plans for flyingfish fisheries consistent with the sub-regional fisheries management plan</w:t>
      </w:r>
    </w:p>
    <w:p w14:paraId="628CE2C0" w14:textId="77777777" w:rsidR="00A87274" w:rsidRPr="0034321B" w:rsidRDefault="00A87274" w:rsidP="00BD43CE">
      <w:pPr>
        <w:pStyle w:val="ListParagraph"/>
        <w:numPr>
          <w:ilvl w:val="0"/>
          <w:numId w:val="54"/>
        </w:numPr>
        <w:jc w:val="both"/>
      </w:pPr>
      <w:r w:rsidRPr="0034321B">
        <w:t>Establish sub-regional flyingfish vessel registry database</w:t>
      </w:r>
    </w:p>
    <w:p w14:paraId="2B1F72CA" w14:textId="1A4F11D1" w:rsidR="00A87274" w:rsidRPr="0034321B" w:rsidRDefault="00A87274" w:rsidP="00BD43CE">
      <w:pPr>
        <w:pStyle w:val="ListParagraph"/>
        <w:numPr>
          <w:ilvl w:val="0"/>
          <w:numId w:val="54"/>
        </w:numPr>
        <w:jc w:val="both"/>
        <w:rPr>
          <w:b/>
        </w:rPr>
      </w:pPr>
      <w:r w:rsidRPr="0034321B">
        <w:t xml:space="preserve">Establish improved </w:t>
      </w:r>
      <w:r w:rsidR="00570EBC">
        <w:t>M</w:t>
      </w:r>
      <w:r w:rsidRPr="0034321B">
        <w:t xml:space="preserve">onitoring, </w:t>
      </w:r>
      <w:r w:rsidR="00570EBC">
        <w:t>C</w:t>
      </w:r>
      <w:r w:rsidRPr="0034321B">
        <w:t xml:space="preserve">ontrol, </w:t>
      </w:r>
      <w:r w:rsidR="00570EBC">
        <w:t>S</w:t>
      </w:r>
      <w:r w:rsidRPr="0034321B">
        <w:t xml:space="preserve">urveillance </w:t>
      </w:r>
      <w:r w:rsidR="00570EBC">
        <w:t xml:space="preserve">(MCS) </w:t>
      </w:r>
      <w:r w:rsidRPr="0034321B">
        <w:t xml:space="preserve">and </w:t>
      </w:r>
      <w:r w:rsidR="00570EBC">
        <w:t xml:space="preserve">other compliance </w:t>
      </w:r>
      <w:r w:rsidRPr="0034321B">
        <w:t>mechanism</w:t>
      </w:r>
      <w:r w:rsidR="00570EBC">
        <w:t>s</w:t>
      </w:r>
      <w:r w:rsidRPr="0034321B">
        <w:t xml:space="preserve"> for flyingfish fisheries </w:t>
      </w:r>
    </w:p>
    <w:p w14:paraId="63D7F59B" w14:textId="76F84CBA" w:rsidR="0034321B" w:rsidRPr="00624C4F" w:rsidRDefault="00A87274" w:rsidP="00BD43CE">
      <w:pPr>
        <w:pStyle w:val="ListParagraph"/>
        <w:numPr>
          <w:ilvl w:val="0"/>
          <w:numId w:val="54"/>
        </w:numPr>
        <w:jc w:val="both"/>
      </w:pPr>
      <w:r w:rsidRPr="0034321B">
        <w:t>Promote and support the establishment of national training and public awareness programmes to strengthen fishers’ participation in the management process</w:t>
      </w:r>
    </w:p>
    <w:p w14:paraId="1560CEF8" w14:textId="2EAE6877" w:rsidR="00C4713F" w:rsidRPr="008A31AF" w:rsidRDefault="00C4713F" w:rsidP="0038462A">
      <w:pPr>
        <w:spacing w:before="360" w:after="360"/>
        <w:jc w:val="both"/>
        <w:rPr>
          <w:i/>
        </w:rPr>
      </w:pPr>
      <w:r w:rsidRPr="00171AA5">
        <w:rPr>
          <w:b/>
        </w:rPr>
        <w:t xml:space="preserve">Output </w:t>
      </w:r>
      <w:r>
        <w:rPr>
          <w:b/>
        </w:rPr>
        <w:t>3</w:t>
      </w:r>
      <w:r w:rsidRPr="00171AA5">
        <w:rPr>
          <w:b/>
        </w:rPr>
        <w:t>.</w:t>
      </w:r>
      <w:r>
        <w:rPr>
          <w:b/>
        </w:rPr>
        <w:t>4</w:t>
      </w:r>
      <w:r w:rsidRPr="00171AA5">
        <w:rPr>
          <w:b/>
        </w:rPr>
        <w:t>. (O</w:t>
      </w:r>
      <w:r>
        <w:rPr>
          <w:b/>
        </w:rPr>
        <w:t>3</w:t>
      </w:r>
      <w:r w:rsidRPr="00171AA5">
        <w:rPr>
          <w:b/>
        </w:rPr>
        <w:t>.</w:t>
      </w:r>
      <w:r>
        <w:rPr>
          <w:b/>
        </w:rPr>
        <w:t>4</w:t>
      </w:r>
      <w:r w:rsidRPr="00171AA5">
        <w:rPr>
          <w:b/>
        </w:rPr>
        <w:t xml:space="preserve">.) </w:t>
      </w:r>
      <w:r w:rsidR="008A31AF">
        <w:rPr>
          <w:b/>
        </w:rPr>
        <w:t xml:space="preserve"> </w:t>
      </w:r>
      <w:r w:rsidR="008A31AF" w:rsidRPr="008A31AF">
        <w:rPr>
          <w:bCs/>
          <w:i/>
          <w:u w:val="single"/>
        </w:rPr>
        <w:t xml:space="preserve">Demonstrating the </w:t>
      </w:r>
      <w:r w:rsidR="008A31AF" w:rsidRPr="008A31AF">
        <w:rPr>
          <w:b/>
          <w:bCs/>
          <w:i/>
          <w:u w:val="single"/>
        </w:rPr>
        <w:t>transition to an Ecosystem-Based Management  (EBM) approach</w:t>
      </w:r>
      <w:r w:rsidR="008A31AF" w:rsidRPr="008A31AF">
        <w:rPr>
          <w:bCs/>
          <w:i/>
          <w:u w:val="single"/>
        </w:rPr>
        <w:t xml:space="preserve"> at the sub-regional/site level in the CLME</w:t>
      </w:r>
      <w:r w:rsidR="008A31AF" w:rsidRPr="008A31AF">
        <w:rPr>
          <w:bCs/>
          <w:i/>
          <w:u w:val="single"/>
          <w:vertAlign w:val="superscript"/>
        </w:rPr>
        <w:t>+</w:t>
      </w:r>
      <w:r w:rsidR="008A31AF" w:rsidRPr="008A31AF">
        <w:rPr>
          <w:bCs/>
          <w:i/>
          <w:u w:val="single"/>
        </w:rPr>
        <w:t xml:space="preserve"> </w:t>
      </w:r>
      <w:r w:rsidR="008A31AF" w:rsidRPr="008A31AF">
        <w:rPr>
          <w:bCs/>
          <w:i/>
        </w:rPr>
        <w:t xml:space="preserve">(with special attention to the integration with Output 3.2 in the case of the NBSLME sub-region)  </w:t>
      </w:r>
    </w:p>
    <w:p w14:paraId="3DF0C6D4" w14:textId="77777777" w:rsidR="00C4713F" w:rsidRPr="00BA23BC" w:rsidRDefault="00C4713F" w:rsidP="00C4713F">
      <w:pPr>
        <w:jc w:val="both"/>
      </w:pPr>
      <w:r w:rsidRPr="00BA23BC">
        <w:t>This output can be linked to the following Strategies of the CLME</w:t>
      </w:r>
      <w:r w:rsidRPr="00BA23BC">
        <w:rPr>
          <w:vertAlign w:val="superscript"/>
        </w:rPr>
        <w:t>+</w:t>
      </w:r>
      <w:r w:rsidRPr="00BA23BC">
        <w:t xml:space="preserve"> SAP:  </w:t>
      </w:r>
    </w:p>
    <w:p w14:paraId="59087879" w14:textId="51A66EBC" w:rsidR="00C4713F" w:rsidRPr="00BA23BC" w:rsidRDefault="00C4713F" w:rsidP="00C4713F">
      <w:pPr>
        <w:jc w:val="both"/>
        <w:rPr>
          <w:i/>
        </w:rPr>
      </w:pPr>
      <w:r w:rsidRPr="00BA23BC">
        <w:rPr>
          <w:i/>
        </w:rPr>
        <w:t xml:space="preserve">SAP Strategy 6: </w:t>
      </w:r>
      <w:r w:rsidR="007E0CD5">
        <w:rPr>
          <w:i/>
        </w:rPr>
        <w:t>i</w:t>
      </w:r>
      <w:r w:rsidRPr="00BA23BC">
        <w:rPr>
          <w:i/>
        </w:rPr>
        <w:t>mplement EBM/EAF of the Guianas-Brazil continental shelf with special reference to the shrimp and groundfish fishery</w:t>
      </w:r>
    </w:p>
    <w:p w14:paraId="3502A268" w14:textId="21C553C9" w:rsidR="00C4713F" w:rsidRPr="00BA23BC" w:rsidRDefault="00C4713F" w:rsidP="00C4713F">
      <w:pPr>
        <w:jc w:val="both"/>
        <w:rPr>
          <w:i/>
        </w:rPr>
      </w:pPr>
      <w:r w:rsidRPr="00BA23BC">
        <w:rPr>
          <w:i/>
          <w:lang w:val="en-US"/>
        </w:rPr>
        <w:t xml:space="preserve">SAP Strategy </w:t>
      </w:r>
      <w:r>
        <w:rPr>
          <w:i/>
          <w:lang w:val="en-US"/>
        </w:rPr>
        <w:t>4</w:t>
      </w:r>
      <w:r w:rsidRPr="00BA23BC">
        <w:rPr>
          <w:i/>
          <w:lang w:val="en-US"/>
        </w:rPr>
        <w:t xml:space="preserve">: </w:t>
      </w:r>
      <w:r w:rsidR="007E0CD5">
        <w:rPr>
          <w:i/>
          <w:lang w:val="en-US"/>
        </w:rPr>
        <w:t>enhance the governance arrangements for ecosystem-based management of reefs and associated ecosystems</w:t>
      </w:r>
    </w:p>
    <w:p w14:paraId="39243C13" w14:textId="3F8048DE" w:rsidR="002E102C" w:rsidRPr="0069650E" w:rsidRDefault="002E102C" w:rsidP="002E102C">
      <w:pPr>
        <w:jc w:val="both"/>
        <w:rPr>
          <w:color w:val="002060"/>
        </w:rPr>
      </w:pPr>
      <w:r w:rsidRPr="002E102C">
        <w:t xml:space="preserve">Output 3.4. will also seek to illustrate </w:t>
      </w:r>
      <w:r w:rsidR="00454CB1">
        <w:t>–</w:t>
      </w:r>
      <w:r w:rsidRPr="002E102C">
        <w:t>through</w:t>
      </w:r>
      <w:r w:rsidR="00454CB1">
        <w:t xml:space="preserve"> a number of site specific</w:t>
      </w:r>
      <w:r w:rsidRPr="002E102C">
        <w:t xml:space="preserve"> interventions- the important dependencies and functional linkages between the three transboundary issues of unsustainable fisheries, habitat degradation and pollution, identified under the CLME TDAS.</w:t>
      </w:r>
      <w:r w:rsidRPr="00624C4F">
        <w:t xml:space="preserve">  </w:t>
      </w:r>
    </w:p>
    <w:p w14:paraId="23D48A07" w14:textId="5183BF1F" w:rsidR="002E102C" w:rsidRDefault="008B61F0" w:rsidP="008B61F0">
      <w:pPr>
        <w:jc w:val="both"/>
        <w:rPr>
          <w:lang w:val="en-US"/>
        </w:rPr>
      </w:pPr>
      <w:r>
        <w:rPr>
          <w:lang w:val="en-US"/>
        </w:rPr>
        <w:t xml:space="preserve">In general terms, the </w:t>
      </w:r>
      <w:r w:rsidR="00BD7B98">
        <w:rPr>
          <w:lang w:val="en-US"/>
        </w:rPr>
        <w:t>sub-</w:t>
      </w:r>
      <w:r>
        <w:rPr>
          <w:lang w:val="en-US"/>
        </w:rPr>
        <w:t>project activities of Output 3.4. will take place within the wider geographic scope of the CLME</w:t>
      </w:r>
      <w:r w:rsidRPr="008B61F0">
        <w:rPr>
          <w:vertAlign w:val="superscript"/>
          <w:lang w:val="en-US"/>
        </w:rPr>
        <w:t>+</w:t>
      </w:r>
      <w:r>
        <w:rPr>
          <w:lang w:val="en-US"/>
        </w:rPr>
        <w:t>. However, specific “</w:t>
      </w:r>
      <w:r w:rsidR="005D7212">
        <w:rPr>
          <w:lang w:val="en-US"/>
        </w:rPr>
        <w:t>interventions</w:t>
      </w:r>
      <w:r>
        <w:rPr>
          <w:lang w:val="en-US"/>
        </w:rPr>
        <w:t>” under Output 3.4. will focus on (selected sites</w:t>
      </w:r>
      <w:r w:rsidR="00514C72">
        <w:rPr>
          <w:lang w:val="en-US"/>
        </w:rPr>
        <w:t xml:space="preserve"> within)</w:t>
      </w:r>
      <w:r>
        <w:rPr>
          <w:lang w:val="en-US"/>
        </w:rPr>
        <w:t xml:space="preserve"> a sub-set of countries. Special </w:t>
      </w:r>
      <w:r w:rsidR="00514C72">
        <w:rPr>
          <w:lang w:val="en-US"/>
        </w:rPr>
        <w:t xml:space="preserve">–but not exclusive- </w:t>
      </w:r>
      <w:r>
        <w:rPr>
          <w:lang w:val="en-US"/>
        </w:rPr>
        <w:t xml:space="preserve">attention will be given in this context to identifying a </w:t>
      </w:r>
      <w:r w:rsidR="00514C72">
        <w:rPr>
          <w:lang w:val="en-US"/>
        </w:rPr>
        <w:t>(</w:t>
      </w:r>
      <w:r>
        <w:rPr>
          <w:lang w:val="en-US"/>
        </w:rPr>
        <w:t xml:space="preserve">set of) site(s) within the NBSLME, given the observed relatively lower level of attention to the NBSLME among the pool of PPIs identified in the baseline inventory. </w:t>
      </w:r>
    </w:p>
    <w:p w14:paraId="7A5CC11E" w14:textId="1EB29039" w:rsidR="00514C72" w:rsidRDefault="008B61F0" w:rsidP="008B61F0">
      <w:pPr>
        <w:jc w:val="both"/>
        <w:rPr>
          <w:lang w:val="en-US"/>
        </w:rPr>
      </w:pPr>
      <w:r>
        <w:rPr>
          <w:lang w:val="en-US"/>
        </w:rPr>
        <w:lastRenderedPageBreak/>
        <w:t xml:space="preserve">Activities </w:t>
      </w:r>
      <w:r w:rsidR="00454CB1">
        <w:rPr>
          <w:lang w:val="en-US"/>
        </w:rPr>
        <w:t>to be undertaken at the specific si</w:t>
      </w:r>
      <w:r>
        <w:rPr>
          <w:lang w:val="en-US"/>
        </w:rPr>
        <w:t xml:space="preserve">tes in the NBSLME under O3.4. will seek </w:t>
      </w:r>
      <w:r w:rsidR="00514C72">
        <w:rPr>
          <w:lang w:val="en-US"/>
        </w:rPr>
        <w:t xml:space="preserve">to integrate </w:t>
      </w:r>
      <w:r>
        <w:rPr>
          <w:lang w:val="en-US"/>
        </w:rPr>
        <w:t>with the work conducted under Output 3.3 towards more sustainable fisheries and/or the enhancement of associated livelihoods. This is in alignment with the aim of the activ</w:t>
      </w:r>
      <w:r w:rsidR="00454CB1">
        <w:rPr>
          <w:lang w:val="en-US"/>
        </w:rPr>
        <w:t xml:space="preserve">ities under O3.4. to come to a </w:t>
      </w:r>
      <w:r>
        <w:rPr>
          <w:lang w:val="en-US"/>
        </w:rPr>
        <w:t>site-level demonstration of the concept of EBM, through the coordinated implementation of a holistic package of actions</w:t>
      </w:r>
      <w:r w:rsidR="00514C72">
        <w:rPr>
          <w:lang w:val="en-US"/>
        </w:rPr>
        <w:t xml:space="preserve"> that will allow to also consider and address the impacts arising from the 3 inter-linked priority issues identified under the CLME TDAs: fisheries </w:t>
      </w:r>
      <w:r w:rsidR="00514C72" w:rsidRPr="00514C72">
        <w:rPr>
          <w:sz w:val="18"/>
          <w:lang w:val="en-US"/>
        </w:rPr>
        <w:t>↔</w:t>
      </w:r>
      <w:r w:rsidR="00514C72">
        <w:rPr>
          <w:lang w:val="en-US"/>
        </w:rPr>
        <w:t xml:space="preserve"> habitats </w:t>
      </w:r>
      <w:r w:rsidR="00514C72" w:rsidRPr="00514C72">
        <w:rPr>
          <w:sz w:val="18"/>
          <w:lang w:val="en-US"/>
        </w:rPr>
        <w:t>↔</w:t>
      </w:r>
      <w:r w:rsidR="00514C72">
        <w:rPr>
          <w:lang w:val="en-US"/>
        </w:rPr>
        <w:t xml:space="preserve"> pollution (see also SAP Strategy 6). </w:t>
      </w:r>
    </w:p>
    <w:p w14:paraId="1759AED1" w14:textId="524BE7FE" w:rsidR="00514C72" w:rsidRDefault="00514C72" w:rsidP="008B61F0">
      <w:pPr>
        <w:jc w:val="both"/>
        <w:rPr>
          <w:lang w:val="en-US"/>
        </w:rPr>
      </w:pPr>
      <w:r>
        <w:rPr>
          <w:lang w:val="en-US"/>
        </w:rPr>
        <w:t>It is further anticipated that an adequate selection and agreement, among CLME</w:t>
      </w:r>
      <w:r w:rsidRPr="00514C72">
        <w:rPr>
          <w:vertAlign w:val="superscript"/>
          <w:lang w:val="en-US"/>
        </w:rPr>
        <w:t>+</w:t>
      </w:r>
      <w:r>
        <w:rPr>
          <w:lang w:val="en-US"/>
        </w:rPr>
        <w:t xml:space="preserve"> stakeholders, of </w:t>
      </w:r>
      <w:r w:rsidR="006B6B23">
        <w:rPr>
          <w:lang w:val="en-US"/>
        </w:rPr>
        <w:t xml:space="preserve">specific project </w:t>
      </w:r>
      <w:r>
        <w:rPr>
          <w:lang w:val="en-US"/>
        </w:rPr>
        <w:t xml:space="preserve">sites under O3.4. will provide for a direct opportunity to give practical relevance to the enhanced coordination arrangements that are expected to become established as a result of actions under Output 1.1. Of these, we specifically refer to: </w:t>
      </w:r>
      <w:r w:rsidRPr="00514C72">
        <w:rPr>
          <w:b/>
          <w:i/>
          <w:lang w:val="en-US"/>
        </w:rPr>
        <w:t>(i)</w:t>
      </w:r>
      <w:r>
        <w:rPr>
          <w:b/>
          <w:i/>
          <w:lang w:val="en-US"/>
        </w:rPr>
        <w:t xml:space="preserve"> </w:t>
      </w:r>
      <w:r>
        <w:rPr>
          <w:lang w:val="en-US"/>
        </w:rPr>
        <w:t xml:space="preserve">the arrangement for enhanced coordination in the context of the implementation of the SPAW and LBS Protocols (O1.1.T.PI2 in Section </w:t>
      </w:r>
      <w:r>
        <w:rPr>
          <w:lang w:val="en-US"/>
        </w:rPr>
        <w:fldChar w:fldCharType="begin"/>
      </w:r>
      <w:r>
        <w:rPr>
          <w:lang w:val="en-US"/>
        </w:rPr>
        <w:instrText xml:space="preserve"> REF _Ref405759205 \r \h </w:instrText>
      </w:r>
      <w:r>
        <w:rPr>
          <w:lang w:val="en-US"/>
        </w:rPr>
      </w:r>
      <w:r>
        <w:rPr>
          <w:lang w:val="en-US"/>
        </w:rPr>
        <w:fldChar w:fldCharType="separate"/>
      </w:r>
      <w:r w:rsidR="00772076">
        <w:rPr>
          <w:lang w:val="en-US"/>
        </w:rPr>
        <w:t>3</w:t>
      </w:r>
      <w:r>
        <w:rPr>
          <w:lang w:val="en-US"/>
        </w:rPr>
        <w:fldChar w:fldCharType="end"/>
      </w:r>
      <w:r>
        <w:rPr>
          <w:lang w:val="en-US"/>
        </w:rPr>
        <w:t xml:space="preserve">); and </w:t>
      </w:r>
      <w:r w:rsidRPr="00514C72">
        <w:rPr>
          <w:b/>
          <w:i/>
          <w:lang w:val="en-US"/>
        </w:rPr>
        <w:t>(ii)</w:t>
      </w:r>
      <w:r>
        <w:rPr>
          <w:lang w:val="en-US"/>
        </w:rPr>
        <w:t xml:space="preserve"> the formal agreement for mutual coordination/collaboration between Brazil and the Cartagena Convention Secretariat (</w:t>
      </w:r>
      <w:r w:rsidRPr="00514C72">
        <w:rPr>
          <w:b/>
          <w:lang w:val="en-US"/>
        </w:rPr>
        <w:t>O1.1.T.PI1</w:t>
      </w:r>
      <w:r>
        <w:rPr>
          <w:lang w:val="en-US"/>
        </w:rPr>
        <w:t xml:space="preserve"> in Section </w:t>
      </w:r>
      <w:r>
        <w:rPr>
          <w:lang w:val="en-US"/>
        </w:rPr>
        <w:fldChar w:fldCharType="begin"/>
      </w:r>
      <w:r>
        <w:rPr>
          <w:lang w:val="en-US"/>
        </w:rPr>
        <w:instrText xml:space="preserve"> REF _Ref405759205 \r \h </w:instrText>
      </w:r>
      <w:r>
        <w:rPr>
          <w:lang w:val="en-US"/>
        </w:rPr>
      </w:r>
      <w:r>
        <w:rPr>
          <w:lang w:val="en-US"/>
        </w:rPr>
        <w:fldChar w:fldCharType="separate"/>
      </w:r>
      <w:r w:rsidR="00772076">
        <w:rPr>
          <w:lang w:val="en-US"/>
        </w:rPr>
        <w:t>3</w:t>
      </w:r>
      <w:r>
        <w:rPr>
          <w:lang w:val="en-US"/>
        </w:rPr>
        <w:fldChar w:fldCharType="end"/>
      </w:r>
      <w:r>
        <w:rPr>
          <w:lang w:val="en-US"/>
        </w:rPr>
        <w:t xml:space="preserve">) </w:t>
      </w:r>
    </w:p>
    <w:p w14:paraId="6DA48903" w14:textId="30433587" w:rsidR="008B61F0" w:rsidRDefault="00514C72" w:rsidP="008B61F0">
      <w:pPr>
        <w:jc w:val="both"/>
        <w:rPr>
          <w:lang w:val="en-US"/>
        </w:rPr>
      </w:pPr>
      <w:r>
        <w:rPr>
          <w:lang w:val="en-US"/>
        </w:rPr>
        <w:t>Whether in the NBSLME or CLME, a</w:t>
      </w:r>
      <w:r w:rsidR="008B61F0">
        <w:rPr>
          <w:lang w:val="en-US"/>
        </w:rPr>
        <w:t xml:space="preserve">ctivities under O3.4 </w:t>
      </w:r>
      <w:r>
        <w:rPr>
          <w:lang w:val="en-US"/>
        </w:rPr>
        <w:t xml:space="preserve">will seek to build upon, and complement those </w:t>
      </w:r>
      <w:r w:rsidR="008B61F0">
        <w:rPr>
          <w:lang w:val="en-US"/>
        </w:rPr>
        <w:t xml:space="preserve">of other </w:t>
      </w:r>
      <w:r>
        <w:rPr>
          <w:lang w:val="en-US"/>
        </w:rPr>
        <w:t xml:space="preserve">planned or ongoing </w:t>
      </w:r>
      <w:r w:rsidR="008B61F0">
        <w:rPr>
          <w:lang w:val="en-US"/>
        </w:rPr>
        <w:t xml:space="preserve">projects and activities. </w:t>
      </w:r>
    </w:p>
    <w:p w14:paraId="3DD0EAB2" w14:textId="7540B79F" w:rsidR="008B61F0" w:rsidRPr="002E102C" w:rsidRDefault="003D4B91" w:rsidP="00C4713F">
      <w:pPr>
        <w:jc w:val="both"/>
        <w:rPr>
          <w:lang w:val="en-US"/>
        </w:rPr>
      </w:pPr>
      <w:r>
        <w:rPr>
          <w:lang w:val="en-US"/>
        </w:rPr>
        <w:t>Although implemented at specific sites</w:t>
      </w:r>
      <w:r w:rsidR="00514C72">
        <w:rPr>
          <w:lang w:val="en-US"/>
        </w:rPr>
        <w:t>, b</w:t>
      </w:r>
      <w:r w:rsidR="008B61F0">
        <w:rPr>
          <w:lang w:val="en-US"/>
        </w:rPr>
        <w:t xml:space="preserve">est practices and lesson learnt from the </w:t>
      </w:r>
      <w:r w:rsidR="00BD7B98">
        <w:rPr>
          <w:lang w:val="en-US"/>
        </w:rPr>
        <w:t>Sub-</w:t>
      </w:r>
      <w:r w:rsidR="008B61F0">
        <w:rPr>
          <w:lang w:val="en-US"/>
        </w:rPr>
        <w:t>Project’s implementation will be of interest to the wider CLME</w:t>
      </w:r>
      <w:r w:rsidR="008B61F0" w:rsidRPr="001C0A0B">
        <w:rPr>
          <w:vertAlign w:val="superscript"/>
          <w:lang w:val="en-US"/>
        </w:rPr>
        <w:t>+</w:t>
      </w:r>
      <w:r w:rsidR="008B61F0">
        <w:rPr>
          <w:lang w:val="en-US"/>
        </w:rPr>
        <w:t xml:space="preserve"> region, and </w:t>
      </w:r>
      <w:r w:rsidR="00514C72">
        <w:rPr>
          <w:lang w:val="en-US"/>
        </w:rPr>
        <w:t xml:space="preserve">to the broader </w:t>
      </w:r>
      <w:r w:rsidR="008B61F0">
        <w:rPr>
          <w:lang w:val="en-US"/>
        </w:rPr>
        <w:t xml:space="preserve">Cartagena </w:t>
      </w:r>
      <w:r w:rsidR="008B61F0" w:rsidRPr="002E102C">
        <w:rPr>
          <w:lang w:val="en-US"/>
        </w:rPr>
        <w:t xml:space="preserve">Convention (LBS/SPAW) and WECAFC constituencies. </w:t>
      </w:r>
    </w:p>
    <w:p w14:paraId="1CCEDCBA" w14:textId="4C85A6FE" w:rsidR="00C4713F" w:rsidRPr="002E102C" w:rsidRDefault="00C4713F" w:rsidP="00C4713F">
      <w:pPr>
        <w:jc w:val="both"/>
      </w:pPr>
      <w:r w:rsidRPr="002E102C">
        <w:t xml:space="preserve">The Objectives of the </w:t>
      </w:r>
      <w:r w:rsidR="00BD7B98">
        <w:t>Sub-</w:t>
      </w:r>
      <w:r w:rsidRPr="002E102C">
        <w:t>Project are:</w:t>
      </w:r>
    </w:p>
    <w:p w14:paraId="79FA51D3" w14:textId="5BEC8A11" w:rsidR="004D1F80" w:rsidRPr="002E102C" w:rsidRDefault="004D1F80" w:rsidP="00BD43CE">
      <w:pPr>
        <w:pStyle w:val="ListParagraph"/>
        <w:numPr>
          <w:ilvl w:val="0"/>
          <w:numId w:val="93"/>
        </w:numPr>
        <w:jc w:val="both"/>
      </w:pPr>
      <w:r w:rsidRPr="002E102C">
        <w:t xml:space="preserve">Operationalize the coordination and cooperation mechanisms </w:t>
      </w:r>
      <w:r w:rsidR="00A90E2F" w:rsidRPr="002E102C">
        <w:t xml:space="preserve">established </w:t>
      </w:r>
      <w:r w:rsidRPr="002E102C">
        <w:t xml:space="preserve">under Output 1.1., </w:t>
      </w:r>
      <w:r w:rsidR="00A90E2F" w:rsidRPr="002E102C">
        <w:t xml:space="preserve">to test and demonstrate application </w:t>
      </w:r>
      <w:r w:rsidR="002E102C" w:rsidRPr="002E102C">
        <w:t xml:space="preserve">of EBM principles at the </w:t>
      </w:r>
      <w:r w:rsidR="00C25D6D">
        <w:t>intervention level.</w:t>
      </w:r>
    </w:p>
    <w:p w14:paraId="13220377" w14:textId="52FD132A" w:rsidR="004D1F80" w:rsidRPr="00A90E2F" w:rsidRDefault="004D1F80" w:rsidP="00BD43CE">
      <w:pPr>
        <w:pStyle w:val="ListParagraph"/>
        <w:numPr>
          <w:ilvl w:val="0"/>
          <w:numId w:val="93"/>
        </w:numPr>
        <w:jc w:val="both"/>
      </w:pPr>
      <w:r w:rsidRPr="002E102C">
        <w:t xml:space="preserve">Demonstrate, through on-the-ground initiatives, innovative </w:t>
      </w:r>
      <w:r w:rsidR="00A90E2F" w:rsidRPr="002E102C">
        <w:t xml:space="preserve">and </w:t>
      </w:r>
      <w:r w:rsidRPr="002E102C">
        <w:t>participatory</w:t>
      </w:r>
      <w:r w:rsidR="00A90E2F" w:rsidRPr="002E102C">
        <w:t>, cross-sectoral</w:t>
      </w:r>
      <w:r w:rsidRPr="002E102C">
        <w:t xml:space="preserve"> approaches </w:t>
      </w:r>
      <w:r w:rsidR="00A90E2F" w:rsidRPr="002E102C">
        <w:t>to deal in a holistic way with the 3 priority</w:t>
      </w:r>
      <w:r w:rsidR="00A90E2F" w:rsidRPr="00A90E2F">
        <w:t xml:space="preserve"> problems of pollution, habitat degradation and unsustainable fishing, within the NBSLME and CLME</w:t>
      </w:r>
    </w:p>
    <w:p w14:paraId="1AEBB0CB" w14:textId="121FB403" w:rsidR="004D1F80" w:rsidRPr="00A90E2F" w:rsidRDefault="004D1F80" w:rsidP="00BD43CE">
      <w:pPr>
        <w:pStyle w:val="ListParagraph"/>
        <w:numPr>
          <w:ilvl w:val="0"/>
          <w:numId w:val="93"/>
        </w:numPr>
        <w:jc w:val="both"/>
      </w:pPr>
      <w:r w:rsidRPr="00A90E2F">
        <w:t>Capture and disseminate best practices and lessons learnt, for the replication and up-scaling of the EBM approach within and beyond the CLME</w:t>
      </w:r>
      <w:r w:rsidRPr="00A90E2F">
        <w:rPr>
          <w:vertAlign w:val="superscript"/>
        </w:rPr>
        <w:t>+</w:t>
      </w:r>
    </w:p>
    <w:p w14:paraId="04DA3114" w14:textId="6907E343" w:rsidR="00C4713F" w:rsidRPr="00BA23BC" w:rsidRDefault="007E0CD5" w:rsidP="00C4713F">
      <w:pPr>
        <w:jc w:val="both"/>
      </w:pPr>
      <w:r>
        <w:rPr>
          <w:lang w:val="en-US"/>
        </w:rPr>
        <w:t>Pre-identified a</w:t>
      </w:r>
      <w:r w:rsidR="00C4713F" w:rsidRPr="0050081F">
        <w:rPr>
          <w:lang w:val="en-US"/>
        </w:rPr>
        <w:t>ctivities</w:t>
      </w:r>
      <w:r>
        <w:rPr>
          <w:lang w:val="en-US"/>
        </w:rPr>
        <w:t xml:space="preserve">, and principles that will be adopted, </w:t>
      </w:r>
      <w:r w:rsidR="00C4713F" w:rsidRPr="0050081F">
        <w:rPr>
          <w:lang w:val="en-US"/>
        </w:rPr>
        <w:t xml:space="preserve">to </w:t>
      </w:r>
      <w:r w:rsidR="00C4713F">
        <w:rPr>
          <w:lang w:val="en-US"/>
        </w:rPr>
        <w:t xml:space="preserve">contribute to </w:t>
      </w:r>
      <w:r w:rsidR="00C4713F" w:rsidRPr="0050081F">
        <w:rPr>
          <w:lang w:val="en-US"/>
        </w:rPr>
        <w:t xml:space="preserve">these objectives </w:t>
      </w:r>
      <w:r w:rsidR="005D7212">
        <w:rPr>
          <w:lang w:val="en-US"/>
        </w:rPr>
        <w:t>include</w:t>
      </w:r>
      <w:r>
        <w:rPr>
          <w:lang w:val="en-US"/>
        </w:rPr>
        <w:t>:</w:t>
      </w:r>
      <w:r w:rsidR="00C4713F" w:rsidRPr="00BA23BC">
        <w:t xml:space="preserve"> </w:t>
      </w:r>
    </w:p>
    <w:p w14:paraId="2214FC79" w14:textId="13513C9D" w:rsidR="007E0CD5" w:rsidRDefault="007E0CD5" w:rsidP="00BD43CE">
      <w:pPr>
        <w:pStyle w:val="ListParagraph"/>
        <w:numPr>
          <w:ilvl w:val="0"/>
          <w:numId w:val="92"/>
        </w:numPr>
        <w:jc w:val="both"/>
      </w:pPr>
      <w:r>
        <w:t>Screening, identification and selection</w:t>
      </w:r>
      <w:r w:rsidR="00514C72">
        <w:t xml:space="preserve"> of the </w:t>
      </w:r>
      <w:r w:rsidR="006B6B23">
        <w:t xml:space="preserve">intervention </w:t>
      </w:r>
      <w:r w:rsidR="00514C72">
        <w:t>sites</w:t>
      </w:r>
      <w:r>
        <w:t>, during the CLME</w:t>
      </w:r>
      <w:r w:rsidRPr="007E0CD5">
        <w:rPr>
          <w:vertAlign w:val="superscript"/>
        </w:rPr>
        <w:t>+</w:t>
      </w:r>
      <w:r>
        <w:t xml:space="preserve"> Project Inception Phase</w:t>
      </w:r>
      <w:r w:rsidR="00514C72">
        <w:t xml:space="preserve"> and/or in the context of the joint LBS-SPAW planning activities</w:t>
      </w:r>
      <w:r w:rsidR="00514C72">
        <w:rPr>
          <w:rStyle w:val="FootnoteReference"/>
        </w:rPr>
        <w:footnoteReference w:id="104"/>
      </w:r>
      <w:r w:rsidR="00514C72">
        <w:t xml:space="preserve"> (and </w:t>
      </w:r>
      <w:r>
        <w:t>with the aid/collaboration of the members of the CLME</w:t>
      </w:r>
      <w:r w:rsidRPr="007E0CD5">
        <w:rPr>
          <w:vertAlign w:val="superscript"/>
        </w:rPr>
        <w:t>+</w:t>
      </w:r>
      <w:r>
        <w:t xml:space="preserve"> </w:t>
      </w:r>
      <w:r w:rsidR="00A17A4B">
        <w:t>PEG</w:t>
      </w:r>
      <w:r w:rsidR="00514C72">
        <w:t xml:space="preserve">, </w:t>
      </w:r>
      <w:r>
        <w:t>Steering Committee</w:t>
      </w:r>
      <w:r w:rsidR="00514C72">
        <w:t>, SPAW/LBS STAC</w:t>
      </w:r>
      <w:r>
        <w:t xml:space="preserve"> and invited members of the CLME</w:t>
      </w:r>
      <w:r w:rsidRPr="007E0CD5">
        <w:rPr>
          <w:vertAlign w:val="superscript"/>
        </w:rPr>
        <w:t>+</w:t>
      </w:r>
      <w:r>
        <w:t xml:space="preserve"> Partnership</w:t>
      </w:r>
      <w:r w:rsidR="00514C72">
        <w:t>)</w:t>
      </w:r>
    </w:p>
    <w:p w14:paraId="4F826F9F" w14:textId="07FE2652" w:rsidR="007E0CD5" w:rsidRDefault="007E0CD5" w:rsidP="00BD43CE">
      <w:pPr>
        <w:pStyle w:val="ListParagraph"/>
        <w:numPr>
          <w:ilvl w:val="0"/>
          <w:numId w:val="92"/>
        </w:numPr>
        <w:jc w:val="both"/>
      </w:pPr>
      <w:r>
        <w:t>Experimental adoption of the Governance Effectiveness Assessment Fram</w:t>
      </w:r>
      <w:r w:rsidR="00265B7C">
        <w:t>ework (</w:t>
      </w:r>
      <w:r w:rsidR="00EC2ABA">
        <w:t>GEAF</w:t>
      </w:r>
      <w:r w:rsidR="00265B7C">
        <w:t xml:space="preserve">) at specific </w:t>
      </w:r>
      <w:r>
        <w:t>sites, for the planning and M&amp;E of progress towards environmental (habitats, pollution), fish stock and socio-economic targets</w:t>
      </w:r>
    </w:p>
    <w:p w14:paraId="1BD6B161" w14:textId="3588627C" w:rsidR="007E0CD5" w:rsidRDefault="007E0CD5" w:rsidP="00BD43CE">
      <w:pPr>
        <w:pStyle w:val="ListParagraph"/>
        <w:numPr>
          <w:ilvl w:val="0"/>
          <w:numId w:val="92"/>
        </w:numPr>
        <w:jc w:val="both"/>
      </w:pPr>
      <w:r>
        <w:t xml:space="preserve">Collaborative definition of the </w:t>
      </w:r>
      <w:r w:rsidR="006B6B23">
        <w:t xml:space="preserve">intervention </w:t>
      </w:r>
      <w:r>
        <w:t>sites’ project targets</w:t>
      </w:r>
    </w:p>
    <w:p w14:paraId="7236547D" w14:textId="1F22190E" w:rsidR="007E0CD5" w:rsidRDefault="007E0CD5" w:rsidP="00BD43CE">
      <w:pPr>
        <w:pStyle w:val="ListParagraph"/>
        <w:numPr>
          <w:ilvl w:val="0"/>
          <w:numId w:val="92"/>
        </w:numPr>
        <w:jc w:val="both"/>
      </w:pPr>
      <w:r>
        <w:t xml:space="preserve">Development of the detailed </w:t>
      </w:r>
      <w:r w:rsidR="00BD7B98">
        <w:t>sub-</w:t>
      </w:r>
      <w:r>
        <w:t>project documents, including specifications on the co-executing arrangements</w:t>
      </w:r>
      <w:r w:rsidR="00514C72">
        <w:t xml:space="preserve">, and with attention to the pre-identified generic milestones and targets specified under Section </w:t>
      </w:r>
      <w:r w:rsidR="00514C72">
        <w:fldChar w:fldCharType="begin"/>
      </w:r>
      <w:r w:rsidR="00514C72">
        <w:instrText xml:space="preserve"> REF _Ref405759205 \r \h </w:instrText>
      </w:r>
      <w:r w:rsidR="00514C72">
        <w:fldChar w:fldCharType="separate"/>
      </w:r>
      <w:r w:rsidR="00772076">
        <w:t>3</w:t>
      </w:r>
      <w:r w:rsidR="00514C72">
        <w:fldChar w:fldCharType="end"/>
      </w:r>
    </w:p>
    <w:p w14:paraId="1B993AA5" w14:textId="2ABC8400" w:rsidR="00C72BD5" w:rsidRPr="009E11CD" w:rsidRDefault="004D1F80" w:rsidP="00C72BD5">
      <w:pPr>
        <w:jc w:val="both"/>
        <w:rPr>
          <w:rFonts w:asciiTheme="majorHAnsi" w:hAnsiTheme="majorHAnsi"/>
          <w:bCs/>
          <w:sz w:val="18"/>
          <w:szCs w:val="18"/>
        </w:rPr>
      </w:pPr>
      <w:r w:rsidRPr="00EF2400">
        <w:t>Prospective activities under O3.</w:t>
      </w:r>
      <w:r>
        <w:t>4</w:t>
      </w:r>
      <w:r w:rsidRPr="00EF2400">
        <w:t>.</w:t>
      </w:r>
      <w:r>
        <w:t xml:space="preserve"> </w:t>
      </w:r>
      <w:r w:rsidR="00514C72">
        <w:t xml:space="preserve">will be expected to </w:t>
      </w:r>
      <w:r w:rsidR="00C72BD5">
        <w:t xml:space="preserve">contribute to the adoption at the level of the </w:t>
      </w:r>
      <w:r w:rsidR="006B6B23">
        <w:t xml:space="preserve">specific </w:t>
      </w:r>
      <w:r w:rsidR="00C72BD5">
        <w:t xml:space="preserve">sites, of a holistic approach, by </w:t>
      </w:r>
      <w:r w:rsidR="00C72BD5" w:rsidRPr="00C72BD5">
        <w:t xml:space="preserve">supporting the implementation of </w:t>
      </w:r>
      <w:r w:rsidR="00C72BD5">
        <w:t xml:space="preserve">more </w:t>
      </w:r>
      <w:r w:rsidR="00C72BD5" w:rsidRPr="00C72BD5">
        <w:t xml:space="preserve">comprehensive </w:t>
      </w:r>
      <w:r w:rsidR="00C72BD5" w:rsidRPr="00C72BD5">
        <w:lastRenderedPageBreak/>
        <w:t>package</w:t>
      </w:r>
      <w:r w:rsidR="00C72BD5">
        <w:t>s</w:t>
      </w:r>
      <w:r w:rsidR="00C72BD5" w:rsidRPr="00C72BD5">
        <w:t xml:space="preserve"> of measures</w:t>
      </w:r>
      <w:r w:rsidR="00C72BD5">
        <w:t xml:space="preserve">. These will then </w:t>
      </w:r>
      <w:r w:rsidR="00C72BD5" w:rsidRPr="00C72BD5">
        <w:t>allow to simultaneously deal with</w:t>
      </w:r>
      <w:r w:rsidR="00C72BD5">
        <w:t xml:space="preserve"> </w:t>
      </w:r>
      <w:r w:rsidR="00C72BD5" w:rsidRPr="00C72BD5">
        <w:t>the</w:t>
      </w:r>
      <w:r w:rsidR="007A5D1E">
        <w:t xml:space="preserve"> various </w:t>
      </w:r>
      <w:r w:rsidR="00C72BD5" w:rsidRPr="00C72BD5">
        <w:t>matters that are affecting the sustainable provision of ecosystem goods and services at these sites</w:t>
      </w:r>
      <w:r w:rsidR="00C72BD5">
        <w:t>, e.g.</w:t>
      </w:r>
      <w:r w:rsidR="00C72BD5">
        <w:rPr>
          <w:rStyle w:val="FootnoteReference"/>
        </w:rPr>
        <w:footnoteReference w:id="105"/>
      </w:r>
      <w:r w:rsidR="00C72BD5">
        <w:t xml:space="preserve">: </w:t>
      </w:r>
      <w:r w:rsidR="00C72BD5" w:rsidRPr="00C72BD5">
        <w:t xml:space="preserve"> unsustainable fishing practices, habitat degradation and community modifications (invasive species) and pollution, and the cross-cutting issue of climate change. They will bear in mind the over-arching goals of social justice and enhanced human well-being. </w:t>
      </w:r>
    </w:p>
    <w:p w14:paraId="74DCB3A1" w14:textId="74468B8D" w:rsidR="00A87274" w:rsidRPr="00EF2400" w:rsidRDefault="00624C4F" w:rsidP="00A87274">
      <w:pPr>
        <w:jc w:val="both"/>
      </w:pPr>
      <w:r w:rsidRPr="00EF2400">
        <w:t>Prospective a</w:t>
      </w:r>
      <w:r w:rsidR="00A87274" w:rsidRPr="00EF2400">
        <w:t xml:space="preserve">ctivities under this element of O3.3. </w:t>
      </w:r>
      <w:r w:rsidR="002E102C">
        <w:t xml:space="preserve">may further </w:t>
      </w:r>
      <w:r w:rsidR="00A87274" w:rsidRPr="00EF2400">
        <w:t>include:</w:t>
      </w:r>
    </w:p>
    <w:p w14:paraId="34BD3220" w14:textId="72C30D24" w:rsidR="00A87274" w:rsidRPr="00EF2400" w:rsidRDefault="00A87274" w:rsidP="00BD43CE">
      <w:pPr>
        <w:pStyle w:val="ListParagraph"/>
        <w:numPr>
          <w:ilvl w:val="0"/>
          <w:numId w:val="56"/>
        </w:numPr>
        <w:jc w:val="both"/>
      </w:pPr>
      <w:r w:rsidRPr="00EF2400">
        <w:t>Identif</w:t>
      </w:r>
      <w:r w:rsidR="002E102C">
        <w:t xml:space="preserve">ication </w:t>
      </w:r>
      <w:r w:rsidRPr="00EF2400">
        <w:t>(and where feasible</w:t>
      </w:r>
      <w:r w:rsidR="002E102C">
        <w:t xml:space="preserve"> the </w:t>
      </w:r>
      <w:r w:rsidRPr="00EF2400">
        <w:t>map</w:t>
      </w:r>
      <w:r w:rsidR="002E102C">
        <w:t>ping of</w:t>
      </w:r>
      <w:r w:rsidRPr="00EF2400">
        <w:t>) important spawning and nursery areas (local, national, sub-regional) for economically</w:t>
      </w:r>
      <w:r w:rsidR="00624C4F" w:rsidRPr="00EF2400">
        <w:t xml:space="preserve"> and ecologically</w:t>
      </w:r>
      <w:r w:rsidRPr="00EF2400">
        <w:t xml:space="preserve"> important speci</w:t>
      </w:r>
      <w:r w:rsidR="00624C4F" w:rsidRPr="00EF2400">
        <w:t>es along the North-Brazil Shelf LME</w:t>
      </w:r>
      <w:r w:rsidR="002E102C">
        <w:t>; d</w:t>
      </w:r>
      <w:r w:rsidRPr="00EF2400">
        <w:t>etermine whether important spawning and nursery areas are associated with habitats such</w:t>
      </w:r>
      <w:r w:rsidR="00624C4F" w:rsidRPr="00EF2400">
        <w:t xml:space="preserve"> as mangroves, coastal wetlands and seasgrass beds</w:t>
      </w:r>
    </w:p>
    <w:p w14:paraId="5938B384" w14:textId="3FDC2314" w:rsidR="00A87274" w:rsidRPr="00EF2400" w:rsidRDefault="00A87274" w:rsidP="00BD43CE">
      <w:pPr>
        <w:pStyle w:val="ListParagraph"/>
        <w:numPr>
          <w:ilvl w:val="0"/>
          <w:numId w:val="56"/>
        </w:numPr>
        <w:jc w:val="both"/>
      </w:pPr>
      <w:r w:rsidRPr="00EF2400">
        <w:t>Develop and test the implementation of a methodology to identify (and where feasible map) marine pollution hotspots</w:t>
      </w:r>
      <w:r w:rsidR="00EF2400" w:rsidRPr="00EF2400">
        <w:rPr>
          <w:rStyle w:val="FootnoteReference"/>
        </w:rPr>
        <w:footnoteReference w:id="106"/>
      </w:r>
      <w:r w:rsidR="00624C4F" w:rsidRPr="00EF2400">
        <w:t>, and characterize pollution sources and types, and magnitude of (potential) impacts</w:t>
      </w:r>
    </w:p>
    <w:p w14:paraId="6F4BAA23" w14:textId="452CF038" w:rsidR="00A87274" w:rsidRDefault="006B6B23" w:rsidP="00BD43CE">
      <w:pPr>
        <w:pStyle w:val="ListParagraph"/>
        <w:numPr>
          <w:ilvl w:val="0"/>
          <w:numId w:val="56"/>
        </w:numPr>
        <w:jc w:val="both"/>
      </w:pPr>
      <w:r>
        <w:t>H</w:t>
      </w:r>
      <w:r w:rsidR="00A87274" w:rsidRPr="00EF2400">
        <w:t>abitat protection and restoration initiatives that will support enhanced community participation (particularly the participation of women) and management of coastal habitats</w:t>
      </w:r>
    </w:p>
    <w:p w14:paraId="3B42654B" w14:textId="1AC43278" w:rsidR="00A87274" w:rsidRDefault="006B6B23" w:rsidP="00BD43CE">
      <w:pPr>
        <w:pStyle w:val="ListParagraph"/>
        <w:numPr>
          <w:ilvl w:val="0"/>
          <w:numId w:val="56"/>
        </w:numPr>
        <w:jc w:val="both"/>
      </w:pPr>
      <w:r>
        <w:t>I</w:t>
      </w:r>
      <w:r w:rsidR="00C72BD5">
        <w:t xml:space="preserve">nitiative on alternative livelihoods (seamoss farming) compatible with national-level efforts towards EBM/ICM in </w:t>
      </w:r>
      <w:r w:rsidR="00C65591">
        <w:t>the leeward islands</w:t>
      </w:r>
      <w:r w:rsidR="00C72BD5">
        <w:t>, based on the experience and lessons learnt from a similar initiative in Saint Lucia</w:t>
      </w:r>
    </w:p>
    <w:p w14:paraId="756CC1CA" w14:textId="70BC5F33" w:rsidR="00C72BD5" w:rsidRPr="008A31AF" w:rsidRDefault="00C72BD5" w:rsidP="0038462A">
      <w:pPr>
        <w:spacing w:before="360" w:after="360"/>
        <w:jc w:val="both"/>
        <w:rPr>
          <w:i/>
          <w:u w:val="single"/>
        </w:rPr>
      </w:pPr>
      <w:r w:rsidRPr="00171AA5">
        <w:rPr>
          <w:b/>
        </w:rPr>
        <w:t xml:space="preserve">Output </w:t>
      </w:r>
      <w:r>
        <w:rPr>
          <w:b/>
        </w:rPr>
        <w:t>3</w:t>
      </w:r>
      <w:r w:rsidRPr="00171AA5">
        <w:rPr>
          <w:b/>
        </w:rPr>
        <w:t>.</w:t>
      </w:r>
      <w:r>
        <w:rPr>
          <w:b/>
        </w:rPr>
        <w:t>5</w:t>
      </w:r>
      <w:r w:rsidRPr="00171AA5">
        <w:rPr>
          <w:b/>
        </w:rPr>
        <w:t>. (O</w:t>
      </w:r>
      <w:r>
        <w:rPr>
          <w:b/>
        </w:rPr>
        <w:t>3</w:t>
      </w:r>
      <w:r w:rsidRPr="00171AA5">
        <w:rPr>
          <w:b/>
        </w:rPr>
        <w:t>.</w:t>
      </w:r>
      <w:r>
        <w:rPr>
          <w:b/>
        </w:rPr>
        <w:t>5</w:t>
      </w:r>
      <w:r w:rsidRPr="00171AA5">
        <w:rPr>
          <w:b/>
        </w:rPr>
        <w:t xml:space="preserve">.) </w:t>
      </w:r>
      <w:r w:rsidR="008A31AF" w:rsidRPr="008A31AF">
        <w:rPr>
          <w:bCs/>
          <w:i/>
          <w:u w:val="single"/>
        </w:rPr>
        <w:t xml:space="preserve">Modest small grants support for the implementation of </w:t>
      </w:r>
      <w:r w:rsidR="00135259">
        <w:rPr>
          <w:bCs/>
          <w:i/>
          <w:u w:val="single"/>
        </w:rPr>
        <w:t xml:space="preserve">actions under the </w:t>
      </w:r>
      <w:r w:rsidR="008A31AF" w:rsidRPr="008A31AF">
        <w:rPr>
          <w:bCs/>
          <w:i/>
          <w:u w:val="single"/>
        </w:rPr>
        <w:t>C-SAP and/or P-SAP</w:t>
      </w:r>
      <w:r w:rsidR="00135259">
        <w:rPr>
          <w:bCs/>
          <w:i/>
          <w:u w:val="single"/>
        </w:rPr>
        <w:t xml:space="preserve"> (</w:t>
      </w:r>
      <w:r w:rsidR="008A31AF" w:rsidRPr="008A31AF">
        <w:rPr>
          <w:bCs/>
          <w:i/>
          <w:u w:val="single"/>
        </w:rPr>
        <w:t>developed under Output 2.</w:t>
      </w:r>
      <w:r w:rsidR="008A31AF" w:rsidRPr="008A31AF">
        <w:rPr>
          <w:bCs/>
          <w:i/>
        </w:rPr>
        <w:t>2</w:t>
      </w:r>
      <w:r w:rsidR="00135259">
        <w:rPr>
          <w:bCs/>
          <w:i/>
        </w:rPr>
        <w:t xml:space="preserve">) that will contribute to the achievement of Outputs 3.1.-3.4. </w:t>
      </w:r>
      <w:r w:rsidR="008A31AF" w:rsidRPr="008A31AF">
        <w:rPr>
          <w:bCs/>
          <w:i/>
        </w:rPr>
        <w:t xml:space="preserve"> (</w:t>
      </w:r>
      <w:r w:rsidR="00135259">
        <w:rPr>
          <w:bCs/>
          <w:i/>
        </w:rPr>
        <w:t>with special attention to enhanced livelihoods</w:t>
      </w:r>
      <w:r w:rsidR="008A31AF" w:rsidRPr="008A31AF">
        <w:rPr>
          <w:bCs/>
          <w:i/>
        </w:rPr>
        <w:t xml:space="preserve">) </w:t>
      </w:r>
    </w:p>
    <w:p w14:paraId="59F8CA7D" w14:textId="5E9624C6" w:rsidR="00C72BD5" w:rsidRDefault="00C72BD5" w:rsidP="002A4313">
      <w:pPr>
        <w:jc w:val="both"/>
        <w:rPr>
          <w:i/>
          <w:u w:val="single"/>
        </w:rPr>
      </w:pPr>
      <w:r w:rsidRPr="00BA23BC">
        <w:t xml:space="preserve">This output can </w:t>
      </w:r>
      <w:r>
        <w:t xml:space="preserve">potentially link to any of the </w:t>
      </w:r>
      <w:r w:rsidRPr="00BA23BC">
        <w:t>following Strategies of the CLME</w:t>
      </w:r>
      <w:r w:rsidRPr="00BA23BC">
        <w:rPr>
          <w:vertAlign w:val="superscript"/>
        </w:rPr>
        <w:t>+</w:t>
      </w:r>
      <w:r w:rsidRPr="00BA23BC">
        <w:t xml:space="preserve"> SAP</w:t>
      </w:r>
      <w:r>
        <w:t xml:space="preserve">: Strategies </w:t>
      </w:r>
      <w:r w:rsidR="004640BE">
        <w:t xml:space="preserve">1, 2, 4, 5 and 6. Output 3.5. is further linked to Output 2.2 under COMPONENT 2. </w:t>
      </w:r>
    </w:p>
    <w:p w14:paraId="7D34C336" w14:textId="56CF442D" w:rsidR="00A87274" w:rsidRDefault="002A4313" w:rsidP="002A4313">
      <w:pPr>
        <w:jc w:val="both"/>
      </w:pPr>
      <w:r>
        <w:t>A variety of small grants programmes and initiatives (SGPIs) exist, and additional ones are being planned in the CLME</w:t>
      </w:r>
      <w:r w:rsidRPr="002A4313">
        <w:rPr>
          <w:vertAlign w:val="superscript"/>
        </w:rPr>
        <w:t>+</w:t>
      </w:r>
      <w:r>
        <w:t xml:space="preserve"> region. Existing SGPIs</w:t>
      </w:r>
      <w:r w:rsidR="008D28CC">
        <w:t xml:space="preserve"> were typically developed</w:t>
      </w:r>
      <w:r>
        <w:t xml:space="preserve"> in disconnection from the CLME</w:t>
      </w:r>
      <w:r w:rsidRPr="008D28CC">
        <w:rPr>
          <w:vertAlign w:val="superscript"/>
        </w:rPr>
        <w:t>+</w:t>
      </w:r>
      <w:r>
        <w:t xml:space="preserve"> SAP, and in the absence of associated </w:t>
      </w:r>
      <w:r w:rsidR="004372C0">
        <w:t>CLME</w:t>
      </w:r>
      <w:r w:rsidR="00B95A10" w:rsidRPr="00B95A10">
        <w:rPr>
          <w:vertAlign w:val="superscript"/>
        </w:rPr>
        <w:t>+</w:t>
      </w:r>
      <w:r w:rsidR="004372C0">
        <w:t xml:space="preserve"> </w:t>
      </w:r>
      <w:r>
        <w:t>Civ</w:t>
      </w:r>
      <w:r w:rsidR="008D28CC">
        <w:t>i</w:t>
      </w:r>
      <w:r>
        <w:t xml:space="preserve">l Society and Private Sector Action Programmes. </w:t>
      </w:r>
    </w:p>
    <w:p w14:paraId="6C685159" w14:textId="7ED837DB" w:rsidR="002A4313" w:rsidRDefault="002A4313" w:rsidP="002A4313">
      <w:pPr>
        <w:jc w:val="both"/>
      </w:pPr>
      <w:r>
        <w:t>A limited “small grants reserve” under the CLME</w:t>
      </w:r>
      <w:r w:rsidRPr="002A4313">
        <w:rPr>
          <w:vertAlign w:val="superscript"/>
        </w:rPr>
        <w:t>+</w:t>
      </w:r>
      <w:r>
        <w:t xml:space="preserve"> Project (with an approximate contribution of GEF funds of around USD 150.000 – 200.000) may allow to fill in gaps in terms of civil society or private sector (SME) support under the programmed actions related to, e.g., Outputs 3.1, 3.2., 3.3. and 3.4.</w:t>
      </w:r>
    </w:p>
    <w:p w14:paraId="278B8B9B" w14:textId="628BDF3E" w:rsidR="00B319E9" w:rsidRPr="009E11CD" w:rsidRDefault="002A4313" w:rsidP="002A4313">
      <w:pPr>
        <w:jc w:val="both"/>
        <w:rPr>
          <w:lang w:val="en-US"/>
        </w:rPr>
      </w:pPr>
      <w:r>
        <w:rPr>
          <w:lang w:val="en-US"/>
        </w:rPr>
        <w:t>Prospective activities under Output 3.5. can be located within the wider geographic scope of the CLME</w:t>
      </w:r>
      <w:r w:rsidRPr="008B61F0">
        <w:rPr>
          <w:vertAlign w:val="superscript"/>
          <w:lang w:val="en-US"/>
        </w:rPr>
        <w:t>+</w:t>
      </w:r>
      <w:r w:rsidRPr="002A4313">
        <w:rPr>
          <w:lang w:val="en-US"/>
        </w:rPr>
        <w:t>.</w:t>
      </w:r>
    </w:p>
    <w:p w14:paraId="1E3F0404" w14:textId="61EE027E" w:rsidR="00171AA5" w:rsidRPr="000A4AAA" w:rsidRDefault="00171AA5" w:rsidP="00144D5D">
      <w:pPr>
        <w:pStyle w:val="Heading3"/>
        <w:spacing w:before="240" w:after="240"/>
        <w:jc w:val="both"/>
        <w:rPr>
          <w:sz w:val="22"/>
          <w:szCs w:val="22"/>
        </w:rPr>
      </w:pPr>
      <w:bookmarkStart w:id="129" w:name="_Toc410996025"/>
      <w:r w:rsidRPr="000A4AAA">
        <w:rPr>
          <w:sz w:val="22"/>
          <w:szCs w:val="22"/>
        </w:rPr>
        <w:lastRenderedPageBreak/>
        <w:t xml:space="preserve">Project Component 4: (Pre-)Feasibility </w:t>
      </w:r>
      <w:r w:rsidR="00144D5D">
        <w:rPr>
          <w:sz w:val="22"/>
          <w:szCs w:val="22"/>
        </w:rPr>
        <w:t>assessments</w:t>
      </w:r>
      <w:r w:rsidRPr="000A4AAA">
        <w:rPr>
          <w:sz w:val="22"/>
          <w:szCs w:val="22"/>
        </w:rPr>
        <w:t xml:space="preserve"> to identify major high-priority investment needs and opportunities in the CLME</w:t>
      </w:r>
      <w:r w:rsidRPr="00144D5D">
        <w:rPr>
          <w:sz w:val="22"/>
          <w:szCs w:val="22"/>
          <w:vertAlign w:val="superscript"/>
        </w:rPr>
        <w:t>+</w:t>
      </w:r>
      <w:r w:rsidRPr="000A4AAA">
        <w:rPr>
          <w:sz w:val="22"/>
          <w:szCs w:val="22"/>
        </w:rPr>
        <w:t xml:space="preserve"> region</w:t>
      </w:r>
      <w:bookmarkEnd w:id="129"/>
    </w:p>
    <w:p w14:paraId="7289BDA1" w14:textId="44F1F7C4" w:rsidR="00171AA5" w:rsidRPr="00171AA5" w:rsidRDefault="00171AA5" w:rsidP="00171AA5">
      <w:pPr>
        <w:jc w:val="both"/>
      </w:pPr>
      <w:r w:rsidRPr="00171AA5">
        <w:t>The lack of financial resources</w:t>
      </w:r>
      <w:r w:rsidR="00F33491">
        <w:t xml:space="preserve"> for governmental action</w:t>
      </w:r>
      <w:r w:rsidRPr="00171AA5">
        <w:t xml:space="preserve"> is recognized as an important root cause of the region’s limitations, in terms of the scale at which actions to address environmental degradation and to </w:t>
      </w:r>
      <w:r w:rsidR="00144D5D">
        <w:t xml:space="preserve">support the </w:t>
      </w:r>
      <w:r w:rsidRPr="00171AA5">
        <w:t>develop</w:t>
      </w:r>
      <w:r w:rsidR="00144D5D">
        <w:t>ment of</w:t>
      </w:r>
      <w:r w:rsidRPr="00171AA5">
        <w:t xml:space="preserve"> a blue economy </w:t>
      </w:r>
      <w:r w:rsidR="00874F23">
        <w:t xml:space="preserve">can </w:t>
      </w:r>
      <w:r w:rsidRPr="00171AA5">
        <w:t xml:space="preserve">currently </w:t>
      </w:r>
      <w:r w:rsidR="00874F23">
        <w:t xml:space="preserve">be </w:t>
      </w:r>
      <w:r w:rsidRPr="00171AA5">
        <w:t xml:space="preserve">implemented. </w:t>
      </w:r>
    </w:p>
    <w:p w14:paraId="293CC1D3" w14:textId="44F5F441" w:rsidR="00171AA5" w:rsidRPr="00171AA5" w:rsidRDefault="00171AA5" w:rsidP="00171AA5">
      <w:pPr>
        <w:jc w:val="both"/>
      </w:pPr>
      <w:r w:rsidRPr="00171AA5">
        <w:t xml:space="preserve">Transitory incremental funding </w:t>
      </w:r>
      <w:r w:rsidR="00874F23">
        <w:t>will n</w:t>
      </w:r>
      <w:r w:rsidRPr="00171AA5">
        <w:t>ow</w:t>
      </w:r>
      <w:r w:rsidR="00874F23">
        <w:t xml:space="preserve"> be</w:t>
      </w:r>
      <w:r w:rsidRPr="00171AA5">
        <w:t xml:space="preserve"> provided by the GEF through the CLME</w:t>
      </w:r>
      <w:r w:rsidRPr="00171AA5">
        <w:rPr>
          <w:vertAlign w:val="superscript"/>
        </w:rPr>
        <w:t>+</w:t>
      </w:r>
      <w:r w:rsidRPr="00171AA5">
        <w:t xml:space="preserve"> Project. However, these resources will only</w:t>
      </w:r>
      <w:r w:rsidR="008962D7">
        <w:t xml:space="preserve"> allow to</w:t>
      </w:r>
      <w:r w:rsidRPr="00171AA5">
        <w:t xml:space="preserve"> initiate CLME</w:t>
      </w:r>
      <w:r w:rsidRPr="00171AA5">
        <w:rPr>
          <w:vertAlign w:val="superscript"/>
        </w:rPr>
        <w:t>+</w:t>
      </w:r>
      <w:r w:rsidRPr="00171AA5">
        <w:t xml:space="preserve"> SAP implementation. Full-scale SAP implementation and the achievement of its long-term objectives and overarching goal will demand a total volume of investments, up</w:t>
      </w:r>
      <w:r w:rsidR="00874F23">
        <w:t xml:space="preserve"> to between</w:t>
      </w:r>
      <w:r w:rsidRPr="00171AA5">
        <w:t xml:space="preserve"> 1</w:t>
      </w:r>
      <w:r w:rsidR="00874F23">
        <w:t xml:space="preserve"> and </w:t>
      </w:r>
      <w:r w:rsidRPr="00171AA5">
        <w:t xml:space="preserve">2 orders of magnitude from the transitory funding provided by the GEF.  Such will require a substantial increase in the involvement of the private sector, civil society, and the broader international donor community and development banks. </w:t>
      </w:r>
    </w:p>
    <w:p w14:paraId="1AE48AB4" w14:textId="11BB0282" w:rsidR="00171AA5" w:rsidRPr="00171AA5" w:rsidRDefault="00171AA5" w:rsidP="00171AA5">
      <w:pPr>
        <w:jc w:val="both"/>
      </w:pPr>
      <w:r w:rsidRPr="00171AA5">
        <w:t>In order to avoid a stall in SAP implementation efforts after the CLME</w:t>
      </w:r>
      <w:r w:rsidRPr="00171AA5">
        <w:rPr>
          <w:vertAlign w:val="superscript"/>
        </w:rPr>
        <w:t>+</w:t>
      </w:r>
      <w:r w:rsidRPr="00171AA5">
        <w:t xml:space="preserve"> Project comes to an end, and in order to ensure that a substantial up-scaling of actions can take place, the 4</w:t>
      </w:r>
      <w:r w:rsidRPr="00171AA5">
        <w:rPr>
          <w:vertAlign w:val="superscript"/>
        </w:rPr>
        <w:t>th</w:t>
      </w:r>
      <w:r w:rsidRPr="00171AA5">
        <w:t xml:space="preserve"> Component of the CLME</w:t>
      </w:r>
      <w:r w:rsidRPr="00171AA5">
        <w:rPr>
          <w:vertAlign w:val="superscript"/>
        </w:rPr>
        <w:t>+</w:t>
      </w:r>
      <w:r w:rsidRPr="00171AA5">
        <w:t xml:space="preserve"> Project has been specifically designed to assist the region and its stakeholders in the preparation, approval and delivery of investments plans, and in their efforts to start</w:t>
      </w:r>
      <w:r w:rsidR="00156623">
        <w:t xml:space="preserve"> identifying sources and start</w:t>
      </w:r>
      <w:r w:rsidRPr="00171AA5">
        <w:t xml:space="preserve"> leveraging the funds </w:t>
      </w:r>
      <w:r w:rsidR="00B22545">
        <w:t>–including from private sector</w:t>
      </w:r>
      <w:r w:rsidR="00144D5D">
        <w:t xml:space="preserve"> and development banks</w:t>
      </w:r>
      <w:r w:rsidR="00B22545">
        <w:t xml:space="preserve">- </w:t>
      </w:r>
      <w:r w:rsidRPr="00171AA5">
        <w:t xml:space="preserve">required to implement these plans. </w:t>
      </w:r>
    </w:p>
    <w:p w14:paraId="4CA9E711" w14:textId="451CAE6A" w:rsidR="00171AA5" w:rsidRPr="00171AA5" w:rsidRDefault="00171AA5" w:rsidP="00171AA5">
      <w:pPr>
        <w:jc w:val="both"/>
      </w:pPr>
      <w:r w:rsidRPr="00171AA5">
        <w:t>Under COMPONENT 4 and through the outcome and outputs described below, the CLME</w:t>
      </w:r>
      <w:r w:rsidRPr="00171AA5">
        <w:rPr>
          <w:vertAlign w:val="superscript"/>
        </w:rPr>
        <w:t>+</w:t>
      </w:r>
      <w:r w:rsidRPr="00171AA5">
        <w:t xml:space="preserve"> Project will deliver enhanced insights and understanding on high-priority invest</w:t>
      </w:r>
      <w:r w:rsidR="008962D7">
        <w:t>ment needs and</w:t>
      </w:r>
      <w:r w:rsidR="00156623">
        <w:t xml:space="preserve"> </w:t>
      </w:r>
      <w:r w:rsidR="008962D7">
        <w:t xml:space="preserve">opportunities to: (a) </w:t>
      </w:r>
      <w:r w:rsidRPr="00171AA5">
        <w:t xml:space="preserve">halt and reverse, at the regional scale, the loss of ecosystem goods and services; and </w:t>
      </w:r>
      <w:r w:rsidR="00874F23">
        <w:t xml:space="preserve">to </w:t>
      </w:r>
      <w:r w:rsidR="008962D7">
        <w:t xml:space="preserve">(b) </w:t>
      </w:r>
      <w:r w:rsidRPr="00171AA5">
        <w:t>stimulate sustainable, ocean-linked businesses and economic growth (</w:t>
      </w:r>
      <w:r w:rsidRPr="00171AA5">
        <w:rPr>
          <w:b/>
          <w:i/>
        </w:rPr>
        <w:t>Output 4.1.</w:t>
      </w:r>
      <w:r w:rsidRPr="00171AA5">
        <w:t xml:space="preserve">). The updated and completed baselines on lessons learnt from </w:t>
      </w:r>
      <w:r w:rsidR="006B6B23">
        <w:t xml:space="preserve">site specific </w:t>
      </w:r>
      <w:r w:rsidRPr="00171AA5">
        <w:t>investments and demonstrated best practices, their current levels of application in the region</w:t>
      </w:r>
      <w:r w:rsidR="00144D5D">
        <w:t xml:space="preserve"> and elsewhere</w:t>
      </w:r>
      <w:r w:rsidRPr="00171AA5">
        <w:t>, and their costs</w:t>
      </w:r>
      <w:r w:rsidR="00B22545">
        <w:t>-efficiency and expected return-on-investment</w:t>
      </w:r>
      <w:r w:rsidRPr="00171AA5">
        <w:t xml:space="preserve">, will be used in the development of </w:t>
      </w:r>
      <w:r w:rsidR="00387D99">
        <w:t xml:space="preserve">detailed </w:t>
      </w:r>
      <w:r w:rsidRPr="00171AA5">
        <w:t>medium- and long-term (10-20 years) investment plans (</w:t>
      </w:r>
      <w:r w:rsidRPr="00171AA5">
        <w:rPr>
          <w:b/>
          <w:i/>
        </w:rPr>
        <w:t>Output 4.2.</w:t>
      </w:r>
      <w:r w:rsidRPr="00171AA5">
        <w:t>). Activities under these outputs will thus build upon progress achieved in the region to date, complemented with global experiences and with early results obtained from Project COMPONENT 3.</w:t>
      </w:r>
    </w:p>
    <w:p w14:paraId="2D12628D" w14:textId="2BD90399" w:rsidR="00171AA5" w:rsidRPr="00171AA5" w:rsidRDefault="00171AA5" w:rsidP="00171AA5">
      <w:pPr>
        <w:jc w:val="both"/>
      </w:pPr>
      <w:r w:rsidRPr="00171AA5">
        <w:t xml:space="preserve">Activities under COMPONENT 1, 2, 3 and 5 of this Project will </w:t>
      </w:r>
      <w:r w:rsidR="008962D7">
        <w:t xml:space="preserve">all </w:t>
      </w:r>
      <w:r w:rsidRPr="00171AA5">
        <w:t>contribute to creating the enabling platform upon which the investments identified under COMPONENT 4 can then be built.</w:t>
      </w:r>
    </w:p>
    <w:p w14:paraId="355B79DD" w14:textId="77777777" w:rsidR="00171AA5" w:rsidRPr="00171AA5" w:rsidRDefault="00171AA5" w:rsidP="00171AA5">
      <w:pPr>
        <w:jc w:val="both"/>
        <w:rPr>
          <w:b/>
        </w:rPr>
      </w:pPr>
      <w:r w:rsidRPr="00171AA5">
        <w:rPr>
          <w:b/>
        </w:rPr>
        <w:t>OUTCOME</w:t>
      </w:r>
    </w:p>
    <w:p w14:paraId="7826CC20" w14:textId="37391B49" w:rsidR="00874F23" w:rsidRPr="00874F23" w:rsidRDefault="00874F23" w:rsidP="00171AA5">
      <w:pPr>
        <w:jc w:val="both"/>
        <w:rPr>
          <w:b/>
          <w:i/>
        </w:rPr>
      </w:pPr>
      <w:r w:rsidRPr="00874F23">
        <w:rPr>
          <w:b/>
          <w:i/>
        </w:rPr>
        <w:t>Financing catalysed for the up-scaling of priority actions for the protection of the marine environment and for</w:t>
      </w:r>
      <w:r w:rsidR="002A1C7F">
        <w:rPr>
          <w:b/>
          <w:i/>
        </w:rPr>
        <w:t xml:space="preserve"> ensuring sustainable, climate-</w:t>
      </w:r>
      <w:r w:rsidRPr="00874F23">
        <w:rPr>
          <w:b/>
          <w:i/>
        </w:rPr>
        <w:t>resilient livelihoods and socio-economic development</w:t>
      </w:r>
      <w:r w:rsidR="002A1C7F">
        <w:rPr>
          <w:b/>
          <w:i/>
        </w:rPr>
        <w:t xml:space="preserve"> </w:t>
      </w:r>
      <w:r w:rsidRPr="00874F23">
        <w:rPr>
          <w:b/>
          <w:i/>
        </w:rPr>
        <w:t>from sLMR use in the CLME</w:t>
      </w:r>
      <w:r w:rsidRPr="00874F23">
        <w:rPr>
          <w:b/>
          <w:i/>
          <w:vertAlign w:val="superscript"/>
        </w:rPr>
        <w:t>+</w:t>
      </w:r>
    </w:p>
    <w:p w14:paraId="115EE76F" w14:textId="785BE767" w:rsidR="00171AA5" w:rsidRPr="00171AA5" w:rsidRDefault="00171AA5" w:rsidP="00171AA5">
      <w:pPr>
        <w:jc w:val="both"/>
      </w:pPr>
      <w:r w:rsidRPr="00171AA5">
        <w:t>Successful implementation of this component will facilitate the targeted leveraging</w:t>
      </w:r>
      <w:r w:rsidR="002A1C7F">
        <w:t>, from a variety of sources including the private sector</w:t>
      </w:r>
      <w:r w:rsidR="00144D5D">
        <w:t xml:space="preserve"> and development banks</w:t>
      </w:r>
      <w:r w:rsidR="002A1C7F">
        <w:t>,</w:t>
      </w:r>
      <w:r w:rsidRPr="00171AA5">
        <w:t xml:space="preserve"> of the financial resources that are required to achieve a substantial up-scaling of priority investments under the CLME</w:t>
      </w:r>
      <w:r w:rsidRPr="00171AA5">
        <w:rPr>
          <w:vertAlign w:val="superscript"/>
        </w:rPr>
        <w:t>+</w:t>
      </w:r>
      <w:r w:rsidRPr="00171AA5">
        <w:t xml:space="preserve"> SAP. </w:t>
      </w:r>
      <w:r w:rsidR="00874F23">
        <w:t>Such</w:t>
      </w:r>
      <w:r w:rsidRPr="00171AA5">
        <w:t xml:space="preserve"> investments will in turn be expected to:</w:t>
      </w:r>
    </w:p>
    <w:p w14:paraId="00E14021" w14:textId="56120DCD" w:rsidR="00171AA5" w:rsidRPr="00171AA5" w:rsidRDefault="00171AA5" w:rsidP="00BD43CE">
      <w:pPr>
        <w:numPr>
          <w:ilvl w:val="0"/>
          <w:numId w:val="21"/>
        </w:numPr>
        <w:contextualSpacing/>
        <w:jc w:val="both"/>
      </w:pPr>
      <w:r w:rsidRPr="00171AA5">
        <w:t xml:space="preserve">facilitate the implementation of large scale, well-coordinated and knowledge-based efforts for the restoration and enhanced protection of key habitats known to be of critical importance for the region’s sustained socio-economic development </w:t>
      </w:r>
      <w:r w:rsidR="002A1C7F" w:rsidRPr="002A1C7F">
        <w:t>(“blue growth”)</w:t>
      </w:r>
      <w:r w:rsidR="002A1C7F">
        <w:t xml:space="preserve"> </w:t>
      </w:r>
      <w:r w:rsidRPr="00171AA5">
        <w:t>and the well-being of its peoples</w:t>
      </w:r>
    </w:p>
    <w:p w14:paraId="5C65EB4F" w14:textId="77777777" w:rsidR="00171AA5" w:rsidRPr="00171AA5" w:rsidRDefault="00171AA5" w:rsidP="00BD43CE">
      <w:pPr>
        <w:numPr>
          <w:ilvl w:val="0"/>
          <w:numId w:val="21"/>
        </w:numPr>
        <w:contextualSpacing/>
        <w:jc w:val="both"/>
      </w:pPr>
      <w:r w:rsidRPr="00171AA5">
        <w:lastRenderedPageBreak/>
        <w:t>facilitate the implementation of a variety of technologies, tools and infrastructure works to support sustainable fisheries development and contribute to enhanced livelihoods and human well-being</w:t>
      </w:r>
    </w:p>
    <w:p w14:paraId="4D010DD1" w14:textId="69CF045A" w:rsidR="00171AA5" w:rsidRPr="00171AA5" w:rsidRDefault="00171AA5" w:rsidP="00387D99">
      <w:pPr>
        <w:numPr>
          <w:ilvl w:val="0"/>
          <w:numId w:val="21"/>
        </w:numPr>
        <w:spacing w:line="240" w:lineRule="auto"/>
        <w:ind w:left="765" w:hanging="357"/>
        <w:contextualSpacing/>
        <w:jc w:val="both"/>
      </w:pPr>
      <w:r w:rsidRPr="00171AA5">
        <w:t>facilitate the implementation of substantial on-the-ground investments to reduce the impacts of pollution on</w:t>
      </w:r>
      <w:r w:rsidR="00144D5D">
        <w:t xml:space="preserve"> </w:t>
      </w:r>
      <w:r w:rsidRPr="00171AA5">
        <w:t xml:space="preserve">human well-being and on the region’s socio-economic development, with a focus on measures that safeguard and/or restore the provision of </w:t>
      </w:r>
      <w:r w:rsidR="00144D5D">
        <w:t xml:space="preserve">marine </w:t>
      </w:r>
      <w:r w:rsidRPr="00171AA5">
        <w:t>ecosystem goods and services in areas with major development potential and/or needs</w:t>
      </w:r>
    </w:p>
    <w:p w14:paraId="3C7BE13E" w14:textId="1FB57AD3" w:rsidR="00171AA5" w:rsidRPr="00171AA5" w:rsidRDefault="00171AA5" w:rsidP="00387D99">
      <w:pPr>
        <w:spacing w:before="360"/>
        <w:jc w:val="both"/>
      </w:pPr>
      <w:r w:rsidRPr="00171AA5">
        <w:t xml:space="preserve">As such, activities under Component 4 will ensure that actions under the SAP move beyond the </w:t>
      </w:r>
      <w:r w:rsidR="00874F23">
        <w:t>planning</w:t>
      </w:r>
      <w:r w:rsidR="00DF2635">
        <w:t xml:space="preserve"> </w:t>
      </w:r>
      <w:r w:rsidRPr="00171AA5">
        <w:t xml:space="preserve">scale, and that measurable impacts can be created at </w:t>
      </w:r>
      <w:r w:rsidR="00144D5D">
        <w:t xml:space="preserve">national, </w:t>
      </w:r>
      <w:r w:rsidRPr="00171AA5">
        <w:t>reg</w:t>
      </w:r>
      <w:r w:rsidR="00874F23">
        <w:t>ional, and -a</w:t>
      </w:r>
      <w:r w:rsidRPr="00171AA5">
        <w:t>s relevant and feasible- global scales</w:t>
      </w:r>
      <w:r w:rsidR="00387D99">
        <w:t>, within the next decade</w:t>
      </w:r>
      <w:r w:rsidRPr="00171AA5">
        <w:t xml:space="preserve">. </w:t>
      </w:r>
    </w:p>
    <w:p w14:paraId="777CEAF3" w14:textId="65BF64F4" w:rsidR="00171AA5" w:rsidRPr="00171AA5" w:rsidRDefault="00171AA5" w:rsidP="00171AA5">
      <w:pPr>
        <w:jc w:val="both"/>
      </w:pPr>
      <w:r w:rsidRPr="00171AA5">
        <w:t xml:space="preserve">The expected outcome will contribute to addressing, amongst others, the following root causes: </w:t>
      </w:r>
      <w:r w:rsidRPr="00144D5D">
        <w:rPr>
          <w:i/>
        </w:rPr>
        <w:t>limited financial resources, inadequate public and private involvement, and inadequate information and knowledge</w:t>
      </w:r>
      <w:r w:rsidRPr="00171AA5">
        <w:rPr>
          <w:rFonts w:ascii="Calibri" w:hAnsi="Calibri"/>
        </w:rPr>
        <w:t>.</w:t>
      </w:r>
    </w:p>
    <w:p w14:paraId="0E4E6DE8" w14:textId="77777777" w:rsidR="00171AA5" w:rsidRPr="00171AA5" w:rsidRDefault="00171AA5" w:rsidP="00144D5D">
      <w:pPr>
        <w:spacing w:before="240"/>
        <w:jc w:val="both"/>
        <w:rPr>
          <w:b/>
        </w:rPr>
      </w:pPr>
      <w:r w:rsidRPr="00171AA5">
        <w:rPr>
          <w:b/>
        </w:rPr>
        <w:t>OUTPUTS UNDER COMPONENT 4:</w:t>
      </w:r>
    </w:p>
    <w:p w14:paraId="71DB1A0C" w14:textId="01BD7F9D" w:rsidR="00171AA5" w:rsidRPr="00171AA5" w:rsidRDefault="00171AA5" w:rsidP="0038462A">
      <w:pPr>
        <w:spacing w:before="360" w:after="360"/>
        <w:jc w:val="both"/>
        <w:rPr>
          <w:i/>
          <w:u w:val="single"/>
        </w:rPr>
      </w:pPr>
      <w:r w:rsidRPr="00171AA5">
        <w:rPr>
          <w:b/>
        </w:rPr>
        <w:t xml:space="preserve">Output 4.1. (O4.1) </w:t>
      </w:r>
      <w:r w:rsidRPr="00171AA5">
        <w:t>(</w:t>
      </w:r>
      <w:r w:rsidRPr="00171AA5">
        <w:rPr>
          <w:i/>
          <w:u w:val="single"/>
        </w:rPr>
        <w:t>Pre-)Feasibility reports on major investment needs and opportunities (incl. budget estimates, scope of work, private sector</w:t>
      </w:r>
      <w:r w:rsidR="00800F2B">
        <w:rPr>
          <w:i/>
          <w:u w:val="single"/>
        </w:rPr>
        <w:t xml:space="preserve"> involvement, potential benefits and </w:t>
      </w:r>
      <w:r w:rsidRPr="00171AA5">
        <w:rPr>
          <w:i/>
          <w:u w:val="single"/>
        </w:rPr>
        <w:t xml:space="preserve">timescales) </w:t>
      </w:r>
      <w:r w:rsidR="007261F2" w:rsidRPr="003171C9">
        <w:rPr>
          <w:i/>
        </w:rPr>
        <w:t>(</w:t>
      </w:r>
      <w:r w:rsidR="007261F2" w:rsidRPr="003171C9">
        <w:rPr>
          <w:b/>
          <w:i/>
        </w:rPr>
        <w:t>Target O</w:t>
      </w:r>
      <w:r w:rsidR="007261F2">
        <w:rPr>
          <w:b/>
          <w:i/>
        </w:rPr>
        <w:t>4.1</w:t>
      </w:r>
      <w:r w:rsidR="007261F2" w:rsidRPr="003171C9">
        <w:rPr>
          <w:b/>
          <w:i/>
        </w:rPr>
        <w:t>.T.PI1</w:t>
      </w:r>
      <w:r w:rsidR="007261F2">
        <w:rPr>
          <w:b/>
          <w:i/>
        </w:rPr>
        <w:t xml:space="preserve"> and 2</w:t>
      </w:r>
      <w:r w:rsidR="007261F2" w:rsidRPr="003171C9">
        <w:rPr>
          <w:i/>
        </w:rPr>
        <w:t>)</w:t>
      </w:r>
    </w:p>
    <w:p w14:paraId="7D83241C" w14:textId="4FDD64AE" w:rsidR="00171AA5" w:rsidRPr="00171AA5" w:rsidRDefault="0021711D" w:rsidP="00171AA5">
      <w:pPr>
        <w:jc w:val="both"/>
      </w:pPr>
      <w:r>
        <w:t>Ideally, t</w:t>
      </w:r>
      <w:r w:rsidR="00171AA5" w:rsidRPr="00171AA5">
        <w:t xml:space="preserve">his output will contain different elements, relating to </w:t>
      </w:r>
      <w:r w:rsidR="00BA22E9">
        <w:t xml:space="preserve">the (kind and approximate magnitude of) </w:t>
      </w:r>
      <w:r w:rsidR="00171AA5" w:rsidRPr="00171AA5">
        <w:t>investments needed to deal with each one of the three priority problems identified under the TDAs. Consideration of the cross-cutting and over-arching goals of enhanced livelihoods, socially just outcomes and increased resilience of the socio-ecological system to climate variability and change, will be mainstreamed into the development process for each individual element</w:t>
      </w:r>
      <w:r w:rsidR="00156623">
        <w:t>. Special attention will be given to the role of the private sector and civil society (</w:t>
      </w:r>
      <w:r w:rsidR="00156623" w:rsidRPr="00156623">
        <w:rPr>
          <w:i/>
        </w:rPr>
        <w:t>return-on-investments</w:t>
      </w:r>
      <w:r w:rsidR="00515B83">
        <w:rPr>
          <w:i/>
        </w:rPr>
        <w:t>;</w:t>
      </w:r>
      <w:r w:rsidR="00156623" w:rsidRPr="00156623">
        <w:rPr>
          <w:i/>
        </w:rPr>
        <w:t xml:space="preserve"> “blue growth”</w:t>
      </w:r>
      <w:r w:rsidR="00156623">
        <w:t>)</w:t>
      </w:r>
      <w:r w:rsidR="00515B83">
        <w:t>.</w:t>
      </w:r>
      <w:r w:rsidR="003879E9">
        <w:t xml:space="preserve">  </w:t>
      </w:r>
    </w:p>
    <w:p w14:paraId="2B0D39CA" w14:textId="2651C5D8" w:rsidR="00171AA5" w:rsidRPr="008962D7" w:rsidRDefault="00171AA5" w:rsidP="00BD43CE">
      <w:pPr>
        <w:pStyle w:val="ListParagraph"/>
        <w:numPr>
          <w:ilvl w:val="0"/>
          <w:numId w:val="57"/>
        </w:numPr>
        <w:jc w:val="both"/>
        <w:rPr>
          <w:i/>
        </w:rPr>
      </w:pPr>
      <w:r w:rsidRPr="008962D7">
        <w:rPr>
          <w:i/>
        </w:rPr>
        <w:t>habitat degradation and modification of ecosystem communities (</w:t>
      </w:r>
      <w:r w:rsidR="00924E01">
        <w:rPr>
          <w:i/>
        </w:rPr>
        <w:t xml:space="preserve">expected investment </w:t>
      </w:r>
      <w:r w:rsidRPr="008962D7">
        <w:rPr>
          <w:i/>
        </w:rPr>
        <w:t>components: enhanced protection + stress reduction + restoration)</w:t>
      </w:r>
    </w:p>
    <w:p w14:paraId="356EB859" w14:textId="32F6C4F7" w:rsidR="00171AA5" w:rsidRPr="00171AA5" w:rsidRDefault="00171AA5" w:rsidP="00171AA5">
      <w:pPr>
        <w:jc w:val="both"/>
      </w:pPr>
      <w:r w:rsidRPr="00171AA5">
        <w:rPr>
          <w:b/>
        </w:rPr>
        <w:t xml:space="preserve">A baseline and (pre-)feasibility assessment report on the needs and opportunities for investments for </w:t>
      </w:r>
      <w:r w:rsidR="00924E01">
        <w:rPr>
          <w:b/>
        </w:rPr>
        <w:t xml:space="preserve">the </w:t>
      </w:r>
      <w:r w:rsidRPr="00171AA5">
        <w:rPr>
          <w:b/>
        </w:rPr>
        <w:t>enhanced protection and restoration of key habitats</w:t>
      </w:r>
      <w:r w:rsidRPr="00171AA5">
        <w:t>, with special attention to coral reefs, seagrass beds and m</w:t>
      </w:r>
      <w:r w:rsidR="00924E01">
        <w:t>angroves</w:t>
      </w:r>
    </w:p>
    <w:p w14:paraId="73A3107C" w14:textId="34A4256D" w:rsidR="00171AA5" w:rsidRPr="00171AA5" w:rsidRDefault="00171AA5" w:rsidP="00171AA5">
      <w:pPr>
        <w:jc w:val="both"/>
        <w:rPr>
          <w:i/>
        </w:rPr>
      </w:pPr>
      <w:r w:rsidRPr="00171AA5">
        <w:t>The report will take reference of</w:t>
      </w:r>
      <w:r w:rsidR="00D0165F">
        <w:t xml:space="preserve"> findings and recommendations from</w:t>
      </w:r>
      <w:r w:rsidRPr="00171AA5">
        <w:t xml:space="preserve"> </w:t>
      </w:r>
      <w:r w:rsidR="00924E01">
        <w:t xml:space="preserve">e.g. </w:t>
      </w:r>
      <w:r w:rsidRPr="00171AA5">
        <w:t>the “</w:t>
      </w:r>
      <w:r w:rsidRPr="00171AA5">
        <w:rPr>
          <w:i/>
        </w:rPr>
        <w:t>Toolbox for Action: Review of what’s working in marine habitat conservation and what’s not</w:t>
      </w:r>
      <w:r w:rsidRPr="00171AA5">
        <w:t xml:space="preserve">” developed by the </w:t>
      </w:r>
      <w:r w:rsidRPr="00171AA5">
        <w:rPr>
          <w:i/>
        </w:rPr>
        <w:t>Habitat Community of Practice</w:t>
      </w:r>
      <w:r w:rsidRPr="00171AA5">
        <w:t xml:space="preserve"> under the </w:t>
      </w:r>
      <w:r w:rsidRPr="00171AA5">
        <w:rPr>
          <w:i/>
        </w:rPr>
        <w:t>Global Partnership for Oceans</w:t>
      </w:r>
      <w:r w:rsidR="00924E01">
        <w:rPr>
          <w:i/>
        </w:rPr>
        <w:t xml:space="preserve">, </w:t>
      </w:r>
      <w:r w:rsidR="00924E01" w:rsidRPr="00B95A10">
        <w:t>and from</w:t>
      </w:r>
      <w:r w:rsidR="00D0165F">
        <w:rPr>
          <w:i/>
        </w:rPr>
        <w:t xml:space="preserve"> “</w:t>
      </w:r>
      <w:r w:rsidR="00D0165F" w:rsidRPr="00D0165F">
        <w:rPr>
          <w:i/>
        </w:rPr>
        <w:t>Status and Trends of Caribbean Coral Reefs: 1970-2012</w:t>
      </w:r>
      <w:r w:rsidR="00D0165F">
        <w:t>” (Jackson et al., 2014)</w:t>
      </w:r>
      <w:r w:rsidR="00924E01">
        <w:rPr>
          <w:i/>
        </w:rPr>
        <w:t>, a.o</w:t>
      </w:r>
      <w:r w:rsidRPr="00171AA5">
        <w:t xml:space="preserve">. It will </w:t>
      </w:r>
      <w:r w:rsidR="00D0165F">
        <w:t xml:space="preserve">thus </w:t>
      </w:r>
      <w:r w:rsidRPr="00171AA5">
        <w:t>harvest the relevant knowledge acquired from regional and global research, and build upon identified best practices and lessons learnt from the multitude of existing (currently mostly small-scale) habitat restoration initiatives in the CLME</w:t>
      </w:r>
      <w:r w:rsidRPr="00171AA5">
        <w:rPr>
          <w:vertAlign w:val="superscript"/>
        </w:rPr>
        <w:t>+</w:t>
      </w:r>
      <w:r w:rsidRPr="00171AA5">
        <w:t>. Where feasible, the report will also integrate additional knowledge acquired from the relevant activities under CLME</w:t>
      </w:r>
      <w:r w:rsidRPr="00171AA5">
        <w:rPr>
          <w:vertAlign w:val="superscript"/>
        </w:rPr>
        <w:t>+</w:t>
      </w:r>
      <w:r w:rsidRPr="00171AA5">
        <w:t xml:space="preserve"> Project COMPONENT 3 (i.e. early results).</w:t>
      </w:r>
      <w:r w:rsidR="00156623">
        <w:t xml:space="preserve"> Due attention will be given to the value of ecosystem goods &amp; services</w:t>
      </w:r>
      <w:r w:rsidR="00515B83">
        <w:t xml:space="preserve">, as to quantify </w:t>
      </w:r>
      <w:r w:rsidR="00515B83">
        <w:rPr>
          <w:i/>
        </w:rPr>
        <w:t>opportunity costs (EBM vs BaU; see also Section 1.3.6</w:t>
      </w:r>
      <w:r w:rsidR="00515B83">
        <w:t xml:space="preserve">). </w:t>
      </w:r>
    </w:p>
    <w:p w14:paraId="51BC634D" w14:textId="77777777" w:rsidR="00171AA5" w:rsidRPr="00171AA5" w:rsidRDefault="00171AA5" w:rsidP="00171AA5">
      <w:pPr>
        <w:jc w:val="both"/>
      </w:pPr>
      <w:r w:rsidRPr="00171AA5">
        <w:t>In order to achieve this element of Output 4.1., proposed activities include:</w:t>
      </w:r>
    </w:p>
    <w:p w14:paraId="433A5D5C" w14:textId="183C85FD" w:rsidR="00171AA5" w:rsidRPr="00171AA5" w:rsidRDefault="00071708" w:rsidP="00BD43CE">
      <w:pPr>
        <w:numPr>
          <w:ilvl w:val="0"/>
          <w:numId w:val="19"/>
        </w:numPr>
        <w:contextualSpacing/>
        <w:jc w:val="both"/>
      </w:pPr>
      <w:r>
        <w:lastRenderedPageBreak/>
        <w:t>As</w:t>
      </w:r>
      <w:r w:rsidR="00D0165F">
        <w:t xml:space="preserve"> feasible, ut</w:t>
      </w:r>
      <w:r w:rsidR="00171AA5" w:rsidRPr="00171AA5">
        <w:t xml:space="preserve">ilize existing </w:t>
      </w:r>
      <w:r w:rsidR="00D0165F">
        <w:t>networks of experts (e.g. SPAW STAC,…)</w:t>
      </w:r>
      <w:r w:rsidR="00515B83">
        <w:rPr>
          <w:rStyle w:val="FootnoteReference"/>
        </w:rPr>
        <w:footnoteReference w:id="107"/>
      </w:r>
      <w:r w:rsidR="00D0165F">
        <w:t xml:space="preserve"> </w:t>
      </w:r>
      <w:r w:rsidR="008962D7">
        <w:t>to provide guidance for</w:t>
      </w:r>
      <w:r w:rsidR="00171AA5" w:rsidRPr="00171AA5">
        <w:t xml:space="preserve"> the development/review/approval of a work plan and timeline </w:t>
      </w:r>
      <w:r w:rsidR="00171AA5" w:rsidRPr="00171AA5">
        <w:rPr>
          <w:i/>
        </w:rPr>
        <w:t>(timeline needs to be compatible with CLME</w:t>
      </w:r>
      <w:r w:rsidR="00171AA5" w:rsidRPr="00171AA5">
        <w:rPr>
          <w:i/>
          <w:vertAlign w:val="superscript"/>
        </w:rPr>
        <w:t>+</w:t>
      </w:r>
      <w:r w:rsidR="00171AA5" w:rsidRPr="00171AA5">
        <w:rPr>
          <w:i/>
        </w:rPr>
        <w:t xml:space="preserve"> Project timeline and timeline of the established regional governance processes in the CLME</w:t>
      </w:r>
      <w:r w:rsidR="00171AA5" w:rsidRPr="00171AA5">
        <w:rPr>
          <w:i/>
          <w:vertAlign w:val="superscript"/>
        </w:rPr>
        <w:t>+</w:t>
      </w:r>
      <w:r w:rsidR="00171AA5" w:rsidRPr="00171AA5">
        <w:rPr>
          <w:i/>
        </w:rPr>
        <w:t>)</w:t>
      </w:r>
    </w:p>
    <w:p w14:paraId="311C6AD7" w14:textId="77777777" w:rsidR="00171AA5" w:rsidRPr="00171AA5" w:rsidRDefault="00171AA5" w:rsidP="00BD43CE">
      <w:pPr>
        <w:numPr>
          <w:ilvl w:val="0"/>
          <w:numId w:val="19"/>
        </w:numPr>
        <w:contextualSpacing/>
        <w:jc w:val="both"/>
        <w:rPr>
          <w:i/>
        </w:rPr>
      </w:pPr>
      <w:r w:rsidRPr="00171AA5">
        <w:t>Complete the inventory of existing efforts in the region (location, scale, type, stakeholders involved, status, cost/investments made, results obtained, potential for up-scaling/replication, etc.)</w:t>
      </w:r>
    </w:p>
    <w:p w14:paraId="2A3B7A78" w14:textId="76FB84BE" w:rsidR="00171AA5" w:rsidRPr="00171AA5" w:rsidRDefault="00171AA5" w:rsidP="00BD43CE">
      <w:pPr>
        <w:numPr>
          <w:ilvl w:val="0"/>
          <w:numId w:val="19"/>
        </w:numPr>
        <w:contextualSpacing/>
        <w:jc w:val="both"/>
        <w:rPr>
          <w:i/>
        </w:rPr>
      </w:pPr>
      <w:r w:rsidRPr="00171AA5">
        <w:t>Analyse benefits that can be obtained from enhanced habitat protection/restoration (valuation of ecosystem goods &amp; services</w:t>
      </w:r>
      <w:r w:rsidR="00D0165F">
        <w:t>; cost-benefits</w:t>
      </w:r>
      <w:r w:rsidR="00515B83">
        <w:t>/opportunity costs</w:t>
      </w:r>
      <w:r w:rsidRPr="00171AA5">
        <w:t>)</w:t>
      </w:r>
    </w:p>
    <w:p w14:paraId="46D6288E" w14:textId="77777777" w:rsidR="00171AA5" w:rsidRPr="00171AA5" w:rsidRDefault="00171AA5" w:rsidP="00BD43CE">
      <w:pPr>
        <w:numPr>
          <w:ilvl w:val="0"/>
          <w:numId w:val="19"/>
        </w:numPr>
        <w:contextualSpacing/>
        <w:jc w:val="both"/>
        <w:rPr>
          <w:i/>
        </w:rPr>
      </w:pPr>
      <w:r w:rsidRPr="00171AA5">
        <w:t>Review and identify best practices and lessons learnt and analyse potential for replication and up-scaling, based on results from previous 2 points</w:t>
      </w:r>
    </w:p>
    <w:p w14:paraId="20DEBD0F" w14:textId="5B95D79D" w:rsidR="00171AA5" w:rsidRPr="00171AA5" w:rsidRDefault="00171AA5" w:rsidP="00BD43CE">
      <w:pPr>
        <w:numPr>
          <w:ilvl w:val="0"/>
          <w:numId w:val="19"/>
        </w:numPr>
        <w:contextualSpacing/>
        <w:jc w:val="both"/>
        <w:rPr>
          <w:i/>
        </w:rPr>
      </w:pPr>
      <w:r w:rsidRPr="00171AA5">
        <w:t xml:space="preserve">Pre-screening of identified options/potential measures and solutions: robustness in face of the uncertainties related to climate variability and change, and contributions to enhanced resilience of the socio-ecological system </w:t>
      </w:r>
      <w:r w:rsidR="00D0165F">
        <w:t>under consideration</w:t>
      </w:r>
    </w:p>
    <w:p w14:paraId="1C07AA63" w14:textId="1E7D9B7F" w:rsidR="00171AA5" w:rsidRPr="00171AA5" w:rsidRDefault="00171AA5" w:rsidP="00BD43CE">
      <w:pPr>
        <w:numPr>
          <w:ilvl w:val="0"/>
          <w:numId w:val="19"/>
        </w:numPr>
        <w:contextualSpacing/>
        <w:jc w:val="both"/>
        <w:rPr>
          <w:i/>
        </w:rPr>
      </w:pPr>
      <w:r w:rsidRPr="00171AA5">
        <w:t xml:space="preserve">Identification of priority </w:t>
      </w:r>
      <w:r w:rsidR="00D0165F">
        <w:t xml:space="preserve">geographic focus </w:t>
      </w:r>
      <w:r w:rsidRPr="00171AA5">
        <w:t>areas in the CLME</w:t>
      </w:r>
      <w:r w:rsidRPr="00171AA5">
        <w:rPr>
          <w:vertAlign w:val="superscript"/>
        </w:rPr>
        <w:t>+</w:t>
      </w:r>
      <w:r w:rsidRPr="00171AA5">
        <w:t xml:space="preserve"> region; criteria proposed for consideration are:</w:t>
      </w:r>
    </w:p>
    <w:p w14:paraId="6D206BCF" w14:textId="77777777" w:rsidR="00171AA5" w:rsidRPr="00171AA5" w:rsidRDefault="00171AA5" w:rsidP="00BD43CE">
      <w:pPr>
        <w:numPr>
          <w:ilvl w:val="1"/>
          <w:numId w:val="19"/>
        </w:numPr>
        <w:contextualSpacing/>
        <w:jc w:val="both"/>
        <w:rPr>
          <w:i/>
        </w:rPr>
      </w:pPr>
      <w:r w:rsidRPr="00171AA5">
        <w:t>Potential for short-term return-on-investment (on site)</w:t>
      </w:r>
    </w:p>
    <w:p w14:paraId="0FD4C7DB" w14:textId="77777777" w:rsidR="00171AA5" w:rsidRPr="00171AA5" w:rsidRDefault="00171AA5" w:rsidP="00BD43CE">
      <w:pPr>
        <w:numPr>
          <w:ilvl w:val="1"/>
          <w:numId w:val="19"/>
        </w:numPr>
        <w:contextualSpacing/>
        <w:jc w:val="both"/>
        <w:rPr>
          <w:i/>
        </w:rPr>
      </w:pPr>
      <w:r w:rsidRPr="00171AA5">
        <w:t>Potential for medium to long-term return-on-investment (replicability &amp; up-scaling potential)</w:t>
      </w:r>
    </w:p>
    <w:p w14:paraId="7103E683" w14:textId="77777777" w:rsidR="00171AA5" w:rsidRPr="00171AA5" w:rsidRDefault="00171AA5" w:rsidP="00BD43CE">
      <w:pPr>
        <w:numPr>
          <w:ilvl w:val="1"/>
          <w:numId w:val="19"/>
        </w:numPr>
        <w:contextualSpacing/>
        <w:jc w:val="both"/>
        <w:rPr>
          <w:i/>
        </w:rPr>
      </w:pPr>
      <w:r w:rsidRPr="00171AA5">
        <w:t>Current gaps (geographic, thematic,…)</w:t>
      </w:r>
    </w:p>
    <w:p w14:paraId="3DAF1425" w14:textId="36C0498A" w:rsidR="00171AA5" w:rsidRPr="00D0165F" w:rsidRDefault="00171AA5" w:rsidP="00BD43CE">
      <w:pPr>
        <w:numPr>
          <w:ilvl w:val="0"/>
          <w:numId w:val="19"/>
        </w:numPr>
        <w:contextualSpacing/>
        <w:jc w:val="both"/>
        <w:rPr>
          <w:i/>
        </w:rPr>
      </w:pPr>
      <w:r w:rsidRPr="00D0165F">
        <w:t>Build and expand the regional partnership for action on enhanced protection and restoration of habitats</w:t>
      </w:r>
      <w:r w:rsidR="00515B83">
        <w:t>, with due attention to the wider donor community and inclusion of non-governmental actors, e.g. private sector &amp; civil society representatives</w:t>
      </w:r>
      <w:r w:rsidR="00515B83" w:rsidRPr="00D0165F">
        <w:t xml:space="preserve"> </w:t>
      </w:r>
      <w:r w:rsidR="00515B83">
        <w:t>(e.g.</w:t>
      </w:r>
      <w:r w:rsidR="00515B83" w:rsidRPr="00D0165F">
        <w:t xml:space="preserve"> the organization of a donor conference and the establishment of a business forum will be considered in this context)</w:t>
      </w:r>
    </w:p>
    <w:p w14:paraId="1B8E23AE" w14:textId="78E2AA52" w:rsidR="001D3525" w:rsidRPr="001D3525" w:rsidRDefault="001D3525" w:rsidP="00BD43CE">
      <w:pPr>
        <w:numPr>
          <w:ilvl w:val="0"/>
          <w:numId w:val="19"/>
        </w:numPr>
        <w:contextualSpacing/>
        <w:jc w:val="both"/>
        <w:rPr>
          <w:i/>
        </w:rPr>
      </w:pPr>
      <w:r>
        <w:t>Develop report</w:t>
      </w:r>
    </w:p>
    <w:p w14:paraId="46A61059" w14:textId="77777777" w:rsidR="00171AA5" w:rsidRPr="008962D7" w:rsidRDefault="00171AA5" w:rsidP="00BD43CE">
      <w:pPr>
        <w:pStyle w:val="ListParagraph"/>
        <w:numPr>
          <w:ilvl w:val="0"/>
          <w:numId w:val="57"/>
        </w:numPr>
        <w:jc w:val="both"/>
        <w:rPr>
          <w:i/>
        </w:rPr>
      </w:pPr>
      <w:r w:rsidRPr="008962D7">
        <w:rPr>
          <w:i/>
        </w:rPr>
        <w:t xml:space="preserve">unsustainable fisheries </w:t>
      </w:r>
    </w:p>
    <w:p w14:paraId="6BCDFB86" w14:textId="76D7ACC3" w:rsidR="00171AA5" w:rsidRPr="00171AA5" w:rsidRDefault="00171AA5" w:rsidP="00171AA5">
      <w:pPr>
        <w:jc w:val="both"/>
      </w:pPr>
      <w:r w:rsidRPr="00171AA5">
        <w:rPr>
          <w:b/>
        </w:rPr>
        <w:t xml:space="preserve">A baseline and (pre-)feasibility assessment report on the </w:t>
      </w:r>
      <w:r w:rsidR="00D0165F" w:rsidRPr="00171AA5">
        <w:rPr>
          <w:b/>
        </w:rPr>
        <w:t xml:space="preserve">opportunities </w:t>
      </w:r>
      <w:r w:rsidR="00D0165F">
        <w:rPr>
          <w:b/>
        </w:rPr>
        <w:t xml:space="preserve">and </w:t>
      </w:r>
      <w:r w:rsidRPr="00171AA5">
        <w:rPr>
          <w:b/>
        </w:rPr>
        <w:t xml:space="preserve">needs for </w:t>
      </w:r>
      <w:r w:rsidR="00D0165F">
        <w:rPr>
          <w:b/>
        </w:rPr>
        <w:t xml:space="preserve">priority investments in the </w:t>
      </w:r>
      <w:r w:rsidR="00D0165F" w:rsidRPr="00171AA5">
        <w:rPr>
          <w:b/>
        </w:rPr>
        <w:t xml:space="preserve">development </w:t>
      </w:r>
      <w:r w:rsidR="00D0165F">
        <w:rPr>
          <w:b/>
        </w:rPr>
        <w:t xml:space="preserve">&amp; </w:t>
      </w:r>
      <w:r w:rsidR="00D0165F" w:rsidRPr="00171AA5">
        <w:rPr>
          <w:b/>
        </w:rPr>
        <w:t xml:space="preserve">management </w:t>
      </w:r>
      <w:r w:rsidR="00D0165F">
        <w:rPr>
          <w:b/>
        </w:rPr>
        <w:t xml:space="preserve">of </w:t>
      </w:r>
      <w:r w:rsidRPr="00171AA5">
        <w:rPr>
          <w:b/>
        </w:rPr>
        <w:t>sustainable fisheries</w:t>
      </w:r>
      <w:r w:rsidR="00D0165F">
        <w:rPr>
          <w:b/>
        </w:rPr>
        <w:t xml:space="preserve">, </w:t>
      </w:r>
      <w:r w:rsidRPr="00171AA5">
        <w:rPr>
          <w:b/>
        </w:rPr>
        <w:t xml:space="preserve"> </w:t>
      </w:r>
      <w:r w:rsidRPr="00171AA5">
        <w:t xml:space="preserve">in-line with the management plans developed under COMPONENT 3, will be delivered by Project Mid-Term.  </w:t>
      </w:r>
    </w:p>
    <w:p w14:paraId="58373D23" w14:textId="77777777" w:rsidR="00171AA5" w:rsidRPr="00171AA5" w:rsidRDefault="00171AA5" w:rsidP="00171AA5">
      <w:pPr>
        <w:jc w:val="both"/>
      </w:pPr>
      <w:r w:rsidRPr="00171AA5">
        <w:t>The proposed activities to achieve this element of O4.1. include:</w:t>
      </w:r>
    </w:p>
    <w:p w14:paraId="5A31527D" w14:textId="2A7EC117" w:rsidR="00171AA5" w:rsidRPr="00171AA5" w:rsidRDefault="00071708" w:rsidP="00BD43CE">
      <w:pPr>
        <w:numPr>
          <w:ilvl w:val="0"/>
          <w:numId w:val="19"/>
        </w:numPr>
        <w:contextualSpacing/>
        <w:jc w:val="both"/>
      </w:pPr>
      <w:r>
        <w:t>As feasible, ut</w:t>
      </w:r>
      <w:r w:rsidRPr="00171AA5">
        <w:t xml:space="preserve">ilize existing </w:t>
      </w:r>
      <w:r>
        <w:t>networks of experts</w:t>
      </w:r>
      <w:r w:rsidR="000E29FE">
        <w:rPr>
          <w:rStyle w:val="FootnoteReference"/>
        </w:rPr>
        <w:footnoteReference w:id="108"/>
      </w:r>
      <w:r>
        <w:t xml:space="preserve"> </w:t>
      </w:r>
      <w:r w:rsidR="00171AA5" w:rsidRPr="00171AA5">
        <w:t xml:space="preserve">to provide guidance to the development/review/approval of a work plan and timeline </w:t>
      </w:r>
      <w:r w:rsidR="00171AA5" w:rsidRPr="00171AA5">
        <w:rPr>
          <w:i/>
        </w:rPr>
        <w:t>(timeline needs to be compatible with CLME</w:t>
      </w:r>
      <w:r w:rsidR="00171AA5" w:rsidRPr="00171AA5">
        <w:rPr>
          <w:i/>
          <w:vertAlign w:val="superscript"/>
        </w:rPr>
        <w:t>+</w:t>
      </w:r>
      <w:r w:rsidR="00171AA5" w:rsidRPr="00171AA5">
        <w:rPr>
          <w:i/>
        </w:rPr>
        <w:t xml:space="preserve"> Project timeline and timeline of established regional governance processes  in the CLME</w:t>
      </w:r>
      <w:r w:rsidR="00171AA5" w:rsidRPr="00171AA5">
        <w:rPr>
          <w:i/>
          <w:vertAlign w:val="superscript"/>
        </w:rPr>
        <w:t>+</w:t>
      </w:r>
      <w:r w:rsidR="00171AA5" w:rsidRPr="00171AA5">
        <w:rPr>
          <w:i/>
        </w:rPr>
        <w:t xml:space="preserve">) </w:t>
      </w:r>
    </w:p>
    <w:p w14:paraId="31365908" w14:textId="77777777" w:rsidR="00171AA5" w:rsidRPr="00171AA5" w:rsidRDefault="00171AA5" w:rsidP="00BD43CE">
      <w:pPr>
        <w:numPr>
          <w:ilvl w:val="0"/>
          <w:numId w:val="19"/>
        </w:numPr>
        <w:contextualSpacing/>
        <w:jc w:val="both"/>
        <w:rPr>
          <w:i/>
        </w:rPr>
      </w:pPr>
      <w:r w:rsidRPr="00171AA5">
        <w:t>Complete the inventory of existing efforts in the region (location, scale, type, stakeholders involved, status, cost/investments made, results obtained, potential for up-scaling/replication, etc.)</w:t>
      </w:r>
    </w:p>
    <w:p w14:paraId="0D0256A9" w14:textId="37C3DB3E" w:rsidR="00171AA5" w:rsidRPr="00171AA5" w:rsidRDefault="00171AA5" w:rsidP="00BD43CE">
      <w:pPr>
        <w:numPr>
          <w:ilvl w:val="0"/>
          <w:numId w:val="19"/>
        </w:numPr>
        <w:contextualSpacing/>
        <w:jc w:val="both"/>
        <w:rPr>
          <w:i/>
        </w:rPr>
      </w:pPr>
      <w:r w:rsidRPr="00171AA5">
        <w:t>Analyse benefits that can be obtained (valuation of ecosystem goods &amp; services)</w:t>
      </w:r>
    </w:p>
    <w:p w14:paraId="2DC34133" w14:textId="77777777" w:rsidR="00171AA5" w:rsidRPr="00171AA5" w:rsidRDefault="00171AA5" w:rsidP="00BD43CE">
      <w:pPr>
        <w:numPr>
          <w:ilvl w:val="0"/>
          <w:numId w:val="19"/>
        </w:numPr>
        <w:contextualSpacing/>
        <w:jc w:val="both"/>
        <w:rPr>
          <w:i/>
        </w:rPr>
      </w:pPr>
      <w:r w:rsidRPr="00171AA5">
        <w:lastRenderedPageBreak/>
        <w:t>Review and identify best practices and lessons learnt and analyse potential for replication and up-scaling, based on results from previous 2 points</w:t>
      </w:r>
    </w:p>
    <w:p w14:paraId="36A91705" w14:textId="77777777" w:rsidR="00171AA5" w:rsidRPr="00171AA5" w:rsidRDefault="00171AA5" w:rsidP="00BD43CE">
      <w:pPr>
        <w:numPr>
          <w:ilvl w:val="0"/>
          <w:numId w:val="19"/>
        </w:numPr>
        <w:contextualSpacing/>
        <w:jc w:val="both"/>
        <w:rPr>
          <w:i/>
        </w:rPr>
      </w:pPr>
      <w:r w:rsidRPr="00171AA5">
        <w:t>Pre-screening of identified options/potential measures and solutions: robustness in face of the uncertainties related to climate variability and change, and contributions to enhanced resilience of the socio-ecological system that is being addressed</w:t>
      </w:r>
    </w:p>
    <w:p w14:paraId="0FE4FE53" w14:textId="4D6A431A" w:rsidR="00171AA5" w:rsidRPr="00171AA5" w:rsidRDefault="00171AA5" w:rsidP="00BD43CE">
      <w:pPr>
        <w:numPr>
          <w:ilvl w:val="0"/>
          <w:numId w:val="19"/>
        </w:numPr>
        <w:contextualSpacing/>
        <w:jc w:val="both"/>
        <w:rPr>
          <w:i/>
        </w:rPr>
      </w:pPr>
      <w:r w:rsidRPr="00171AA5">
        <w:t xml:space="preserve">Identification of priority </w:t>
      </w:r>
      <w:r w:rsidR="00071708">
        <w:t>geographic focus</w:t>
      </w:r>
      <w:r w:rsidR="00071708" w:rsidRPr="00171AA5">
        <w:t xml:space="preserve"> </w:t>
      </w:r>
      <w:r w:rsidRPr="00171AA5">
        <w:t>areas in the CLME</w:t>
      </w:r>
      <w:r w:rsidRPr="00171AA5">
        <w:rPr>
          <w:vertAlign w:val="superscript"/>
        </w:rPr>
        <w:t>+</w:t>
      </w:r>
      <w:r w:rsidRPr="00171AA5">
        <w:t xml:space="preserve"> region; criteria proposed for consideration are:</w:t>
      </w:r>
    </w:p>
    <w:p w14:paraId="5EFD7205" w14:textId="77777777" w:rsidR="00171AA5" w:rsidRPr="00171AA5" w:rsidRDefault="00171AA5" w:rsidP="00BD43CE">
      <w:pPr>
        <w:numPr>
          <w:ilvl w:val="1"/>
          <w:numId w:val="19"/>
        </w:numPr>
        <w:contextualSpacing/>
        <w:jc w:val="both"/>
        <w:rPr>
          <w:i/>
        </w:rPr>
      </w:pPr>
      <w:r w:rsidRPr="00171AA5">
        <w:t>Potential for short-term return-on-investment (on site)</w:t>
      </w:r>
    </w:p>
    <w:p w14:paraId="3C0C08AD" w14:textId="77777777" w:rsidR="00171AA5" w:rsidRPr="00171AA5" w:rsidRDefault="00171AA5" w:rsidP="00BD43CE">
      <w:pPr>
        <w:numPr>
          <w:ilvl w:val="1"/>
          <w:numId w:val="19"/>
        </w:numPr>
        <w:contextualSpacing/>
        <w:jc w:val="both"/>
        <w:rPr>
          <w:i/>
        </w:rPr>
      </w:pPr>
      <w:r w:rsidRPr="00171AA5">
        <w:t>Potential for medium to long-term return-on-investment (replicability &amp; up-scaling potential)</w:t>
      </w:r>
    </w:p>
    <w:p w14:paraId="34B5AD0A" w14:textId="77777777" w:rsidR="00171AA5" w:rsidRPr="00171AA5" w:rsidRDefault="00171AA5" w:rsidP="00BD43CE">
      <w:pPr>
        <w:numPr>
          <w:ilvl w:val="1"/>
          <w:numId w:val="19"/>
        </w:numPr>
        <w:contextualSpacing/>
        <w:jc w:val="both"/>
        <w:rPr>
          <w:i/>
        </w:rPr>
      </w:pPr>
      <w:r w:rsidRPr="00171AA5">
        <w:t>Current gaps (geographic, thematic,…)</w:t>
      </w:r>
    </w:p>
    <w:p w14:paraId="38BC2A75" w14:textId="55B5A107" w:rsidR="00171AA5" w:rsidRPr="00171AA5" w:rsidRDefault="00171AA5" w:rsidP="00BD43CE">
      <w:pPr>
        <w:numPr>
          <w:ilvl w:val="0"/>
          <w:numId w:val="19"/>
        </w:numPr>
        <w:contextualSpacing/>
        <w:jc w:val="both"/>
        <w:rPr>
          <w:i/>
        </w:rPr>
      </w:pPr>
      <w:r w:rsidRPr="00171AA5">
        <w:t>Build and expand the regional partnership</w:t>
      </w:r>
      <w:r w:rsidR="00160285">
        <w:t xml:space="preserve"> (incl. private sector and civil society representatives)</w:t>
      </w:r>
      <w:r w:rsidRPr="00171AA5">
        <w:t xml:space="preserve"> for action on sustainable fisheries management </w:t>
      </w:r>
      <w:r w:rsidR="00071708" w:rsidRPr="00D0165F">
        <w:t>(e.g., the organization of a donor conference and the establishment of a business forum will be considered in this context)</w:t>
      </w:r>
    </w:p>
    <w:p w14:paraId="25B58B78" w14:textId="4D63ED91" w:rsidR="00171AA5" w:rsidRPr="00171AA5" w:rsidRDefault="00171AA5" w:rsidP="00BD43CE">
      <w:pPr>
        <w:numPr>
          <w:ilvl w:val="0"/>
          <w:numId w:val="19"/>
        </w:numPr>
        <w:contextualSpacing/>
        <w:jc w:val="both"/>
        <w:rPr>
          <w:sz w:val="24"/>
        </w:rPr>
      </w:pPr>
      <w:r w:rsidRPr="00171AA5">
        <w:t xml:space="preserve">Develop report </w:t>
      </w:r>
    </w:p>
    <w:p w14:paraId="40B44094" w14:textId="77777777" w:rsidR="00171AA5" w:rsidRPr="00171AA5" w:rsidRDefault="00171AA5" w:rsidP="00171AA5">
      <w:pPr>
        <w:ind w:left="720"/>
        <w:contextualSpacing/>
        <w:jc w:val="both"/>
        <w:rPr>
          <w:color w:val="806000" w:themeColor="accent4" w:themeShade="80"/>
          <w:sz w:val="24"/>
        </w:rPr>
      </w:pPr>
    </w:p>
    <w:p w14:paraId="5E1E3A44" w14:textId="77777777" w:rsidR="00171AA5" w:rsidRPr="00831141" w:rsidRDefault="00171AA5" w:rsidP="00BD43CE">
      <w:pPr>
        <w:pStyle w:val="ListParagraph"/>
        <w:numPr>
          <w:ilvl w:val="0"/>
          <w:numId w:val="58"/>
        </w:numPr>
        <w:jc w:val="both"/>
        <w:rPr>
          <w:color w:val="000000" w:themeColor="text1"/>
          <w:sz w:val="24"/>
        </w:rPr>
      </w:pPr>
      <w:r w:rsidRPr="00831141">
        <w:rPr>
          <w:i/>
          <w:color w:val="000000" w:themeColor="text1"/>
        </w:rPr>
        <w:t>pollution</w:t>
      </w:r>
    </w:p>
    <w:p w14:paraId="48AE2E00" w14:textId="0DC0D5E8" w:rsidR="00171AA5" w:rsidRPr="00171AA5" w:rsidRDefault="00171AA5" w:rsidP="00171AA5">
      <w:pPr>
        <w:jc w:val="both"/>
      </w:pPr>
      <w:r w:rsidRPr="00171AA5">
        <w:rPr>
          <w:b/>
        </w:rPr>
        <w:t xml:space="preserve">A baseline and (pre-)feasibility assessment report on the needs and opportunities </w:t>
      </w:r>
      <w:r w:rsidR="00071708">
        <w:rPr>
          <w:b/>
        </w:rPr>
        <w:t xml:space="preserve">for investments </w:t>
      </w:r>
      <w:r w:rsidRPr="00171AA5">
        <w:rPr>
          <w:b/>
        </w:rPr>
        <w:t>to reduce the impacts of pollution on human well-being and to safeguard the goods &amp; services delivered by marine ecosystems and associated living resources to human society</w:t>
      </w:r>
      <w:r w:rsidRPr="00171AA5">
        <w:t>.</w:t>
      </w:r>
    </w:p>
    <w:p w14:paraId="5D279409" w14:textId="77777777" w:rsidR="00171AA5" w:rsidRPr="00171AA5" w:rsidRDefault="00171AA5" w:rsidP="00171AA5">
      <w:pPr>
        <w:jc w:val="both"/>
      </w:pPr>
      <w:r w:rsidRPr="00171AA5">
        <w:t>In order to achieve this output, proposed activities to be undertaken under Component 4 include:</w:t>
      </w:r>
    </w:p>
    <w:p w14:paraId="5266F589" w14:textId="1DAB439A" w:rsidR="00171AA5" w:rsidRPr="00171AA5" w:rsidRDefault="00071708" w:rsidP="00BD43CE">
      <w:pPr>
        <w:numPr>
          <w:ilvl w:val="0"/>
          <w:numId w:val="22"/>
        </w:numPr>
        <w:contextualSpacing/>
        <w:jc w:val="both"/>
      </w:pPr>
      <w:r>
        <w:t>As feasible, ut</w:t>
      </w:r>
      <w:r w:rsidRPr="00171AA5">
        <w:t xml:space="preserve">ilize existing </w:t>
      </w:r>
      <w:r>
        <w:t>networks of experts (e.g. LBS STAC)</w:t>
      </w:r>
      <w:r w:rsidR="00160285" w:rsidRPr="00160285">
        <w:rPr>
          <w:rStyle w:val="FootnoteReference"/>
        </w:rPr>
        <w:t xml:space="preserve"> </w:t>
      </w:r>
      <w:r w:rsidR="00160285">
        <w:rPr>
          <w:rStyle w:val="FootnoteReference"/>
        </w:rPr>
        <w:footnoteReference w:id="109"/>
      </w:r>
      <w:r w:rsidR="00171AA5" w:rsidRPr="00171AA5">
        <w:t xml:space="preserve"> to provide guidance to the development/review/approval of a work plan and timeline (</w:t>
      </w:r>
      <w:r w:rsidR="00171AA5" w:rsidRPr="00171AA5">
        <w:rPr>
          <w:i/>
        </w:rPr>
        <w:t>timeline needs to be compatible with CLME</w:t>
      </w:r>
      <w:r w:rsidR="00171AA5" w:rsidRPr="00171AA5">
        <w:rPr>
          <w:i/>
          <w:vertAlign w:val="superscript"/>
        </w:rPr>
        <w:t>+</w:t>
      </w:r>
      <w:r w:rsidR="00171AA5" w:rsidRPr="00171AA5">
        <w:rPr>
          <w:i/>
        </w:rPr>
        <w:t xml:space="preserve"> Project timeline and timeline of established regional governance processes  in the CLME</w:t>
      </w:r>
      <w:r w:rsidR="00171AA5" w:rsidRPr="00171AA5">
        <w:rPr>
          <w:i/>
          <w:vertAlign w:val="superscript"/>
        </w:rPr>
        <w:t>+</w:t>
      </w:r>
      <w:r w:rsidR="00171AA5" w:rsidRPr="00171AA5">
        <w:t>), based on the preliminary results obtained from the work conducted by the World Bank</w:t>
      </w:r>
      <w:r>
        <w:t xml:space="preserve"> (Global Partnership on Oceans)</w:t>
      </w:r>
      <w:r w:rsidR="00171AA5" w:rsidRPr="00171AA5">
        <w:t xml:space="preserve"> and UNEP CEP, and in line with the recommendations of the 2</w:t>
      </w:r>
      <w:r w:rsidR="00171AA5" w:rsidRPr="00171AA5">
        <w:rPr>
          <w:vertAlign w:val="superscript"/>
        </w:rPr>
        <w:t>nd</w:t>
      </w:r>
      <w:r w:rsidR="00171AA5" w:rsidRPr="00171AA5">
        <w:t xml:space="preserve"> LBS STAC</w:t>
      </w:r>
    </w:p>
    <w:p w14:paraId="52E6618F" w14:textId="5101DEAB" w:rsidR="00171AA5" w:rsidRPr="00171AA5" w:rsidRDefault="00171AA5" w:rsidP="00BD43CE">
      <w:pPr>
        <w:numPr>
          <w:ilvl w:val="0"/>
          <w:numId w:val="22"/>
        </w:numPr>
        <w:contextualSpacing/>
        <w:jc w:val="both"/>
      </w:pPr>
      <w:r w:rsidRPr="00171AA5">
        <w:t>Mapping key areas, type and magnitude of impacts from pollution on socio-economic development and human well-being, to determine where</w:t>
      </w:r>
      <w:r w:rsidR="00071708">
        <w:t>:</w:t>
      </w:r>
      <w:r w:rsidRPr="00171AA5">
        <w:t xml:space="preserve"> </w:t>
      </w:r>
      <w:r w:rsidRPr="00071708">
        <w:rPr>
          <w:b/>
          <w:i/>
        </w:rPr>
        <w:t>(i)</w:t>
      </w:r>
      <w:r w:rsidRPr="00171AA5">
        <w:t xml:space="preserve"> critical needs exist to avoid increasing socio-economic loss</w:t>
      </w:r>
      <w:r w:rsidR="00071708">
        <w:t>es</w:t>
      </w:r>
      <w:r w:rsidRPr="00171AA5">
        <w:t xml:space="preserve"> from pollution</w:t>
      </w:r>
      <w:r w:rsidR="00071708">
        <w:t>;</w:t>
      </w:r>
      <w:r w:rsidRPr="00171AA5">
        <w:t xml:space="preserve"> </w:t>
      </w:r>
      <w:r w:rsidRPr="00071708">
        <w:rPr>
          <w:b/>
          <w:i/>
        </w:rPr>
        <w:t>(ii)</w:t>
      </w:r>
      <w:r w:rsidRPr="00171AA5">
        <w:t xml:space="preserve"> best options for recovery from existing negative  impacts exist, with the aim of pre-identifying where and how highest benefits from investments can be obtained</w:t>
      </w:r>
    </w:p>
    <w:p w14:paraId="6B398E27" w14:textId="77777777" w:rsidR="00171AA5" w:rsidRPr="00171AA5" w:rsidRDefault="00171AA5" w:rsidP="00BD43CE">
      <w:pPr>
        <w:numPr>
          <w:ilvl w:val="0"/>
          <w:numId w:val="22"/>
        </w:numPr>
        <w:contextualSpacing/>
        <w:jc w:val="both"/>
      </w:pPr>
      <w:r w:rsidRPr="00171AA5">
        <w:t>Cost-benefit evaluation of different existing solutions (with consideration to both grey and green/blue infrastructure – the latter includes linkage with report # 1 on habitats)</w:t>
      </w:r>
    </w:p>
    <w:p w14:paraId="1A0F5AE4" w14:textId="77777777" w:rsidR="00171AA5" w:rsidRPr="00171AA5" w:rsidRDefault="00171AA5" w:rsidP="00BD43CE">
      <w:pPr>
        <w:numPr>
          <w:ilvl w:val="0"/>
          <w:numId w:val="22"/>
        </w:numPr>
        <w:contextualSpacing/>
        <w:jc w:val="both"/>
        <w:rPr>
          <w:i/>
        </w:rPr>
      </w:pPr>
      <w:r w:rsidRPr="00171AA5">
        <w:t>Complete the inventory of existing efforts in the region (location, scale, status, type, stakeholders involved, investments made, results obtained, potential for up-scaling/replication, etc.)</w:t>
      </w:r>
    </w:p>
    <w:p w14:paraId="5A1EA5E2" w14:textId="77777777" w:rsidR="00171AA5" w:rsidRPr="00171AA5" w:rsidRDefault="00171AA5" w:rsidP="00BD43CE">
      <w:pPr>
        <w:numPr>
          <w:ilvl w:val="0"/>
          <w:numId w:val="22"/>
        </w:numPr>
        <w:contextualSpacing/>
        <w:jc w:val="both"/>
        <w:rPr>
          <w:i/>
        </w:rPr>
      </w:pPr>
      <w:r w:rsidRPr="00171AA5">
        <w:t>Review and identify best practices and lessons learnt, analyse potential for replication and up-scaling</w:t>
      </w:r>
    </w:p>
    <w:p w14:paraId="64CEACC3" w14:textId="77777777" w:rsidR="00171AA5" w:rsidRPr="00171AA5" w:rsidRDefault="00171AA5" w:rsidP="00BD43CE">
      <w:pPr>
        <w:numPr>
          <w:ilvl w:val="0"/>
          <w:numId w:val="22"/>
        </w:numPr>
        <w:contextualSpacing/>
        <w:jc w:val="both"/>
        <w:rPr>
          <w:i/>
        </w:rPr>
      </w:pPr>
      <w:r w:rsidRPr="00171AA5">
        <w:lastRenderedPageBreak/>
        <w:t>Pre-screening of identified options/potential measures &amp; solutions: robustness in face of the uncertainties related to climate variability and change, and contributions to enhanced resilience of the socio-ecological system that is being addressed</w:t>
      </w:r>
    </w:p>
    <w:p w14:paraId="67C690A0" w14:textId="4FC81EE9" w:rsidR="00171AA5" w:rsidRPr="00171AA5" w:rsidRDefault="00171AA5" w:rsidP="00BD43CE">
      <w:pPr>
        <w:numPr>
          <w:ilvl w:val="0"/>
          <w:numId w:val="22"/>
        </w:numPr>
        <w:contextualSpacing/>
        <w:jc w:val="both"/>
        <w:rPr>
          <w:i/>
        </w:rPr>
      </w:pPr>
      <w:r w:rsidRPr="00171AA5">
        <w:t>Identification of priority</w:t>
      </w:r>
      <w:r w:rsidR="00071708">
        <w:t xml:space="preserve"> geographic focus</w:t>
      </w:r>
      <w:r w:rsidRPr="00171AA5">
        <w:t xml:space="preserve"> areas in the CLME</w:t>
      </w:r>
      <w:r w:rsidRPr="00171AA5">
        <w:rPr>
          <w:vertAlign w:val="superscript"/>
        </w:rPr>
        <w:t>+</w:t>
      </w:r>
      <w:r w:rsidRPr="00171AA5">
        <w:t xml:space="preserve"> region; criteria proposed for consideration are:</w:t>
      </w:r>
    </w:p>
    <w:p w14:paraId="47A73785" w14:textId="77777777" w:rsidR="00171AA5" w:rsidRPr="00171AA5" w:rsidRDefault="00171AA5" w:rsidP="00BD43CE">
      <w:pPr>
        <w:numPr>
          <w:ilvl w:val="1"/>
          <w:numId w:val="22"/>
        </w:numPr>
        <w:contextualSpacing/>
        <w:jc w:val="both"/>
        <w:rPr>
          <w:i/>
        </w:rPr>
      </w:pPr>
      <w:r w:rsidRPr="00171AA5">
        <w:t>Potential for short-term return-on-investment (on site)</w:t>
      </w:r>
    </w:p>
    <w:p w14:paraId="7509CAA5" w14:textId="77777777" w:rsidR="00171AA5" w:rsidRPr="00171AA5" w:rsidRDefault="00171AA5" w:rsidP="00BD43CE">
      <w:pPr>
        <w:numPr>
          <w:ilvl w:val="1"/>
          <w:numId w:val="22"/>
        </w:numPr>
        <w:contextualSpacing/>
        <w:jc w:val="both"/>
        <w:rPr>
          <w:i/>
        </w:rPr>
      </w:pPr>
      <w:r w:rsidRPr="00171AA5">
        <w:t>Potential for medium to long-term return-on-investment (replicability &amp; up-scaling potential)</w:t>
      </w:r>
    </w:p>
    <w:p w14:paraId="13B01A46" w14:textId="77777777" w:rsidR="00171AA5" w:rsidRPr="00171AA5" w:rsidRDefault="00171AA5" w:rsidP="00BD43CE">
      <w:pPr>
        <w:numPr>
          <w:ilvl w:val="1"/>
          <w:numId w:val="22"/>
        </w:numPr>
        <w:contextualSpacing/>
        <w:jc w:val="both"/>
        <w:rPr>
          <w:i/>
        </w:rPr>
      </w:pPr>
      <w:r w:rsidRPr="00171AA5">
        <w:t>Current gaps (geographic, thematic,…)</w:t>
      </w:r>
    </w:p>
    <w:p w14:paraId="541A20CA" w14:textId="2121616E" w:rsidR="00071708" w:rsidRPr="00071708" w:rsidRDefault="00171AA5" w:rsidP="00BD43CE">
      <w:pPr>
        <w:numPr>
          <w:ilvl w:val="0"/>
          <w:numId w:val="22"/>
        </w:numPr>
        <w:contextualSpacing/>
        <w:jc w:val="both"/>
        <w:rPr>
          <w:i/>
        </w:rPr>
      </w:pPr>
      <w:r w:rsidRPr="00171AA5">
        <w:t xml:space="preserve">Build and expand the regional partnership </w:t>
      </w:r>
      <w:r w:rsidR="00160285">
        <w:t xml:space="preserve">(incl. private sector and civil society representatives) </w:t>
      </w:r>
      <w:r w:rsidRPr="00171AA5">
        <w:t xml:space="preserve">for action to reduce the impacts of </w:t>
      </w:r>
      <w:r w:rsidR="00071708" w:rsidRPr="00D0165F">
        <w:t>(e.g., the organization of a donor conference and the establishment of a business forum will be considered in this context)</w:t>
      </w:r>
    </w:p>
    <w:p w14:paraId="39FDECF6" w14:textId="3CF61F44" w:rsidR="00831141" w:rsidRPr="0038462A" w:rsidRDefault="00171AA5" w:rsidP="00171AA5">
      <w:pPr>
        <w:numPr>
          <w:ilvl w:val="0"/>
          <w:numId w:val="22"/>
        </w:numPr>
        <w:contextualSpacing/>
        <w:jc w:val="both"/>
        <w:rPr>
          <w:i/>
        </w:rPr>
      </w:pPr>
      <w:r w:rsidRPr="00171AA5">
        <w:t xml:space="preserve">Develop report </w:t>
      </w:r>
    </w:p>
    <w:p w14:paraId="4732AF09" w14:textId="5A8A59AC" w:rsidR="00171AA5" w:rsidRPr="00171AA5" w:rsidRDefault="00171AA5" w:rsidP="0038462A">
      <w:pPr>
        <w:spacing w:before="360" w:after="360"/>
        <w:jc w:val="both"/>
      </w:pPr>
      <w:r w:rsidRPr="00171AA5">
        <w:rPr>
          <w:b/>
        </w:rPr>
        <w:t xml:space="preserve">Output 4.2. (O4.2.) </w:t>
      </w:r>
      <w:r w:rsidRPr="00171AA5">
        <w:rPr>
          <w:i/>
          <w:u w:val="single"/>
        </w:rPr>
        <w:t>Investment plans (incl. specifications for private sector and civil society involvement) to deal with key issues identified under the CLME TDAs</w:t>
      </w:r>
      <w:r w:rsidRPr="00071708">
        <w:rPr>
          <w:i/>
        </w:rPr>
        <w:t xml:space="preserve">, </w:t>
      </w:r>
      <w:r w:rsidR="00160E2F">
        <w:rPr>
          <w:i/>
        </w:rPr>
        <w:t xml:space="preserve">and to catalyse larger infrastructure loans and investments </w:t>
      </w:r>
      <w:r w:rsidRPr="00171AA5">
        <w:t xml:space="preserve">developed and </w:t>
      </w:r>
      <w:r w:rsidR="00C9193D">
        <w:t>approved by relevant</w:t>
      </w:r>
      <w:r w:rsidRPr="00171AA5">
        <w:t xml:space="preserve"> SAP stakeholders</w:t>
      </w:r>
      <w:r w:rsidR="00160E2F">
        <w:t xml:space="preserve"> </w:t>
      </w:r>
      <w:r w:rsidRPr="00171AA5">
        <w:t xml:space="preserve"> </w:t>
      </w:r>
      <w:r w:rsidR="007261F2" w:rsidRPr="003171C9">
        <w:rPr>
          <w:i/>
        </w:rPr>
        <w:t>(</w:t>
      </w:r>
      <w:r w:rsidR="007261F2" w:rsidRPr="003171C9">
        <w:rPr>
          <w:b/>
          <w:i/>
        </w:rPr>
        <w:t>Target</w:t>
      </w:r>
      <w:r w:rsidR="007261F2">
        <w:rPr>
          <w:b/>
          <w:i/>
        </w:rPr>
        <w:t>s</w:t>
      </w:r>
      <w:r w:rsidR="007261F2" w:rsidRPr="003171C9">
        <w:rPr>
          <w:b/>
          <w:i/>
        </w:rPr>
        <w:t xml:space="preserve"> O</w:t>
      </w:r>
      <w:r w:rsidR="007261F2">
        <w:rPr>
          <w:b/>
          <w:i/>
        </w:rPr>
        <w:t>4.2</w:t>
      </w:r>
      <w:r w:rsidR="007261F2" w:rsidRPr="003171C9">
        <w:rPr>
          <w:b/>
          <w:i/>
        </w:rPr>
        <w:t>.T.PI1</w:t>
      </w:r>
      <w:r w:rsidR="007261F2">
        <w:rPr>
          <w:b/>
          <w:i/>
        </w:rPr>
        <w:t>-4</w:t>
      </w:r>
      <w:r w:rsidR="007261F2" w:rsidRPr="003171C9">
        <w:rPr>
          <w:i/>
        </w:rPr>
        <w:t>)</w:t>
      </w:r>
    </w:p>
    <w:p w14:paraId="7E71C415" w14:textId="75F7C8B5" w:rsidR="00171AA5" w:rsidRPr="00171AA5" w:rsidRDefault="00BA22E9" w:rsidP="00171AA5">
      <w:pPr>
        <w:jc w:val="both"/>
      </w:pPr>
      <w:r>
        <w:t>The</w:t>
      </w:r>
      <w:r w:rsidRPr="00BA22E9">
        <w:t xml:space="preserve"> investment plans to be developed under this output will detail the planned/confirmed investments that emanate from the more generic results of the pre-feasibility studies undertaken as part of Output 4.1. </w:t>
      </w:r>
      <w:r w:rsidR="00171AA5" w:rsidRPr="00171AA5">
        <w:t>The projected elements of this output are:</w:t>
      </w:r>
    </w:p>
    <w:p w14:paraId="6D7C5555" w14:textId="4489F89D" w:rsidR="00171AA5" w:rsidRPr="00171AA5" w:rsidRDefault="00171AA5" w:rsidP="00171AA5">
      <w:pPr>
        <w:jc w:val="both"/>
        <w:rPr>
          <w:b/>
        </w:rPr>
      </w:pPr>
      <w:r w:rsidRPr="00171AA5">
        <w:rPr>
          <w:b/>
        </w:rPr>
        <w:t>An investment plan for large-scale action on habitat protection and restoration, with special attention to habitats of critical importance in terms of current and potential future provisions of ecosystem goods &amp; services</w:t>
      </w:r>
      <w:r w:rsidR="00160285">
        <w:rPr>
          <w:b/>
        </w:rPr>
        <w:t xml:space="preserve"> (“blue growth”)</w:t>
      </w:r>
      <w:r w:rsidRPr="00171AA5">
        <w:rPr>
          <w:b/>
        </w:rPr>
        <w:t>, and contributions to Global Environmental Benefits (GEBs)</w:t>
      </w:r>
      <w:r w:rsidRPr="00171AA5">
        <w:t xml:space="preserve"> </w:t>
      </w:r>
    </w:p>
    <w:p w14:paraId="55E299E2" w14:textId="70A3ECCD" w:rsidR="00171AA5" w:rsidRPr="00171AA5" w:rsidRDefault="00171AA5" w:rsidP="00171AA5">
      <w:pPr>
        <w:jc w:val="both"/>
        <w:rPr>
          <w:b/>
        </w:rPr>
      </w:pPr>
      <w:r w:rsidRPr="00171AA5">
        <w:rPr>
          <w:b/>
        </w:rPr>
        <w:t>An investment plan for on-the-ground measures to support sustainable fisheries management &amp; development</w:t>
      </w:r>
      <w:r w:rsidR="00160285">
        <w:rPr>
          <w:b/>
        </w:rPr>
        <w:t xml:space="preserve"> (“blue growth”)</w:t>
      </w:r>
      <w:r w:rsidRPr="00171AA5">
        <w:rPr>
          <w:b/>
        </w:rPr>
        <w:t xml:space="preserve">, with the aim of ensuring enhanced/sustainable livelihoods, while fostering social justice and safeguarding </w:t>
      </w:r>
      <w:r w:rsidR="00071708">
        <w:rPr>
          <w:b/>
        </w:rPr>
        <w:t>&amp;</w:t>
      </w:r>
      <w:r w:rsidRPr="00171AA5">
        <w:rPr>
          <w:b/>
        </w:rPr>
        <w:t xml:space="preserve"> improving human well-being and health</w:t>
      </w:r>
      <w:r w:rsidRPr="00171AA5">
        <w:t xml:space="preserve"> </w:t>
      </w:r>
    </w:p>
    <w:p w14:paraId="7136649E" w14:textId="716E26F4" w:rsidR="00171AA5" w:rsidRPr="00171AA5" w:rsidRDefault="00171AA5" w:rsidP="00171AA5">
      <w:pPr>
        <w:jc w:val="both"/>
        <w:rPr>
          <w:b/>
        </w:rPr>
      </w:pPr>
      <w:r w:rsidRPr="00171AA5">
        <w:rPr>
          <w:b/>
        </w:rPr>
        <w:t xml:space="preserve">An investment plan that outlines and costs </w:t>
      </w:r>
      <w:r w:rsidR="00071708">
        <w:rPr>
          <w:b/>
        </w:rPr>
        <w:t xml:space="preserve">high-priority actions to </w:t>
      </w:r>
      <w:r w:rsidRPr="00171AA5">
        <w:rPr>
          <w:b/>
        </w:rPr>
        <w:t>reduce LBS pollution, with special attention to pollution sources known to cause substantial impacts on the provision of those ecosystem goods and services that are of critical importance for human well-being and sustained socio-economic development</w:t>
      </w:r>
      <w:r w:rsidRPr="00171AA5">
        <w:t xml:space="preserve"> </w:t>
      </w:r>
    </w:p>
    <w:p w14:paraId="4EBEE25B" w14:textId="77777777" w:rsidR="00171AA5" w:rsidRPr="00171AA5" w:rsidRDefault="00171AA5" w:rsidP="00171AA5">
      <w:pPr>
        <w:jc w:val="both"/>
      </w:pPr>
      <w:r w:rsidRPr="00171AA5">
        <w:t xml:space="preserve">These 3 element of Output 4.2. will require the implementation of the following type of activities: </w:t>
      </w:r>
    </w:p>
    <w:p w14:paraId="0BFE98B3" w14:textId="064A73F1" w:rsidR="00171AA5" w:rsidRPr="00171AA5" w:rsidRDefault="00071708" w:rsidP="00BD43CE">
      <w:pPr>
        <w:numPr>
          <w:ilvl w:val="0"/>
          <w:numId w:val="20"/>
        </w:numPr>
        <w:contextualSpacing/>
        <w:jc w:val="both"/>
      </w:pPr>
      <w:r>
        <w:t xml:space="preserve">Definition of </w:t>
      </w:r>
      <w:r w:rsidR="00171AA5" w:rsidRPr="00171AA5">
        <w:t>Working Group composition, ToRs, work plan and timeline, to ensure adequate representation of governmental, civil society, private sector stakeholders and representatives from donor community and development banks, and to ensure work plan and timeline are compatible with overall timeline of CLME</w:t>
      </w:r>
      <w:r w:rsidR="00171AA5" w:rsidRPr="00171AA5">
        <w:rPr>
          <w:vertAlign w:val="superscript"/>
        </w:rPr>
        <w:t>+</w:t>
      </w:r>
      <w:r w:rsidR="00171AA5" w:rsidRPr="00171AA5">
        <w:t xml:space="preserve"> Project and of decision-making processes under the relevant, established regional governance mechanisms in the CLME</w:t>
      </w:r>
      <w:r w:rsidR="00171AA5" w:rsidRPr="00171AA5">
        <w:rPr>
          <w:vertAlign w:val="superscript"/>
        </w:rPr>
        <w:t>+</w:t>
      </w:r>
    </w:p>
    <w:p w14:paraId="4134C41F" w14:textId="35F52F7E" w:rsidR="00171AA5" w:rsidRPr="00171AA5" w:rsidRDefault="00171AA5" w:rsidP="00BD43CE">
      <w:pPr>
        <w:numPr>
          <w:ilvl w:val="0"/>
          <w:numId w:val="20"/>
        </w:numPr>
        <w:contextualSpacing/>
        <w:jc w:val="both"/>
      </w:pPr>
      <w:r w:rsidRPr="00171AA5">
        <w:t xml:space="preserve">Develop draft and revised investment plan; final screening of </w:t>
      </w:r>
      <w:r w:rsidR="00387D99">
        <w:t xml:space="preserve">specific </w:t>
      </w:r>
      <w:r w:rsidRPr="00171AA5">
        <w:t>investments considered for inclusion in the plan in terms of their robustness in face of the uncertainties related to climate variability and change, and their contributions to enhanced resilience of the socio-ecological system that is being addressed</w:t>
      </w:r>
    </w:p>
    <w:p w14:paraId="2054C2D7" w14:textId="77777777" w:rsidR="00171AA5" w:rsidRPr="00171AA5" w:rsidRDefault="00171AA5" w:rsidP="00BD43CE">
      <w:pPr>
        <w:numPr>
          <w:ilvl w:val="0"/>
          <w:numId w:val="20"/>
        </w:numPr>
        <w:ind w:left="714" w:hanging="357"/>
        <w:jc w:val="both"/>
      </w:pPr>
      <w:r w:rsidRPr="00171AA5">
        <w:t xml:space="preserve">Approval of final (revised) plan </w:t>
      </w:r>
    </w:p>
    <w:p w14:paraId="6EC362F5" w14:textId="757527FA" w:rsidR="00171AA5" w:rsidRPr="000A4AAA" w:rsidRDefault="00171AA5" w:rsidP="00F04E36">
      <w:pPr>
        <w:pStyle w:val="Heading3"/>
        <w:spacing w:before="240" w:after="240"/>
        <w:jc w:val="both"/>
        <w:rPr>
          <w:sz w:val="22"/>
          <w:szCs w:val="22"/>
        </w:rPr>
      </w:pPr>
      <w:bookmarkStart w:id="130" w:name="_Ref405044746"/>
      <w:bookmarkStart w:id="131" w:name="_Ref405131568"/>
      <w:bookmarkStart w:id="132" w:name="_Ref405159395"/>
      <w:bookmarkStart w:id="133" w:name="_Toc410996026"/>
      <w:r w:rsidRPr="000A4AAA">
        <w:rPr>
          <w:sz w:val="22"/>
          <w:szCs w:val="22"/>
        </w:rPr>
        <w:lastRenderedPageBreak/>
        <w:t xml:space="preserve">Project Component 5: Monitoring </w:t>
      </w:r>
      <w:r w:rsidR="00EE00C1">
        <w:rPr>
          <w:sz w:val="22"/>
          <w:szCs w:val="22"/>
        </w:rPr>
        <w:t>&amp;</w:t>
      </w:r>
      <w:r w:rsidRPr="000A4AAA">
        <w:rPr>
          <w:sz w:val="22"/>
          <w:szCs w:val="22"/>
        </w:rPr>
        <w:t xml:space="preserve"> assessing </w:t>
      </w:r>
      <w:r w:rsidR="00C9193D" w:rsidRPr="000A4AAA">
        <w:rPr>
          <w:sz w:val="22"/>
          <w:szCs w:val="22"/>
        </w:rPr>
        <w:t>progress of and results from the o</w:t>
      </w:r>
      <w:r w:rsidRPr="000A4AAA">
        <w:rPr>
          <w:sz w:val="22"/>
          <w:szCs w:val="22"/>
        </w:rPr>
        <w:t>verall implementation of the CLME</w:t>
      </w:r>
      <w:r w:rsidRPr="00EE00C1">
        <w:rPr>
          <w:sz w:val="22"/>
          <w:szCs w:val="22"/>
          <w:vertAlign w:val="superscript"/>
        </w:rPr>
        <w:t>+</w:t>
      </w:r>
      <w:r w:rsidRPr="000A4AAA">
        <w:rPr>
          <w:sz w:val="22"/>
          <w:szCs w:val="22"/>
        </w:rPr>
        <w:t xml:space="preserve"> SAP, and experience sharing with the global LME practitioners community</w:t>
      </w:r>
      <w:bookmarkEnd w:id="130"/>
      <w:bookmarkEnd w:id="131"/>
      <w:bookmarkEnd w:id="132"/>
      <w:bookmarkEnd w:id="133"/>
    </w:p>
    <w:p w14:paraId="2EC8D5C4" w14:textId="7A42231D" w:rsidR="00171AA5" w:rsidRPr="00171AA5" w:rsidRDefault="00171AA5" w:rsidP="00171AA5">
      <w:pPr>
        <w:jc w:val="both"/>
      </w:pPr>
      <w:r w:rsidRPr="00EB2294">
        <w:t>Insufficient communication, co-ordination and information exchange among</w:t>
      </w:r>
      <w:r w:rsidR="0057671B" w:rsidRPr="00EB2294">
        <w:t xml:space="preserve"> primary</w:t>
      </w:r>
      <w:r w:rsidRPr="00EB2294">
        <w:t xml:space="preserve"> CLME</w:t>
      </w:r>
      <w:r w:rsidRPr="00EB2294">
        <w:rPr>
          <w:vertAlign w:val="superscript"/>
        </w:rPr>
        <w:t>+</w:t>
      </w:r>
      <w:r w:rsidRPr="00EB2294">
        <w:t xml:space="preserve"> </w:t>
      </w:r>
      <w:r w:rsidR="0057671B" w:rsidRPr="00EB2294">
        <w:t xml:space="preserve">SAP </w:t>
      </w:r>
      <w:r w:rsidRPr="00EB2294">
        <w:t>stakeholders</w:t>
      </w:r>
      <w:r w:rsidR="0057671B" w:rsidRPr="00EB2294">
        <w:rPr>
          <w:rStyle w:val="FootnoteReference"/>
        </w:rPr>
        <w:footnoteReference w:id="110"/>
      </w:r>
      <w:r w:rsidRPr="00EB2294">
        <w:t xml:space="preserve"> and among the myriad of existing and planned projects, activities and initiatives</w:t>
      </w:r>
      <w:r w:rsidR="00C3209E" w:rsidRPr="00EB2294">
        <w:t xml:space="preserve"> in the region</w:t>
      </w:r>
      <w:r w:rsidRPr="00EB2294">
        <w:t xml:space="preserve"> constitutes an important barrier</w:t>
      </w:r>
      <w:r w:rsidRPr="00171AA5">
        <w:t xml:space="preserve"> to full</w:t>
      </w:r>
      <w:r w:rsidR="00C3209E">
        <w:t>y</w:t>
      </w:r>
      <w:r w:rsidRPr="00171AA5">
        <w:t xml:space="preserve"> achiev</w:t>
      </w:r>
      <w:r w:rsidR="00C3209E">
        <w:t>ing</w:t>
      </w:r>
      <w:r w:rsidRPr="00171AA5">
        <w:t xml:space="preserve"> the societal and environmental benefits</w:t>
      </w:r>
      <w:r w:rsidRPr="00171AA5">
        <w:rPr>
          <w:vertAlign w:val="superscript"/>
        </w:rPr>
        <w:footnoteReference w:id="111"/>
      </w:r>
      <w:r w:rsidRPr="00171AA5">
        <w:t xml:space="preserve"> expected from </w:t>
      </w:r>
      <w:r w:rsidR="00C3209E">
        <w:t xml:space="preserve">these multiple </w:t>
      </w:r>
      <w:r w:rsidRPr="00171AA5">
        <w:t>investments. With the endorsement of the CLME</w:t>
      </w:r>
      <w:r w:rsidRPr="00171AA5">
        <w:rPr>
          <w:vertAlign w:val="superscript"/>
        </w:rPr>
        <w:t>+</w:t>
      </w:r>
      <w:r w:rsidRPr="00171AA5">
        <w:t xml:space="preserve"> SAP, a broad and comprehensive framework is now available to support better coordination of actions, so that major benefits can be obtained</w:t>
      </w:r>
      <w:r w:rsidR="003426CA">
        <w:t xml:space="preserve"> more effectively and efficiently</w:t>
      </w:r>
      <w:r w:rsidRPr="00171AA5">
        <w:t xml:space="preserve">. </w:t>
      </w:r>
    </w:p>
    <w:p w14:paraId="69BD8848" w14:textId="08C8C26A" w:rsidR="00171AA5" w:rsidRPr="00171AA5" w:rsidRDefault="00171AA5" w:rsidP="00171AA5">
      <w:pPr>
        <w:jc w:val="both"/>
      </w:pPr>
      <w:r w:rsidRPr="00171AA5">
        <w:t>The establishment of a “</w:t>
      </w:r>
      <w:r w:rsidRPr="00171AA5">
        <w:rPr>
          <w:b/>
        </w:rPr>
        <w:t>Global Partnership for the implementation of the CLME</w:t>
      </w:r>
      <w:r w:rsidRPr="00171AA5">
        <w:rPr>
          <w:b/>
          <w:vertAlign w:val="superscript"/>
        </w:rPr>
        <w:t>+</w:t>
      </w:r>
      <w:r w:rsidRPr="00171AA5">
        <w:rPr>
          <w:b/>
        </w:rPr>
        <w:t xml:space="preserve"> Strategic Action Programme</w:t>
      </w:r>
      <w:r w:rsidRPr="00171AA5">
        <w:t>” (the “</w:t>
      </w:r>
      <w:r w:rsidRPr="00171AA5">
        <w:rPr>
          <w:b/>
        </w:rPr>
        <w:t>CLME</w:t>
      </w:r>
      <w:r w:rsidRPr="00171AA5">
        <w:rPr>
          <w:b/>
          <w:vertAlign w:val="superscript"/>
        </w:rPr>
        <w:t>+</w:t>
      </w:r>
      <w:r w:rsidRPr="00171AA5">
        <w:rPr>
          <w:b/>
        </w:rPr>
        <w:t xml:space="preserve"> Partnership</w:t>
      </w:r>
      <w:r w:rsidRPr="00171AA5">
        <w:t>”</w:t>
      </w:r>
      <w:r w:rsidR="004942BE">
        <w:rPr>
          <w:rStyle w:val="FootnoteReference"/>
        </w:rPr>
        <w:footnoteReference w:id="112"/>
      </w:r>
      <w:r w:rsidRPr="00171AA5">
        <w:t>) –which is expected to bring together the different stakeholders, donors and development partners-  will be key to achieving such coordinated action under the framework of the SAP.</w:t>
      </w:r>
    </w:p>
    <w:p w14:paraId="30BFCB0F" w14:textId="172DB6B6" w:rsidR="00602866" w:rsidRPr="00B80C7C" w:rsidRDefault="00C3209E" w:rsidP="00171AA5">
      <w:pPr>
        <w:jc w:val="both"/>
      </w:pPr>
      <w:r>
        <w:t xml:space="preserve">By means of the </w:t>
      </w:r>
      <w:r w:rsidR="00171AA5" w:rsidRPr="00171AA5">
        <w:t xml:space="preserve">outcome and </w:t>
      </w:r>
      <w:r>
        <w:t xml:space="preserve">associated </w:t>
      </w:r>
      <w:r w:rsidR="00171AA5" w:rsidRPr="00171AA5">
        <w:t>outputs</w:t>
      </w:r>
      <w:r>
        <w:t xml:space="preserve"> under</w:t>
      </w:r>
      <w:r w:rsidR="00171AA5" w:rsidRPr="00171AA5">
        <w:t xml:space="preserve"> COMPOMENT 5</w:t>
      </w:r>
      <w:r>
        <w:t xml:space="preserve">, </w:t>
      </w:r>
      <w:r w:rsidR="00171AA5" w:rsidRPr="00171AA5">
        <w:t>the CLME</w:t>
      </w:r>
      <w:r w:rsidR="00171AA5" w:rsidRPr="00171AA5">
        <w:rPr>
          <w:vertAlign w:val="superscript"/>
        </w:rPr>
        <w:t>+</w:t>
      </w:r>
      <w:r w:rsidR="00171AA5" w:rsidRPr="00171AA5">
        <w:t xml:space="preserve"> Project has been specifically designed to </w:t>
      </w:r>
      <w:r w:rsidR="00413A87">
        <w:t>enable</w:t>
      </w:r>
      <w:r w:rsidR="00171AA5" w:rsidRPr="00171AA5">
        <w:t xml:space="preserve"> the establishment and progressive expansion of </w:t>
      </w:r>
      <w:r>
        <w:t xml:space="preserve">such </w:t>
      </w:r>
      <w:r w:rsidR="00171AA5" w:rsidRPr="00171AA5">
        <w:t>Global Partnership (</w:t>
      </w:r>
      <w:r w:rsidR="00171AA5" w:rsidRPr="00171AA5">
        <w:rPr>
          <w:b/>
          <w:i/>
        </w:rPr>
        <w:t>Output 5.1.</w:t>
      </w:r>
      <w:r w:rsidR="00171AA5" w:rsidRPr="00171AA5">
        <w:t xml:space="preserve">).  </w:t>
      </w:r>
      <w:r w:rsidR="00413A87">
        <w:t>Under</w:t>
      </w:r>
      <w:r>
        <w:t xml:space="preserve"> this </w:t>
      </w:r>
      <w:r w:rsidR="00171AA5" w:rsidRPr="00171AA5">
        <w:t>partnership, the development of a joint CLME</w:t>
      </w:r>
      <w:r w:rsidR="00171AA5" w:rsidRPr="00171AA5">
        <w:rPr>
          <w:vertAlign w:val="superscript"/>
        </w:rPr>
        <w:t>+</w:t>
      </w:r>
      <w:r w:rsidR="00171AA5" w:rsidRPr="00171AA5">
        <w:t xml:space="preserve"> SAP Monitoring and Evaluation (M&amp;E) framework and associated, dashboard-type “</w:t>
      </w:r>
      <w:r w:rsidR="00171AA5" w:rsidRPr="00171AA5">
        <w:rPr>
          <w:i/>
        </w:rPr>
        <w:t>CLME</w:t>
      </w:r>
      <w:r w:rsidR="00171AA5" w:rsidRPr="00171AA5">
        <w:rPr>
          <w:i/>
          <w:vertAlign w:val="superscript"/>
        </w:rPr>
        <w:t>+</w:t>
      </w:r>
      <w:r w:rsidR="00171AA5" w:rsidRPr="00171AA5">
        <w:rPr>
          <w:i/>
        </w:rPr>
        <w:t xml:space="preserve"> status</w:t>
      </w:r>
      <w:r w:rsidR="00171AA5" w:rsidRPr="00171AA5">
        <w:t xml:space="preserve">” </w:t>
      </w:r>
      <w:r w:rsidR="00413A87">
        <w:t>web</w:t>
      </w:r>
      <w:r w:rsidR="00171AA5" w:rsidRPr="00171AA5">
        <w:t xml:space="preserve"> portal(s) and report</w:t>
      </w:r>
      <w:r w:rsidR="00413A87">
        <w:t xml:space="preserve">ing </w:t>
      </w:r>
      <w:r w:rsidR="00E14757">
        <w:t>tool</w:t>
      </w:r>
      <w:r w:rsidR="00171AA5" w:rsidRPr="00171AA5">
        <w:t xml:space="preserve"> (</w:t>
      </w:r>
      <w:r w:rsidR="00171AA5" w:rsidRPr="00171AA5">
        <w:rPr>
          <w:b/>
          <w:i/>
        </w:rPr>
        <w:t>Output 5.2.)</w:t>
      </w:r>
      <w:r>
        <w:t xml:space="preserve"> will </w:t>
      </w:r>
      <w:r w:rsidR="00413A87">
        <w:t>facilitate</w:t>
      </w:r>
      <w:r w:rsidR="00171AA5" w:rsidRPr="00171AA5">
        <w:t xml:space="preserve"> better </w:t>
      </w:r>
      <w:r w:rsidR="00D47DED">
        <w:t>communication, and thus</w:t>
      </w:r>
      <w:r w:rsidR="00E14757">
        <w:t xml:space="preserve"> also better</w:t>
      </w:r>
      <w:r w:rsidR="00D47DED">
        <w:t xml:space="preserve"> </w:t>
      </w:r>
      <w:r w:rsidR="00171AA5" w:rsidRPr="00171AA5">
        <w:t xml:space="preserve">co-ordination </w:t>
      </w:r>
      <w:r w:rsidR="00413A87">
        <w:t>and collaboration</w:t>
      </w:r>
      <w:r w:rsidR="00D47DED">
        <w:t xml:space="preserve"> towards the objectives of the </w:t>
      </w:r>
      <w:r w:rsidR="00171AA5" w:rsidRPr="00B80C7C">
        <w:t>SAP.</w:t>
      </w:r>
    </w:p>
    <w:p w14:paraId="2C09FE68" w14:textId="2BE414A9" w:rsidR="00E14757" w:rsidRDefault="00E87988" w:rsidP="00171AA5">
      <w:pPr>
        <w:jc w:val="both"/>
      </w:pPr>
      <w:r w:rsidRPr="00B80C7C">
        <w:t>Selected</w:t>
      </w:r>
      <w:r w:rsidR="002B3E8F">
        <w:t xml:space="preserve"> </w:t>
      </w:r>
      <w:r w:rsidRPr="00B80C7C">
        <w:t>elements</w:t>
      </w:r>
      <w:r w:rsidR="00E14757">
        <w:t xml:space="preserve"> </w:t>
      </w:r>
      <w:r w:rsidRPr="00B80C7C">
        <w:t>of the overarching</w:t>
      </w:r>
      <w:r w:rsidR="002B3E8F">
        <w:t xml:space="preserve"> </w:t>
      </w:r>
      <w:r w:rsidRPr="00B80C7C">
        <w:t>Communication Strategy developed under COMPONENT 2</w:t>
      </w:r>
      <w:r w:rsidR="00B80C7C" w:rsidRPr="00B80C7C">
        <w:t xml:space="preserve"> (esp. those</w:t>
      </w:r>
      <w:r w:rsidRPr="00B80C7C">
        <w:t xml:space="preserve"> targeting the CLME</w:t>
      </w:r>
      <w:r w:rsidRPr="00B80C7C">
        <w:rPr>
          <w:vertAlign w:val="superscript"/>
        </w:rPr>
        <w:t>+</w:t>
      </w:r>
      <w:r w:rsidRPr="00B80C7C">
        <w:t xml:space="preserve"> Partnership</w:t>
      </w:r>
      <w:r w:rsidR="003426CA">
        <w:t xml:space="preserve"> and global LME COP,</w:t>
      </w:r>
      <w:r w:rsidRPr="00B80C7C">
        <w:t xml:space="preserve"> and </w:t>
      </w:r>
      <w:r w:rsidR="00B80C7C" w:rsidRPr="00B80C7C">
        <w:t xml:space="preserve">those relevant to matters relating to the overall </w:t>
      </w:r>
      <w:r w:rsidR="00E14757">
        <w:t>objectives</w:t>
      </w:r>
      <w:r w:rsidR="00B80C7C" w:rsidRPr="00B80C7C">
        <w:t xml:space="preserve"> of the SAP)</w:t>
      </w:r>
      <w:r w:rsidRPr="00B80C7C">
        <w:t xml:space="preserve">, will be implemented through </w:t>
      </w:r>
      <w:r w:rsidR="004942BE">
        <w:t xml:space="preserve">COMPONENT </w:t>
      </w:r>
      <w:r w:rsidR="00D47DED">
        <w:t>5</w:t>
      </w:r>
      <w:r w:rsidR="004942BE">
        <w:t xml:space="preserve"> (</w:t>
      </w:r>
      <w:r w:rsidRPr="004942BE">
        <w:rPr>
          <w:b/>
          <w:i/>
        </w:rPr>
        <w:t>Output 5.3</w:t>
      </w:r>
      <w:r w:rsidR="004942BE">
        <w:t>)</w:t>
      </w:r>
      <w:r w:rsidRPr="00B80C7C">
        <w:t>.</w:t>
      </w:r>
      <w:r w:rsidR="00E14757">
        <w:t xml:space="preserve"> Building upon the results from the previous output, Output 5.3. will </w:t>
      </w:r>
      <w:r w:rsidR="00831141">
        <w:t xml:space="preserve">then also </w:t>
      </w:r>
      <w:r w:rsidR="00E14757">
        <w:t xml:space="preserve">further promote ownership and accountability, enable adaptive planning &amp; management of SAP implementation, and make it possible to better respond to evolving priorities, opportunities and needs. </w:t>
      </w:r>
    </w:p>
    <w:p w14:paraId="67E6E7CA" w14:textId="2B1E63AD" w:rsidR="00602866" w:rsidRPr="00B80C7C" w:rsidRDefault="00E87988" w:rsidP="00171AA5">
      <w:pPr>
        <w:jc w:val="both"/>
      </w:pPr>
      <w:r w:rsidRPr="00B80C7C">
        <w:t>The scope of activities under Output</w:t>
      </w:r>
      <w:r w:rsidR="00E14757">
        <w:t xml:space="preserve"> 5.3</w:t>
      </w:r>
      <w:r w:rsidR="00831141">
        <w:t xml:space="preserve"> will </w:t>
      </w:r>
      <w:r w:rsidR="00602866" w:rsidRPr="00B80C7C">
        <w:t xml:space="preserve"> reach beyond the CLME</w:t>
      </w:r>
      <w:r w:rsidR="00602866" w:rsidRPr="00B80C7C">
        <w:rPr>
          <w:vertAlign w:val="superscript"/>
        </w:rPr>
        <w:t>+</w:t>
      </w:r>
      <w:r w:rsidR="00602866" w:rsidRPr="00B80C7C">
        <w:t xml:space="preserve"> </w:t>
      </w:r>
      <w:r w:rsidR="00B80C7C">
        <w:t xml:space="preserve">region </w:t>
      </w:r>
      <w:r w:rsidR="00602866" w:rsidRPr="00B80C7C">
        <w:t xml:space="preserve">itself, as mutual benefits for </w:t>
      </w:r>
      <w:r w:rsidR="00B80C7C" w:rsidRPr="00B80C7C">
        <w:t xml:space="preserve">the </w:t>
      </w:r>
      <w:r w:rsidR="00602866" w:rsidRPr="00B80C7C">
        <w:t>CLME</w:t>
      </w:r>
      <w:r w:rsidR="00602866" w:rsidRPr="00B80C7C">
        <w:rPr>
          <w:vertAlign w:val="superscript"/>
        </w:rPr>
        <w:t>+</w:t>
      </w:r>
      <w:r w:rsidR="00602866" w:rsidRPr="00B80C7C">
        <w:t xml:space="preserve"> </w:t>
      </w:r>
      <w:r w:rsidR="00B80C7C" w:rsidRPr="00B80C7C">
        <w:t>Partnership</w:t>
      </w:r>
      <w:r w:rsidR="00602866" w:rsidRPr="00B80C7C">
        <w:t xml:space="preserve"> and </w:t>
      </w:r>
      <w:r w:rsidRPr="00B80C7C">
        <w:t xml:space="preserve">for </w:t>
      </w:r>
      <w:r w:rsidR="00602866" w:rsidRPr="00B80C7C">
        <w:t xml:space="preserve">the global GEF/IW/LME </w:t>
      </w:r>
      <w:r w:rsidR="00B80C7C" w:rsidRPr="00B80C7C">
        <w:t>P</w:t>
      </w:r>
      <w:r w:rsidR="00602866" w:rsidRPr="00B80C7C">
        <w:t xml:space="preserve">ractitioners </w:t>
      </w:r>
      <w:r w:rsidR="00B80C7C" w:rsidRPr="00B80C7C">
        <w:t>C</w:t>
      </w:r>
      <w:r w:rsidR="00602866" w:rsidRPr="00B80C7C">
        <w:t xml:space="preserve">ommunity will be secured through project twinning activities and through the </w:t>
      </w:r>
      <w:r w:rsidRPr="00B80C7C">
        <w:t xml:space="preserve">global </w:t>
      </w:r>
      <w:r w:rsidR="00602866" w:rsidRPr="00B80C7C">
        <w:t>dissemination, collection and exchange of best practices and lessons learnt.</w:t>
      </w:r>
    </w:p>
    <w:p w14:paraId="6471966C" w14:textId="00E8BF5B" w:rsidR="00171AA5" w:rsidRPr="00171AA5" w:rsidRDefault="00171AA5" w:rsidP="00171AA5">
      <w:pPr>
        <w:jc w:val="both"/>
        <w:rPr>
          <w:b/>
        </w:rPr>
      </w:pPr>
      <w:r w:rsidRPr="00171AA5">
        <w:rPr>
          <w:b/>
        </w:rPr>
        <w:t>OUTCOME</w:t>
      </w:r>
    </w:p>
    <w:p w14:paraId="74A495C2" w14:textId="13C8E65A" w:rsidR="00171AA5" w:rsidRPr="003426CA" w:rsidRDefault="00171AA5" w:rsidP="00171AA5">
      <w:pPr>
        <w:jc w:val="both"/>
        <w:rPr>
          <w:b/>
          <w:i/>
        </w:rPr>
      </w:pPr>
      <w:r w:rsidRPr="003426CA">
        <w:rPr>
          <w:b/>
          <w:i/>
        </w:rPr>
        <w:t xml:space="preserve">The potential for maximizing regional socio-economic benefits and Global Environmental Benefits from </w:t>
      </w:r>
      <w:r w:rsidR="00B80C7C" w:rsidRPr="003426CA">
        <w:rPr>
          <w:b/>
          <w:i/>
        </w:rPr>
        <w:t>SAP</w:t>
      </w:r>
      <w:r w:rsidRPr="003426CA">
        <w:rPr>
          <w:b/>
          <w:i/>
        </w:rPr>
        <w:t xml:space="preserve"> implementation will be increased through: </w:t>
      </w:r>
    </w:p>
    <w:p w14:paraId="69121C39" w14:textId="77777777" w:rsidR="00171AA5" w:rsidRPr="00171AA5" w:rsidRDefault="00171AA5" w:rsidP="00BD43CE">
      <w:pPr>
        <w:numPr>
          <w:ilvl w:val="0"/>
          <w:numId w:val="17"/>
        </w:numPr>
        <w:contextualSpacing/>
        <w:jc w:val="both"/>
      </w:pPr>
      <w:r w:rsidRPr="00171AA5">
        <w:rPr>
          <w:b/>
        </w:rPr>
        <w:t>enhanced coordination and collaboration</w:t>
      </w:r>
      <w:r w:rsidRPr="00171AA5">
        <w:t xml:space="preserve"> among sLMR programmes, projects, initiatives (PPIs) and stakeholders, within the CLME</w:t>
      </w:r>
      <w:r w:rsidRPr="00171AA5">
        <w:rPr>
          <w:vertAlign w:val="superscript"/>
        </w:rPr>
        <w:t>+</w:t>
      </w:r>
      <w:r w:rsidRPr="00171AA5">
        <w:t xml:space="preserve"> region and beyond, to be achieved through the establishment and progressive expansion of the “CLME</w:t>
      </w:r>
      <w:r w:rsidRPr="00171AA5">
        <w:rPr>
          <w:vertAlign w:val="superscript"/>
        </w:rPr>
        <w:t>+</w:t>
      </w:r>
      <w:r w:rsidRPr="00171AA5">
        <w:t xml:space="preserve"> Partnership”</w:t>
      </w:r>
    </w:p>
    <w:p w14:paraId="76D1B482" w14:textId="77777777" w:rsidR="00171AA5" w:rsidRPr="00171AA5" w:rsidRDefault="00171AA5" w:rsidP="00BD43CE">
      <w:pPr>
        <w:numPr>
          <w:ilvl w:val="0"/>
          <w:numId w:val="17"/>
        </w:numPr>
        <w:contextualSpacing/>
        <w:jc w:val="both"/>
      </w:pPr>
      <w:r w:rsidRPr="00171AA5">
        <w:rPr>
          <w:b/>
        </w:rPr>
        <w:lastRenderedPageBreak/>
        <w:t>optimized and adaptive management of  sLMR-related PPIs</w:t>
      </w:r>
      <w:r w:rsidRPr="00171AA5">
        <w:t xml:space="preserve"> in the region, to be supported by effective and collaborative SAP M&amp;E tools</w:t>
      </w:r>
    </w:p>
    <w:p w14:paraId="6606DE74" w14:textId="77777777" w:rsidR="00171AA5" w:rsidRPr="00171AA5" w:rsidRDefault="00171AA5" w:rsidP="00BD43CE">
      <w:pPr>
        <w:numPr>
          <w:ilvl w:val="0"/>
          <w:numId w:val="17"/>
        </w:numPr>
        <w:contextualSpacing/>
        <w:jc w:val="both"/>
      </w:pPr>
      <w:r w:rsidRPr="00171AA5">
        <w:rPr>
          <w:b/>
        </w:rPr>
        <w:t>exchange of best/good practices and lessons learnt among the global LME Community</w:t>
      </w:r>
      <w:r w:rsidRPr="00171AA5">
        <w:t xml:space="preserve"> of Practice (CoP), leading to enhanced efficiency and effectiveness of measures under the CLME</w:t>
      </w:r>
      <w:r w:rsidRPr="00171AA5">
        <w:rPr>
          <w:vertAlign w:val="superscript"/>
        </w:rPr>
        <w:t>+</w:t>
      </w:r>
      <w:r w:rsidRPr="00171AA5">
        <w:t xml:space="preserve"> SAP</w:t>
      </w:r>
    </w:p>
    <w:p w14:paraId="3090F277" w14:textId="77777777" w:rsidR="00171AA5" w:rsidRPr="00171AA5" w:rsidRDefault="00171AA5" w:rsidP="00171AA5">
      <w:pPr>
        <w:ind w:left="720"/>
        <w:contextualSpacing/>
        <w:jc w:val="both"/>
      </w:pPr>
    </w:p>
    <w:p w14:paraId="43B28F67" w14:textId="77777777" w:rsidR="00171AA5" w:rsidRPr="00171AA5" w:rsidRDefault="00171AA5" w:rsidP="00171AA5">
      <w:pPr>
        <w:jc w:val="both"/>
        <w:rPr>
          <w:b/>
        </w:rPr>
      </w:pPr>
      <w:r w:rsidRPr="00171AA5">
        <w:rPr>
          <w:b/>
        </w:rPr>
        <w:t>OUTPUTS UNDER COMPONENT 5:</w:t>
      </w:r>
    </w:p>
    <w:p w14:paraId="491A58C8" w14:textId="77777777" w:rsidR="0038462A" w:rsidRDefault="00171AA5" w:rsidP="0038462A">
      <w:pPr>
        <w:spacing w:after="360"/>
        <w:jc w:val="both"/>
      </w:pPr>
      <w:r w:rsidRPr="00171AA5">
        <w:rPr>
          <w:b/>
        </w:rPr>
        <w:t xml:space="preserve">Output 5.1. (O5.1.) </w:t>
      </w:r>
      <w:r w:rsidR="003733CB" w:rsidRPr="003733CB">
        <w:rPr>
          <w:bCs/>
          <w:i/>
          <w:u w:val="single"/>
        </w:rPr>
        <w:t>Cooperation (incl. through formal and/or informal frameworks and partnerships) among development partners, programmes, projects, initiatives (PPIs) and countries/territories with a stake in the CLME</w:t>
      </w:r>
      <w:r w:rsidR="003733CB" w:rsidRPr="003733CB">
        <w:rPr>
          <w:bCs/>
          <w:i/>
          <w:u w:val="single"/>
          <w:vertAlign w:val="superscript"/>
        </w:rPr>
        <w:t>+</w:t>
      </w:r>
      <w:r w:rsidR="003733CB" w:rsidRPr="003733CB">
        <w:rPr>
          <w:bCs/>
          <w:i/>
          <w:u w:val="single"/>
        </w:rPr>
        <w:t xml:space="preserve"> SAP (“CLME</w:t>
      </w:r>
      <w:r w:rsidR="003733CB" w:rsidRPr="003733CB">
        <w:rPr>
          <w:bCs/>
          <w:i/>
          <w:u w:val="single"/>
          <w:vertAlign w:val="superscript"/>
        </w:rPr>
        <w:t>+</w:t>
      </w:r>
      <w:r w:rsidR="003733CB" w:rsidRPr="003733CB">
        <w:rPr>
          <w:bCs/>
          <w:i/>
          <w:u w:val="single"/>
        </w:rPr>
        <w:t xml:space="preserve"> SAP Partnership”)</w:t>
      </w:r>
      <w:r w:rsidR="003733CB">
        <w:rPr>
          <w:b/>
          <w:bCs/>
        </w:rPr>
        <w:t xml:space="preserve"> </w:t>
      </w:r>
      <w:r w:rsidR="003733CB" w:rsidRPr="003733CB">
        <w:rPr>
          <w:b/>
          <w:bCs/>
          <w:i/>
        </w:rPr>
        <w:t>(Targets O5.1.T.PI1-6)</w:t>
      </w:r>
      <w:r w:rsidRPr="00171AA5">
        <w:t xml:space="preserve"> </w:t>
      </w:r>
    </w:p>
    <w:p w14:paraId="343449E5" w14:textId="12CCCBC6" w:rsidR="00171AA5" w:rsidRPr="003733CB" w:rsidRDefault="00171AA5" w:rsidP="00171AA5">
      <w:pPr>
        <w:jc w:val="both"/>
        <w:rPr>
          <w:b/>
          <w:bCs/>
        </w:rPr>
      </w:pPr>
      <w:r w:rsidRPr="00171AA5">
        <w:t>This effort will build upon the partnership</w:t>
      </w:r>
      <w:r w:rsidR="00140EDF">
        <w:t>s</w:t>
      </w:r>
      <w:r w:rsidRPr="00171AA5">
        <w:t xml:space="preserve"> that w</w:t>
      </w:r>
      <w:r w:rsidR="00140EDF">
        <w:t>ere</w:t>
      </w:r>
      <w:r w:rsidRPr="00171AA5">
        <w:t xml:space="preserve"> already successfully established during the first CLME Project and the CLME</w:t>
      </w:r>
      <w:r w:rsidRPr="00171AA5">
        <w:rPr>
          <w:vertAlign w:val="superscript"/>
        </w:rPr>
        <w:t>+</w:t>
      </w:r>
      <w:r w:rsidRPr="00171AA5">
        <w:t xml:space="preserve"> Project Preparation Phase (PPG Phase).</w:t>
      </w:r>
      <w:r w:rsidRPr="00171AA5">
        <w:rPr>
          <w:vertAlign w:val="superscript"/>
        </w:rPr>
        <w:footnoteReference w:id="113"/>
      </w:r>
    </w:p>
    <w:p w14:paraId="5503AA1C" w14:textId="77777777" w:rsidR="00171AA5" w:rsidRPr="00171AA5" w:rsidRDefault="00171AA5" w:rsidP="00171AA5">
      <w:pPr>
        <w:jc w:val="both"/>
      </w:pPr>
      <w:r w:rsidRPr="00171AA5">
        <w:t>Proposed activities that will contribute to Output 5.1. include:</w:t>
      </w:r>
    </w:p>
    <w:p w14:paraId="08A1DECC" w14:textId="5947DF31" w:rsidR="00171AA5" w:rsidRPr="00171AA5" w:rsidRDefault="00171AA5" w:rsidP="00BD43CE">
      <w:pPr>
        <w:numPr>
          <w:ilvl w:val="0"/>
          <w:numId w:val="47"/>
        </w:numPr>
        <w:contextualSpacing/>
        <w:jc w:val="both"/>
      </w:pPr>
      <w:r w:rsidRPr="00171AA5">
        <w:t xml:space="preserve">further expansion of the “baseline” inventory </w:t>
      </w:r>
      <w:r w:rsidR="00B80C7C">
        <w:t>(</w:t>
      </w:r>
      <w:r w:rsidR="00B80C7C" w:rsidRPr="00171AA5">
        <w:t>initiated during the CLME</w:t>
      </w:r>
      <w:r w:rsidR="00B80C7C" w:rsidRPr="00B80C7C">
        <w:rPr>
          <w:vertAlign w:val="superscript"/>
        </w:rPr>
        <w:t>+</w:t>
      </w:r>
      <w:r w:rsidR="00B80C7C" w:rsidRPr="00171AA5">
        <w:t xml:space="preserve"> PPG phase</w:t>
      </w:r>
      <w:r w:rsidR="00B80C7C">
        <w:t>)</w:t>
      </w:r>
      <w:r w:rsidR="00B80C7C" w:rsidRPr="00171AA5">
        <w:t xml:space="preserve"> </w:t>
      </w:r>
      <w:r w:rsidRPr="00171AA5">
        <w:t>of</w:t>
      </w:r>
      <w:r w:rsidR="00B80C7C">
        <w:t>: (a)</w:t>
      </w:r>
      <w:r w:rsidRPr="00171AA5">
        <w:t xml:space="preserve"> </w:t>
      </w:r>
      <w:r w:rsidR="002B3E8F">
        <w:t xml:space="preserve">primary </w:t>
      </w:r>
      <w:r w:rsidRPr="00171AA5">
        <w:t>stakeholders</w:t>
      </w:r>
      <w:r w:rsidR="00B80C7C">
        <w:t xml:space="preserve"> and (prospective) </w:t>
      </w:r>
      <w:r w:rsidRPr="00171AA5">
        <w:t>partners</w:t>
      </w:r>
      <w:r w:rsidR="00B80C7C">
        <w:t xml:space="preserve">, and (b) </w:t>
      </w:r>
      <w:r w:rsidRPr="00171AA5">
        <w:t xml:space="preserve">relevant, existing and planned </w:t>
      </w:r>
      <w:r w:rsidRPr="00171AA5">
        <w:rPr>
          <w:u w:val="single"/>
        </w:rPr>
        <w:t>p</w:t>
      </w:r>
      <w:r w:rsidRPr="00171AA5">
        <w:t xml:space="preserve">rogrammes, </w:t>
      </w:r>
      <w:r w:rsidRPr="00171AA5">
        <w:rPr>
          <w:u w:val="single"/>
        </w:rPr>
        <w:t>p</w:t>
      </w:r>
      <w:r w:rsidR="00B80C7C">
        <w:t>rojects and</w:t>
      </w:r>
      <w:r w:rsidRPr="00171AA5">
        <w:t xml:space="preserve"> </w:t>
      </w:r>
      <w:r w:rsidRPr="00171AA5">
        <w:rPr>
          <w:u w:val="single"/>
        </w:rPr>
        <w:t>i</w:t>
      </w:r>
      <w:r w:rsidR="002B3E8F">
        <w:t>nitiatives (“PPIs”)</w:t>
      </w:r>
    </w:p>
    <w:p w14:paraId="44ECFDCB" w14:textId="77777777" w:rsidR="00171AA5" w:rsidRPr="00171AA5" w:rsidRDefault="00171AA5" w:rsidP="00BD43CE">
      <w:pPr>
        <w:numPr>
          <w:ilvl w:val="0"/>
          <w:numId w:val="47"/>
        </w:numPr>
        <w:contextualSpacing/>
        <w:jc w:val="both"/>
      </w:pPr>
      <w:r w:rsidRPr="00171AA5">
        <w:t>further enhancement of the basic PPI database structure developed during the PPG phase</w:t>
      </w:r>
    </w:p>
    <w:p w14:paraId="52D12BBD" w14:textId="77777777" w:rsidR="00171AA5" w:rsidRPr="00171AA5" w:rsidRDefault="00171AA5" w:rsidP="00BD43CE">
      <w:pPr>
        <w:numPr>
          <w:ilvl w:val="0"/>
          <w:numId w:val="47"/>
        </w:numPr>
        <w:contextualSpacing/>
        <w:jc w:val="both"/>
      </w:pPr>
      <w:r w:rsidRPr="00171AA5">
        <w:t>maintenance and periodic updating of the PPI database content</w:t>
      </w:r>
    </w:p>
    <w:p w14:paraId="3D87C714" w14:textId="7E4F0364" w:rsidR="00171AA5" w:rsidRPr="00171AA5" w:rsidRDefault="00171AA5" w:rsidP="00BD43CE">
      <w:pPr>
        <w:numPr>
          <w:ilvl w:val="0"/>
          <w:numId w:val="47"/>
        </w:numPr>
        <w:contextualSpacing/>
        <w:jc w:val="both"/>
      </w:pPr>
      <w:r w:rsidRPr="00171AA5">
        <w:t>negotiation and conclusio</w:t>
      </w:r>
      <w:r w:rsidR="00AA2A57">
        <w:t>n of collaborative/partnership arrangements</w:t>
      </w:r>
      <w:r w:rsidRPr="00171AA5">
        <w:t xml:space="preserve"> (MoUs, others,…) with prospective CLME</w:t>
      </w:r>
      <w:r w:rsidRPr="00171AA5">
        <w:rPr>
          <w:vertAlign w:val="superscript"/>
        </w:rPr>
        <w:t>+</w:t>
      </w:r>
      <w:r w:rsidRPr="00171AA5">
        <w:t xml:space="preserve"> Project/CLME</w:t>
      </w:r>
      <w:r w:rsidRPr="00171AA5">
        <w:rPr>
          <w:vertAlign w:val="superscript"/>
        </w:rPr>
        <w:t>+</w:t>
      </w:r>
      <w:r w:rsidRPr="00171AA5">
        <w:t xml:space="preserve"> SAP partners</w:t>
      </w:r>
    </w:p>
    <w:p w14:paraId="4EA3F923" w14:textId="5D5A05E9" w:rsidR="00B80C7C" w:rsidRDefault="00171AA5" w:rsidP="0038462A">
      <w:pPr>
        <w:numPr>
          <w:ilvl w:val="0"/>
          <w:numId w:val="47"/>
        </w:numPr>
        <w:contextualSpacing/>
        <w:jc w:val="both"/>
      </w:pPr>
      <w:r w:rsidRPr="00171AA5">
        <w:t>development of generic (and, where applicable, partner-specific) Terms of Reference (ToRs) for the</w:t>
      </w:r>
      <w:r w:rsidR="00B80C7C">
        <w:t xml:space="preserve"> collaborative arrangements under the</w:t>
      </w:r>
      <w:r w:rsidRPr="00171AA5">
        <w:t xml:space="preserve"> CLME</w:t>
      </w:r>
      <w:r w:rsidRPr="00171AA5">
        <w:rPr>
          <w:vertAlign w:val="superscript"/>
        </w:rPr>
        <w:t>+</w:t>
      </w:r>
      <w:r w:rsidRPr="00171AA5">
        <w:t xml:space="preserve"> Partnership </w:t>
      </w:r>
    </w:p>
    <w:p w14:paraId="140A155E" w14:textId="19DA2156" w:rsidR="00EE00C1" w:rsidRPr="00B80C7C" w:rsidRDefault="00EE00C1" w:rsidP="0038462A">
      <w:pPr>
        <w:numPr>
          <w:ilvl w:val="0"/>
          <w:numId w:val="47"/>
        </w:numPr>
        <w:contextualSpacing/>
        <w:jc w:val="both"/>
      </w:pPr>
      <w:r>
        <w:t>leveraging of additional contributions towards CLME</w:t>
      </w:r>
      <w:r w:rsidRPr="00EE00C1">
        <w:rPr>
          <w:vertAlign w:val="superscript"/>
        </w:rPr>
        <w:t>+</w:t>
      </w:r>
      <w:r>
        <w:t xml:space="preserve"> SAP implementation  (increase in total investments portfolio value)</w:t>
      </w:r>
    </w:p>
    <w:p w14:paraId="50F66CD3" w14:textId="10C90233" w:rsidR="00171AA5" w:rsidRDefault="00171AA5" w:rsidP="0038462A">
      <w:pPr>
        <w:spacing w:before="360" w:after="360"/>
        <w:jc w:val="both"/>
      </w:pPr>
      <w:r w:rsidRPr="00171AA5">
        <w:rPr>
          <w:b/>
        </w:rPr>
        <w:t xml:space="preserve">Output 5.2. (O5.2.) </w:t>
      </w:r>
      <w:r w:rsidR="00265FC9">
        <w:t xml:space="preserve">A </w:t>
      </w:r>
      <w:r w:rsidRPr="00171AA5">
        <w:t>prototype</w:t>
      </w:r>
      <w:r w:rsidRPr="00171AA5">
        <w:rPr>
          <w:b/>
        </w:rPr>
        <w:t xml:space="preserve"> </w:t>
      </w:r>
      <w:r w:rsidR="00F9068C" w:rsidRPr="00171AA5">
        <w:rPr>
          <w:i/>
          <w:u w:val="single"/>
        </w:rPr>
        <w:t>CLME</w:t>
      </w:r>
      <w:r w:rsidR="00F9068C" w:rsidRPr="00171AA5">
        <w:rPr>
          <w:i/>
          <w:u w:val="single"/>
          <w:vertAlign w:val="superscript"/>
        </w:rPr>
        <w:t>+</w:t>
      </w:r>
      <w:r w:rsidR="00F9068C" w:rsidRPr="00171AA5">
        <w:rPr>
          <w:i/>
          <w:u w:val="single"/>
        </w:rPr>
        <w:t xml:space="preserve"> ecosystem status </w:t>
      </w:r>
      <w:r w:rsidR="00F9068C">
        <w:rPr>
          <w:i/>
          <w:u w:val="single"/>
        </w:rPr>
        <w:t xml:space="preserve">and </w:t>
      </w:r>
      <w:r w:rsidRPr="00171AA5">
        <w:rPr>
          <w:i/>
          <w:u w:val="single"/>
        </w:rPr>
        <w:t>SAP implementation M&amp;E mechanism</w:t>
      </w:r>
      <w:r w:rsidRPr="00171AA5">
        <w:rPr>
          <w:i/>
        </w:rPr>
        <w:t xml:space="preserve"> </w:t>
      </w:r>
      <w:r w:rsidRPr="00171AA5">
        <w:t>will be developed</w:t>
      </w:r>
      <w:r w:rsidRPr="00171AA5">
        <w:rPr>
          <w:i/>
        </w:rPr>
        <w:t xml:space="preserve"> </w:t>
      </w:r>
      <w:r w:rsidR="00D60EC5">
        <w:t xml:space="preserve">during the Project Inception Phase, </w:t>
      </w:r>
      <w:r w:rsidR="00D60EC5" w:rsidRPr="00171AA5">
        <w:t>and progressively expanded and improved throughout the project’s duration</w:t>
      </w:r>
      <w:r w:rsidR="00D60EC5">
        <w:t xml:space="preserve"> (in line with the expansion of the CLME</w:t>
      </w:r>
      <w:r w:rsidR="00D60EC5" w:rsidRPr="00D60EC5">
        <w:rPr>
          <w:vertAlign w:val="superscript"/>
        </w:rPr>
        <w:t>+</w:t>
      </w:r>
      <w:r w:rsidR="00D60EC5">
        <w:t xml:space="preserve"> Partnership).</w:t>
      </w:r>
      <w:r w:rsidR="00BF691A">
        <w:rPr>
          <w:rStyle w:val="FootnoteReference"/>
        </w:rPr>
        <w:footnoteReference w:id="114"/>
      </w:r>
      <w:r w:rsidRPr="00171AA5">
        <w:t xml:space="preserve"> </w:t>
      </w:r>
    </w:p>
    <w:p w14:paraId="6B6365E2" w14:textId="4711E1A3" w:rsidR="008939D3" w:rsidRPr="00171AA5" w:rsidRDefault="00D60EC5" w:rsidP="008939D3">
      <w:pPr>
        <w:jc w:val="both"/>
      </w:pPr>
      <w:r>
        <w:t xml:space="preserve">Operationalization </w:t>
      </w:r>
      <w:r w:rsidRPr="00D60EC5">
        <w:t>(</w:t>
      </w:r>
      <w:r w:rsidRPr="00171AA5">
        <w:t>by the end of Project Year 1</w:t>
      </w:r>
      <w:r>
        <w:t>) of the M&amp;E mechanism will be supported through the activities under Output 5.3.</w:t>
      </w:r>
      <w:r w:rsidR="00265232">
        <w:t xml:space="preserve"> </w:t>
      </w:r>
      <w:r w:rsidR="008939D3">
        <w:t>Both outputs</w:t>
      </w:r>
      <w:r w:rsidR="008939D3" w:rsidRPr="00171AA5">
        <w:t xml:space="preserve"> will be produced in collaboration with, amongst others, the “Caribbean Marine Atlas” CMA2 initiative (FUST/IODE – IOC of UNECO)</w:t>
      </w:r>
      <w:r w:rsidR="003059DA">
        <w:t xml:space="preserve"> and the efforts on the “State of the Convention Area Report” (SOCAR) under the Work Programme of the LBS Protocol. O5.2 is further </w:t>
      </w:r>
      <w:r w:rsidR="008939D3" w:rsidRPr="00171AA5">
        <w:t>expected to contribute to the further regional appropriation, adaptation and institutionalization of the TDA/SAP approach</w:t>
      </w:r>
      <w:r w:rsidR="00EE00C1">
        <w:t>, which was initiated which GEF support under the CLME Project (2009-14)</w:t>
      </w:r>
      <w:r w:rsidR="008939D3" w:rsidRPr="00171AA5">
        <w:t>.</w:t>
      </w:r>
    </w:p>
    <w:p w14:paraId="18B9B924" w14:textId="7836B996" w:rsidR="00171AA5" w:rsidRPr="00171AA5" w:rsidRDefault="00171AA5" w:rsidP="00171AA5">
      <w:pPr>
        <w:jc w:val="both"/>
      </w:pPr>
      <w:r w:rsidRPr="00171AA5">
        <w:t xml:space="preserve">Output 5.2. will consist of the following </w:t>
      </w:r>
      <w:r w:rsidR="00265FC9">
        <w:t>3</w:t>
      </w:r>
      <w:r w:rsidR="002B3E8F">
        <w:t xml:space="preserve"> </w:t>
      </w:r>
      <w:r w:rsidRPr="00171AA5">
        <w:t>distinctive</w:t>
      </w:r>
      <w:r w:rsidR="00265232">
        <w:t>,</w:t>
      </w:r>
      <w:r w:rsidR="002B3E8F">
        <w:t xml:space="preserve"> complementary</w:t>
      </w:r>
      <w:r w:rsidRPr="00171AA5">
        <w:t xml:space="preserve"> elements:</w:t>
      </w:r>
    </w:p>
    <w:p w14:paraId="20FBA3C4" w14:textId="2C4C231F" w:rsidR="002B3E8F" w:rsidRPr="002B3E8F" w:rsidRDefault="002B3E8F" w:rsidP="00BD43CE">
      <w:pPr>
        <w:pStyle w:val="ListParagraph"/>
        <w:numPr>
          <w:ilvl w:val="0"/>
          <w:numId w:val="52"/>
        </w:numPr>
        <w:jc w:val="both"/>
        <w:rPr>
          <w:b/>
        </w:rPr>
      </w:pPr>
      <w:r w:rsidRPr="002B3E8F">
        <w:rPr>
          <w:b/>
        </w:rPr>
        <w:t xml:space="preserve">Common, or compatible approaches and/or protocol(s) for the joint monitoring &amp; assessment of overall SAP implementation </w:t>
      </w:r>
      <w:r>
        <w:rPr>
          <w:b/>
        </w:rPr>
        <w:t>(</w:t>
      </w:r>
      <w:r w:rsidR="00D60EC5">
        <w:rPr>
          <w:b/>
        </w:rPr>
        <w:t xml:space="preserve">and </w:t>
      </w:r>
      <w:r w:rsidRPr="002B3E8F">
        <w:rPr>
          <w:b/>
        </w:rPr>
        <w:t>CLME</w:t>
      </w:r>
      <w:r w:rsidRPr="002B3E8F">
        <w:rPr>
          <w:b/>
          <w:vertAlign w:val="superscript"/>
        </w:rPr>
        <w:t>+</w:t>
      </w:r>
      <w:r w:rsidRPr="002B3E8F">
        <w:rPr>
          <w:b/>
        </w:rPr>
        <w:t xml:space="preserve"> status and conditions</w:t>
      </w:r>
      <w:r>
        <w:rPr>
          <w:b/>
        </w:rPr>
        <w:t>)</w:t>
      </w:r>
    </w:p>
    <w:p w14:paraId="4B82D004" w14:textId="09A88F87" w:rsidR="002B3E8F" w:rsidRPr="00265FC9" w:rsidRDefault="002B3E8F" w:rsidP="00BD43CE">
      <w:pPr>
        <w:pStyle w:val="ListParagraph"/>
        <w:numPr>
          <w:ilvl w:val="0"/>
          <w:numId w:val="52"/>
        </w:numPr>
        <w:jc w:val="both"/>
        <w:rPr>
          <w:b/>
        </w:rPr>
      </w:pPr>
      <w:r w:rsidRPr="002B3E8F">
        <w:rPr>
          <w:b/>
          <w:lang w:val="en-US"/>
        </w:rPr>
        <w:lastRenderedPageBreak/>
        <w:t>“</w:t>
      </w:r>
      <w:r w:rsidRPr="002B3E8F">
        <w:rPr>
          <w:b/>
          <w:i/>
          <w:lang w:val="en-US"/>
        </w:rPr>
        <w:t>CLME</w:t>
      </w:r>
      <w:r w:rsidRPr="002B3E8F">
        <w:rPr>
          <w:b/>
          <w:i/>
          <w:vertAlign w:val="superscript"/>
          <w:lang w:val="en-US"/>
        </w:rPr>
        <w:t>+</w:t>
      </w:r>
      <w:r w:rsidRPr="002B3E8F">
        <w:rPr>
          <w:b/>
          <w:i/>
          <w:lang w:val="en-US"/>
        </w:rPr>
        <w:t xml:space="preserve"> SAP Monitoring &amp; Evaluation”</w:t>
      </w:r>
      <w:r w:rsidRPr="002B3E8F">
        <w:rPr>
          <w:b/>
          <w:lang w:val="en-US"/>
        </w:rPr>
        <w:t xml:space="preserve"> </w:t>
      </w:r>
      <w:r w:rsidR="00D60EC5">
        <w:rPr>
          <w:b/>
          <w:lang w:val="en-US"/>
        </w:rPr>
        <w:t>and</w:t>
      </w:r>
      <w:r w:rsidRPr="002B3E8F">
        <w:rPr>
          <w:b/>
          <w:lang w:val="en-US"/>
        </w:rPr>
        <w:t xml:space="preserve"> “</w:t>
      </w:r>
      <w:r w:rsidR="00265FC9">
        <w:rPr>
          <w:b/>
          <w:lang w:val="en-US"/>
        </w:rPr>
        <w:t>State of the Marine Ecosystems and shared Living Marine Resource in the CLME</w:t>
      </w:r>
      <w:r w:rsidRPr="002B3E8F">
        <w:rPr>
          <w:b/>
          <w:i/>
          <w:vertAlign w:val="superscript"/>
          <w:lang w:val="en-US"/>
        </w:rPr>
        <w:t>+</w:t>
      </w:r>
      <w:r w:rsidRPr="002B3E8F">
        <w:rPr>
          <w:b/>
          <w:i/>
          <w:lang w:val="en-US"/>
        </w:rPr>
        <w:t>”</w:t>
      </w:r>
      <w:r w:rsidRPr="002B3E8F">
        <w:rPr>
          <w:b/>
          <w:lang w:val="en-US"/>
        </w:rPr>
        <w:t xml:space="preserve"> web portal</w:t>
      </w:r>
      <w:r w:rsidR="00D60EC5">
        <w:rPr>
          <w:b/>
          <w:lang w:val="en-US"/>
        </w:rPr>
        <w:t>(s)</w:t>
      </w:r>
      <w:r w:rsidRPr="002B3E8F">
        <w:rPr>
          <w:lang w:val="en-US"/>
        </w:rPr>
        <w:t xml:space="preserve"> </w:t>
      </w:r>
      <w:r w:rsidR="00265FC9" w:rsidRPr="00265FC9">
        <w:rPr>
          <w:b/>
          <w:lang w:val="en-US"/>
        </w:rPr>
        <w:t>and reporting outline</w:t>
      </w:r>
    </w:p>
    <w:p w14:paraId="2296D861" w14:textId="6A73EFAB" w:rsidR="00265FC9" w:rsidRPr="00545C30" w:rsidRDefault="00265FC9" w:rsidP="00BD43CE">
      <w:pPr>
        <w:pStyle w:val="ListParagraph"/>
        <w:numPr>
          <w:ilvl w:val="0"/>
          <w:numId w:val="52"/>
        </w:numPr>
        <w:jc w:val="both"/>
        <w:rPr>
          <w:b/>
        </w:rPr>
      </w:pPr>
      <w:r>
        <w:rPr>
          <w:b/>
          <w:lang w:val="en-US"/>
        </w:rPr>
        <w:t>Sustainability Strategy/Plan for the periodic updating of the Report</w:t>
      </w:r>
      <w:r w:rsidR="00EE00C1">
        <w:rPr>
          <w:b/>
          <w:lang w:val="en-US"/>
        </w:rPr>
        <w:t>/Portals</w:t>
      </w:r>
      <w:r>
        <w:rPr>
          <w:b/>
          <w:lang w:val="en-US"/>
        </w:rPr>
        <w:t xml:space="preserve"> beyond the CLME</w:t>
      </w:r>
      <w:r w:rsidRPr="003059DA">
        <w:rPr>
          <w:b/>
          <w:vertAlign w:val="superscript"/>
          <w:lang w:val="en-US"/>
        </w:rPr>
        <w:t>+</w:t>
      </w:r>
      <w:r>
        <w:rPr>
          <w:b/>
          <w:lang w:val="en-US"/>
        </w:rPr>
        <w:t xml:space="preserve"> Project’s lifespan</w:t>
      </w:r>
    </w:p>
    <w:p w14:paraId="1419A909" w14:textId="3D24BFCB" w:rsidR="006233E8" w:rsidRPr="00545C30" w:rsidRDefault="00545C30" w:rsidP="00545C30">
      <w:pPr>
        <w:jc w:val="both"/>
        <w:rPr>
          <w:lang w:val="en-US"/>
        </w:rPr>
      </w:pPr>
      <w:r w:rsidRPr="00545C30">
        <w:rPr>
          <w:lang w:val="en-US"/>
        </w:rPr>
        <w:t>In recognition of the fact that the CLME</w:t>
      </w:r>
      <w:r w:rsidRPr="00545C30">
        <w:rPr>
          <w:vertAlign w:val="superscript"/>
          <w:lang w:val="en-US"/>
        </w:rPr>
        <w:t>+</w:t>
      </w:r>
      <w:r w:rsidRPr="00545C30">
        <w:rPr>
          <w:lang w:val="en-US"/>
        </w:rPr>
        <w:t xml:space="preserve"> Project is a 5-year initiative, and with the 10-year SAP </w:t>
      </w:r>
      <w:r w:rsidR="006233E8">
        <w:rPr>
          <w:lang w:val="en-US"/>
        </w:rPr>
        <w:t xml:space="preserve">being </w:t>
      </w:r>
      <w:r w:rsidRPr="00545C30">
        <w:rPr>
          <w:lang w:val="en-US"/>
        </w:rPr>
        <w:t>nested within the broader regional-level aim of achieving effective ocean governance within a 20-years timeframe, due effort</w:t>
      </w:r>
      <w:r w:rsidR="00EB2294">
        <w:rPr>
          <w:lang w:val="en-US"/>
        </w:rPr>
        <w:t>s</w:t>
      </w:r>
      <w:r w:rsidRPr="00545C30">
        <w:rPr>
          <w:lang w:val="en-US"/>
        </w:rPr>
        <w:t xml:space="preserve"> will be made to ensure that activities under </w:t>
      </w:r>
      <w:r w:rsidR="003059DA">
        <w:rPr>
          <w:lang w:val="en-US"/>
        </w:rPr>
        <w:t xml:space="preserve">the </w:t>
      </w:r>
      <w:r w:rsidRPr="00545C30">
        <w:rPr>
          <w:lang w:val="en-US"/>
        </w:rPr>
        <w:t xml:space="preserve">elements of Output 5.2. build as much as possible on existing/planned activities of organizations and institutions with a formal, broadly accepted mandate or role relating to sLMR governance and management. </w:t>
      </w:r>
    </w:p>
    <w:p w14:paraId="47E2A389" w14:textId="363D28AC" w:rsidR="00831141" w:rsidRDefault="00171AA5" w:rsidP="00171AA5">
      <w:pPr>
        <w:jc w:val="both"/>
      </w:pPr>
      <w:r w:rsidRPr="00171AA5">
        <w:rPr>
          <w:b/>
        </w:rPr>
        <w:t>Common, or compatible approaches and/or protocol(s) for the joint monitoring &amp; assessment of overall SAP implementation and of CLME</w:t>
      </w:r>
      <w:r w:rsidRPr="00171AA5">
        <w:rPr>
          <w:b/>
          <w:vertAlign w:val="superscript"/>
        </w:rPr>
        <w:t>+</w:t>
      </w:r>
      <w:r w:rsidRPr="00171AA5">
        <w:rPr>
          <w:b/>
        </w:rPr>
        <w:t xml:space="preserve"> status and conditions</w:t>
      </w:r>
      <w:r w:rsidRPr="00171AA5">
        <w:t xml:space="preserve">, and for the further institutionalization of the TDA/SAP approach, will be developed and </w:t>
      </w:r>
      <w:r w:rsidR="00CD5F5F">
        <w:t xml:space="preserve">consensus obtained </w:t>
      </w:r>
      <w:r w:rsidR="007261F2" w:rsidRPr="003171C9">
        <w:rPr>
          <w:i/>
        </w:rPr>
        <w:t>(</w:t>
      </w:r>
      <w:r w:rsidR="007261F2" w:rsidRPr="003171C9">
        <w:rPr>
          <w:b/>
          <w:i/>
        </w:rPr>
        <w:t>Target O</w:t>
      </w:r>
      <w:r w:rsidR="007261F2">
        <w:rPr>
          <w:b/>
          <w:i/>
        </w:rPr>
        <w:t>5.2</w:t>
      </w:r>
      <w:r w:rsidR="007261F2" w:rsidRPr="003171C9">
        <w:rPr>
          <w:b/>
          <w:i/>
        </w:rPr>
        <w:t>.T.PI1</w:t>
      </w:r>
      <w:r w:rsidR="007261F2">
        <w:rPr>
          <w:b/>
          <w:i/>
        </w:rPr>
        <w:t>-</w:t>
      </w:r>
      <w:r w:rsidR="00265FC9">
        <w:rPr>
          <w:b/>
          <w:i/>
        </w:rPr>
        <w:t>3</w:t>
      </w:r>
      <w:r w:rsidR="007261F2" w:rsidRPr="003171C9">
        <w:rPr>
          <w:i/>
        </w:rPr>
        <w:t>)</w:t>
      </w:r>
      <w:r w:rsidRPr="00171AA5">
        <w:t xml:space="preserve">. </w:t>
      </w:r>
    </w:p>
    <w:p w14:paraId="28004F6E" w14:textId="6C893368" w:rsidR="00171AA5" w:rsidRPr="00171AA5" w:rsidRDefault="00171AA5" w:rsidP="00171AA5">
      <w:pPr>
        <w:jc w:val="both"/>
      </w:pPr>
      <w:r w:rsidRPr="00171AA5">
        <w:t>For this purpose, use will be made of concepts originating from the modular approach under the LME Programme (NOAA)</w:t>
      </w:r>
      <w:r w:rsidR="006233E8">
        <w:rPr>
          <w:rStyle w:val="FootnoteReference"/>
        </w:rPr>
        <w:footnoteReference w:id="115"/>
      </w:r>
      <w:r w:rsidRPr="00171AA5">
        <w:t>, the GEF IW M&amp;E Strategy, the DPSIR framework</w:t>
      </w:r>
      <w:r w:rsidRPr="00171AA5">
        <w:rPr>
          <w:vertAlign w:val="superscript"/>
        </w:rPr>
        <w:footnoteReference w:id="116"/>
      </w:r>
      <w:r w:rsidRPr="00171AA5">
        <w:t>, the Governance Effectiveness Assessment Framework (</w:t>
      </w:r>
      <w:r w:rsidR="00EC2ABA">
        <w:t>GEAF</w:t>
      </w:r>
      <w:r w:rsidRPr="00171AA5">
        <w:t xml:space="preserve">) and the Transboundary Waters Assessment Programme (TWAP Project, GEF ID 4489). Linkages will further be sought with the Ocean Health Index (OHI) initiative spearheaded/led by Conservation International, and with the currently existing national and regional-level monitoring and reporting </w:t>
      </w:r>
      <w:r w:rsidR="00EB2294">
        <w:t>obligations</w:t>
      </w:r>
      <w:r w:rsidR="00EB2294">
        <w:rPr>
          <w:rStyle w:val="FootnoteReference"/>
        </w:rPr>
        <w:footnoteReference w:id="117"/>
      </w:r>
      <w:r w:rsidR="00EB2294">
        <w:t xml:space="preserve"> and </w:t>
      </w:r>
      <w:r w:rsidRPr="00171AA5">
        <w:t xml:space="preserve">needs, as far as these are relevant to the SAP. Activities under this Output will be coordinated with those under Output 1.4. </w:t>
      </w:r>
    </w:p>
    <w:p w14:paraId="2EF3EF07" w14:textId="4E6D71CC" w:rsidR="00171AA5" w:rsidRPr="00171AA5" w:rsidRDefault="008939D3" w:rsidP="00171AA5">
      <w:pPr>
        <w:jc w:val="both"/>
      </w:pPr>
      <w:r>
        <w:t xml:space="preserve">The first element of </w:t>
      </w:r>
      <w:r w:rsidR="00171AA5" w:rsidRPr="00171AA5">
        <w:t>Output 5.2. is compatible with the “umbrella programme” concept of the SAP, as it aims to further strengthen partnerships by fostering collaborative M&amp;E processes, incl. on actions under the SAP that fall outside of the scope of the CLME</w:t>
      </w:r>
      <w:r w:rsidR="00171AA5" w:rsidRPr="00171AA5">
        <w:rPr>
          <w:vertAlign w:val="superscript"/>
        </w:rPr>
        <w:t>+</w:t>
      </w:r>
      <w:r w:rsidR="00171AA5" w:rsidRPr="00171AA5">
        <w:t xml:space="preserve"> Project itself. </w:t>
      </w:r>
    </w:p>
    <w:p w14:paraId="5F259EA2" w14:textId="77777777" w:rsidR="00171AA5" w:rsidRPr="00171AA5" w:rsidRDefault="00171AA5" w:rsidP="00171AA5">
      <w:pPr>
        <w:jc w:val="both"/>
      </w:pPr>
      <w:r w:rsidRPr="00171AA5">
        <w:t>Activities under this element of Output 5.2. are expected to include:</w:t>
      </w:r>
    </w:p>
    <w:p w14:paraId="41438471" w14:textId="77777777" w:rsidR="00171AA5" w:rsidRPr="00171AA5" w:rsidRDefault="00171AA5" w:rsidP="00BD43CE">
      <w:pPr>
        <w:numPr>
          <w:ilvl w:val="0"/>
          <w:numId w:val="48"/>
        </w:numPr>
        <w:contextualSpacing/>
        <w:jc w:val="both"/>
      </w:pPr>
      <w:r w:rsidRPr="00171AA5">
        <w:t>pre-screening of potentially relevant key indicators for SAP M&amp;E, under the different relevant indicator categories (e.g. governance architecture, process indicators, stress reduction, stock status, ecosystem status and associated socio-economic indicators, etc.)</w:t>
      </w:r>
    </w:p>
    <w:p w14:paraId="563CC9DA" w14:textId="31104A37" w:rsidR="00171AA5" w:rsidRDefault="001E461D" w:rsidP="00BD43CE">
      <w:pPr>
        <w:numPr>
          <w:ilvl w:val="0"/>
          <w:numId w:val="48"/>
        </w:numPr>
        <w:contextualSpacing/>
        <w:jc w:val="both"/>
      </w:pPr>
      <w:r>
        <w:t xml:space="preserve">consensus </w:t>
      </w:r>
      <w:r w:rsidR="00171AA5" w:rsidRPr="00171AA5">
        <w:t>on an initial indicator set for the joint M&amp;E of SAP implementation, incl. indicators on status of CLME</w:t>
      </w:r>
      <w:r w:rsidR="00171AA5" w:rsidRPr="00171AA5">
        <w:rPr>
          <w:vertAlign w:val="superscript"/>
        </w:rPr>
        <w:t>+</w:t>
      </w:r>
      <w:r w:rsidR="00171AA5" w:rsidRPr="00171AA5">
        <w:t xml:space="preserve"> ecosystems and associated living resources</w:t>
      </w:r>
    </w:p>
    <w:p w14:paraId="44439735" w14:textId="60A39A5D" w:rsidR="00DB5331" w:rsidRDefault="00DB5331" w:rsidP="00BD43CE">
      <w:pPr>
        <w:numPr>
          <w:ilvl w:val="0"/>
          <w:numId w:val="48"/>
        </w:numPr>
        <w:contextualSpacing/>
        <w:jc w:val="both"/>
      </w:pPr>
      <w:r>
        <w:t>measures to ensure that the CLME</w:t>
      </w:r>
      <w:r w:rsidRPr="00DC2FAF">
        <w:rPr>
          <w:vertAlign w:val="superscript"/>
        </w:rPr>
        <w:t>+</w:t>
      </w:r>
      <w:r>
        <w:t xml:space="preserve"> countries and regional organisa</w:t>
      </w:r>
      <w:r w:rsidR="00DC2FAF">
        <w:t xml:space="preserve">tions have the systems in place, including the funds </w:t>
      </w:r>
      <w:r>
        <w:t>and the political will</w:t>
      </w:r>
      <w:r w:rsidR="00DC2FAF">
        <w:t>,</w:t>
      </w:r>
      <w:r>
        <w:t xml:space="preserve"> to continue to monitor and assess the impact of investments after the project closure.</w:t>
      </w:r>
    </w:p>
    <w:p w14:paraId="5641383C" w14:textId="0652CD13" w:rsidR="001E461D" w:rsidRDefault="008939D3" w:rsidP="00BD43CE">
      <w:pPr>
        <w:numPr>
          <w:ilvl w:val="0"/>
          <w:numId w:val="48"/>
        </w:numPr>
        <w:contextualSpacing/>
        <w:jc w:val="both"/>
      </w:pPr>
      <w:r>
        <w:t>development</w:t>
      </w:r>
      <w:r w:rsidR="00171AA5" w:rsidRPr="00171AA5">
        <w:t xml:space="preserve"> and implementation of a collaborative framework (incl. protocols</w:t>
      </w:r>
    </w:p>
    <w:p w14:paraId="75189220" w14:textId="59DB773F" w:rsidR="00171AA5" w:rsidRDefault="00171AA5" w:rsidP="001E461D">
      <w:pPr>
        <w:ind w:left="720"/>
        <w:contextualSpacing/>
        <w:jc w:val="both"/>
      </w:pPr>
      <w:r w:rsidRPr="00171AA5">
        <w:t>on approaches) for the production and exchange/dissemination of baseline values and periodical updates (progress/change in status) for key CLME</w:t>
      </w:r>
      <w:r w:rsidRPr="00171AA5">
        <w:rPr>
          <w:vertAlign w:val="superscript"/>
        </w:rPr>
        <w:t>+</w:t>
      </w:r>
      <w:r w:rsidRPr="00171AA5">
        <w:t>/SAP indicators</w:t>
      </w:r>
    </w:p>
    <w:p w14:paraId="7B588FFB" w14:textId="77777777" w:rsidR="008939D3" w:rsidRDefault="008939D3" w:rsidP="008939D3">
      <w:pPr>
        <w:ind w:left="720"/>
        <w:contextualSpacing/>
        <w:jc w:val="both"/>
      </w:pPr>
    </w:p>
    <w:p w14:paraId="4D381038" w14:textId="0F7D5F9C" w:rsidR="00831141" w:rsidRDefault="00831141" w:rsidP="00831141">
      <w:pPr>
        <w:contextualSpacing/>
        <w:jc w:val="both"/>
      </w:pPr>
      <w:r>
        <w:t>Activities will be coordinated with those described under Output 1.4.</w:t>
      </w:r>
    </w:p>
    <w:p w14:paraId="7AD31945" w14:textId="77777777" w:rsidR="00831141" w:rsidRPr="00F77D0F" w:rsidRDefault="00831141" w:rsidP="00831141">
      <w:pPr>
        <w:contextualSpacing/>
        <w:jc w:val="both"/>
      </w:pPr>
    </w:p>
    <w:p w14:paraId="4AAABEF9" w14:textId="09DA9E70" w:rsidR="00171AA5" w:rsidRPr="00F77D0F" w:rsidRDefault="00171AA5" w:rsidP="00171AA5">
      <w:pPr>
        <w:jc w:val="both"/>
        <w:rPr>
          <w:lang w:val="en-US"/>
        </w:rPr>
      </w:pPr>
      <w:r w:rsidRPr="00F77D0F">
        <w:rPr>
          <w:b/>
          <w:lang w:val="en-US"/>
        </w:rPr>
        <w:t>A “</w:t>
      </w:r>
      <w:r w:rsidR="00581199" w:rsidRPr="003059DA">
        <w:rPr>
          <w:b/>
          <w:i/>
          <w:lang w:val="en-US"/>
        </w:rPr>
        <w:t>SAP Implementation M&amp;E</w:t>
      </w:r>
      <w:r w:rsidR="003059DA">
        <w:rPr>
          <w:b/>
          <w:lang w:val="en-US"/>
        </w:rPr>
        <w:t>”</w:t>
      </w:r>
      <w:r w:rsidR="00581199">
        <w:rPr>
          <w:b/>
          <w:lang w:val="en-US"/>
        </w:rPr>
        <w:t xml:space="preserve"> and </w:t>
      </w:r>
      <w:r w:rsidR="003059DA">
        <w:rPr>
          <w:b/>
          <w:lang w:val="en-US"/>
        </w:rPr>
        <w:t>“</w:t>
      </w:r>
      <w:r w:rsidR="00581199" w:rsidRPr="003059DA">
        <w:rPr>
          <w:b/>
          <w:i/>
          <w:lang w:val="en-US"/>
        </w:rPr>
        <w:t xml:space="preserve">State of the Marine Ecosystems and shared Living Marine Resources in the </w:t>
      </w:r>
      <w:r w:rsidRPr="003059DA">
        <w:rPr>
          <w:b/>
          <w:i/>
          <w:lang w:val="en-US"/>
        </w:rPr>
        <w:t>CLME</w:t>
      </w:r>
      <w:r w:rsidRPr="003059DA">
        <w:rPr>
          <w:b/>
          <w:i/>
          <w:vertAlign w:val="superscript"/>
          <w:lang w:val="en-US"/>
        </w:rPr>
        <w:t>+</w:t>
      </w:r>
      <w:r w:rsidRPr="00F77D0F">
        <w:rPr>
          <w:b/>
          <w:i/>
          <w:lang w:val="en-US"/>
        </w:rPr>
        <w:t>”</w:t>
      </w:r>
      <w:r w:rsidRPr="00F77D0F">
        <w:rPr>
          <w:b/>
          <w:lang w:val="en-US"/>
        </w:rPr>
        <w:t xml:space="preserve"> web </w:t>
      </w:r>
      <w:r w:rsidRPr="00581199">
        <w:rPr>
          <w:b/>
          <w:lang w:val="en-US"/>
        </w:rPr>
        <w:t xml:space="preserve">portal (or </w:t>
      </w:r>
      <w:r w:rsidR="005D0A97" w:rsidRPr="00581199">
        <w:rPr>
          <w:b/>
          <w:lang w:val="en-US"/>
        </w:rPr>
        <w:t xml:space="preserve">set of </w:t>
      </w:r>
      <w:r w:rsidRPr="00581199">
        <w:rPr>
          <w:b/>
          <w:lang w:val="en-US"/>
        </w:rPr>
        <w:t>portals</w:t>
      </w:r>
      <w:r w:rsidR="00EB2294" w:rsidRPr="00581199">
        <w:rPr>
          <w:b/>
          <w:lang w:val="en-US"/>
        </w:rPr>
        <w:t>)</w:t>
      </w:r>
      <w:r w:rsidR="00581199" w:rsidRPr="00581199">
        <w:rPr>
          <w:b/>
          <w:lang w:val="en-US"/>
        </w:rPr>
        <w:t xml:space="preserve"> and report outline</w:t>
      </w:r>
      <w:r w:rsidRPr="00F77D0F">
        <w:rPr>
          <w:lang w:val="en-US"/>
        </w:rPr>
        <w:t xml:space="preserve"> will be developed, possibly </w:t>
      </w:r>
      <w:r w:rsidRPr="00F77D0F">
        <w:rPr>
          <w:lang w:val="en-US"/>
        </w:rPr>
        <w:lastRenderedPageBreak/>
        <w:t>combined with other (innovative) dissemination means</w:t>
      </w:r>
      <w:r w:rsidRPr="00F77D0F">
        <w:rPr>
          <w:b/>
          <w:lang w:val="en-US"/>
        </w:rPr>
        <w:t xml:space="preserve"> </w:t>
      </w:r>
      <w:r w:rsidR="007261F2" w:rsidRPr="003171C9">
        <w:rPr>
          <w:i/>
        </w:rPr>
        <w:t>(</w:t>
      </w:r>
      <w:r w:rsidR="007261F2" w:rsidRPr="003171C9">
        <w:rPr>
          <w:b/>
          <w:i/>
        </w:rPr>
        <w:t>Target O</w:t>
      </w:r>
      <w:r w:rsidR="007261F2">
        <w:rPr>
          <w:b/>
          <w:i/>
        </w:rPr>
        <w:t>5.2</w:t>
      </w:r>
      <w:r w:rsidR="007261F2" w:rsidRPr="003171C9">
        <w:rPr>
          <w:b/>
          <w:i/>
        </w:rPr>
        <w:t>.T.PI1</w:t>
      </w:r>
      <w:r w:rsidR="007261F2">
        <w:rPr>
          <w:b/>
          <w:i/>
        </w:rPr>
        <w:t>-2</w:t>
      </w:r>
      <w:r w:rsidR="007261F2" w:rsidRPr="003171C9">
        <w:rPr>
          <w:i/>
        </w:rPr>
        <w:t>)</w:t>
      </w:r>
      <w:r w:rsidRPr="00F77D0F">
        <w:rPr>
          <w:b/>
          <w:lang w:val="en-US"/>
        </w:rPr>
        <w:t xml:space="preserve">. </w:t>
      </w:r>
      <w:r w:rsidRPr="00F77D0F">
        <w:rPr>
          <w:lang w:val="en-US"/>
        </w:rPr>
        <w:t xml:space="preserve">For this purpose, activities under this element of Output 5.2 will build upon the results obtained under Output 2.6. </w:t>
      </w:r>
    </w:p>
    <w:p w14:paraId="6C61108F" w14:textId="6DBA485E" w:rsidR="00F77D0F" w:rsidRDefault="00171AA5" w:rsidP="00171AA5">
      <w:pPr>
        <w:jc w:val="both"/>
        <w:rPr>
          <w:lang w:val="en-US"/>
        </w:rPr>
      </w:pPr>
      <w:r w:rsidRPr="00F77D0F">
        <w:rPr>
          <w:lang w:val="en-US"/>
        </w:rPr>
        <w:t>The web portal</w:t>
      </w:r>
      <w:r w:rsidR="005D0A97" w:rsidRPr="00F77D0F">
        <w:rPr>
          <w:lang w:val="en-US"/>
        </w:rPr>
        <w:t xml:space="preserve"> (or combination of inter-linked portals</w:t>
      </w:r>
      <w:r w:rsidR="004469D4">
        <w:rPr>
          <w:lang w:val="en-US"/>
        </w:rPr>
        <w:t xml:space="preserve">, hosted by </w:t>
      </w:r>
      <w:r w:rsidR="004469D4" w:rsidRPr="00F77D0F">
        <w:rPr>
          <w:lang w:val="en-US"/>
        </w:rPr>
        <w:t>CLME</w:t>
      </w:r>
      <w:r w:rsidR="004469D4" w:rsidRPr="00F77D0F">
        <w:rPr>
          <w:vertAlign w:val="superscript"/>
          <w:lang w:val="en-US"/>
        </w:rPr>
        <w:t>+</w:t>
      </w:r>
      <w:r w:rsidR="004469D4" w:rsidRPr="00F77D0F">
        <w:rPr>
          <w:lang w:val="en-US"/>
        </w:rPr>
        <w:t xml:space="preserve"> partner</w:t>
      </w:r>
      <w:r w:rsidR="004469D4">
        <w:rPr>
          <w:lang w:val="en-US"/>
        </w:rPr>
        <w:t>s in alignment with their</w:t>
      </w:r>
      <w:r w:rsidR="004469D4" w:rsidRPr="00F77D0F">
        <w:rPr>
          <w:lang w:val="en-US"/>
        </w:rPr>
        <w:t xml:space="preserve"> mandates and adhering to the principle of subsidiarity</w:t>
      </w:r>
      <w:r w:rsidR="005D0A97" w:rsidRPr="00F77D0F">
        <w:rPr>
          <w:lang w:val="en-US"/>
        </w:rPr>
        <w:t>)</w:t>
      </w:r>
      <w:r w:rsidRPr="00F77D0F">
        <w:rPr>
          <w:lang w:val="en-US"/>
        </w:rPr>
        <w:t xml:space="preserve"> will </w:t>
      </w:r>
      <w:r w:rsidR="005D0A97" w:rsidRPr="00F77D0F">
        <w:rPr>
          <w:lang w:val="en-US"/>
        </w:rPr>
        <w:t xml:space="preserve">be designed in such a way </w:t>
      </w:r>
      <w:r w:rsidR="00F77D0F" w:rsidRPr="00F77D0F">
        <w:rPr>
          <w:lang w:val="en-US"/>
        </w:rPr>
        <w:t xml:space="preserve">that </w:t>
      </w:r>
      <w:r w:rsidRPr="00F77D0F">
        <w:rPr>
          <w:lang w:val="en-US"/>
        </w:rPr>
        <w:t>key aspects of CLME</w:t>
      </w:r>
      <w:r w:rsidRPr="00F77D0F">
        <w:rPr>
          <w:vertAlign w:val="superscript"/>
          <w:lang w:val="en-US"/>
        </w:rPr>
        <w:t>+</w:t>
      </w:r>
      <w:r w:rsidRPr="00F77D0F">
        <w:rPr>
          <w:lang w:val="en-US"/>
        </w:rPr>
        <w:t xml:space="preserve"> ecosystem status</w:t>
      </w:r>
      <w:r w:rsidR="00F77D0F" w:rsidRPr="00F77D0F">
        <w:rPr>
          <w:lang w:val="en-US"/>
        </w:rPr>
        <w:t>, and results from CLME</w:t>
      </w:r>
      <w:r w:rsidR="00F77D0F" w:rsidRPr="00F77D0F">
        <w:rPr>
          <w:vertAlign w:val="superscript"/>
          <w:lang w:val="en-US"/>
        </w:rPr>
        <w:t>+</w:t>
      </w:r>
      <w:r w:rsidR="00F77D0F" w:rsidRPr="00F77D0F">
        <w:rPr>
          <w:lang w:val="en-US"/>
        </w:rPr>
        <w:t xml:space="preserve"> SAP M&amp;E</w:t>
      </w:r>
      <w:r w:rsidR="004A2864">
        <w:rPr>
          <w:lang w:val="en-US"/>
        </w:rPr>
        <w:t xml:space="preserve"> (incl. the long-term monitoring of impacts of the investments under the CLME</w:t>
      </w:r>
      <w:r w:rsidR="004A2864" w:rsidRPr="004A2864">
        <w:rPr>
          <w:vertAlign w:val="superscript"/>
          <w:lang w:val="en-US"/>
        </w:rPr>
        <w:t>+</w:t>
      </w:r>
      <w:r w:rsidR="004A2864">
        <w:rPr>
          <w:lang w:val="en-US"/>
        </w:rPr>
        <w:t xml:space="preserve"> Project)</w:t>
      </w:r>
      <w:r w:rsidR="00F77D0F" w:rsidRPr="00F77D0F">
        <w:rPr>
          <w:lang w:val="en-US"/>
        </w:rPr>
        <w:t xml:space="preserve"> can be depicted</w:t>
      </w:r>
      <w:r w:rsidR="009A6B49">
        <w:rPr>
          <w:lang w:val="en-US"/>
        </w:rPr>
        <w:t xml:space="preserve"> and communicated</w:t>
      </w:r>
      <w:r w:rsidR="00F77D0F" w:rsidRPr="00F77D0F">
        <w:rPr>
          <w:lang w:val="en-US"/>
        </w:rPr>
        <w:t xml:space="preserve">, by </w:t>
      </w:r>
      <w:r w:rsidR="005D0A97" w:rsidRPr="00F77D0F">
        <w:rPr>
          <w:lang w:val="en-US"/>
        </w:rPr>
        <w:t>making use of the materials t</w:t>
      </w:r>
      <w:r w:rsidR="00560949">
        <w:rPr>
          <w:lang w:val="en-US"/>
        </w:rPr>
        <w:t>hat will</w:t>
      </w:r>
      <w:r w:rsidR="005D0A97" w:rsidRPr="00F77D0F">
        <w:rPr>
          <w:lang w:val="en-US"/>
        </w:rPr>
        <w:t xml:space="preserve"> be developed under Output 5.3.</w:t>
      </w:r>
      <w:r w:rsidR="00F77D0F" w:rsidRPr="00F77D0F">
        <w:rPr>
          <w:lang w:val="en-US"/>
        </w:rPr>
        <w:t xml:space="preserve"> </w:t>
      </w:r>
      <w:r w:rsidR="004469D4">
        <w:rPr>
          <w:lang w:val="en-US"/>
        </w:rPr>
        <w:t xml:space="preserve">For the purpose of SAP </w:t>
      </w:r>
      <w:r w:rsidRPr="00F77D0F">
        <w:rPr>
          <w:lang w:val="en-US"/>
        </w:rPr>
        <w:t xml:space="preserve">implementation </w:t>
      </w:r>
      <w:r w:rsidR="004469D4">
        <w:rPr>
          <w:lang w:val="en-US"/>
        </w:rPr>
        <w:t xml:space="preserve">M&amp;E, </w:t>
      </w:r>
      <w:r w:rsidR="003059DA">
        <w:rPr>
          <w:lang w:val="en-US"/>
        </w:rPr>
        <w:t xml:space="preserve">the use of </w:t>
      </w:r>
      <w:r w:rsidR="004469D4">
        <w:rPr>
          <w:lang w:val="en-US"/>
        </w:rPr>
        <w:t xml:space="preserve">a </w:t>
      </w:r>
      <w:r w:rsidR="00F77D0F" w:rsidRPr="00F77D0F">
        <w:rPr>
          <w:lang w:val="en-US"/>
        </w:rPr>
        <w:t>“</w:t>
      </w:r>
      <w:r w:rsidRPr="00F77D0F">
        <w:rPr>
          <w:lang w:val="en-US"/>
        </w:rPr>
        <w:t>dashboard</w:t>
      </w:r>
      <w:r w:rsidR="003059DA">
        <w:rPr>
          <w:lang w:val="en-US"/>
        </w:rPr>
        <w:t>”/”traffic light”</w:t>
      </w:r>
      <w:r w:rsidRPr="00F77D0F">
        <w:rPr>
          <w:lang w:val="en-US"/>
        </w:rPr>
        <w:t xml:space="preserve"> functionality</w:t>
      </w:r>
      <w:r w:rsidR="00F77D0F" w:rsidRPr="00F77D0F">
        <w:rPr>
          <w:lang w:val="en-US"/>
        </w:rPr>
        <w:t xml:space="preserve"> will be </w:t>
      </w:r>
      <w:r w:rsidR="009A6B49">
        <w:rPr>
          <w:lang w:val="en-US"/>
        </w:rPr>
        <w:t>considered</w:t>
      </w:r>
      <w:r w:rsidR="00F77D0F" w:rsidRPr="00F77D0F">
        <w:rPr>
          <w:lang w:val="en-US"/>
        </w:rPr>
        <w:t xml:space="preserve">. </w:t>
      </w:r>
    </w:p>
    <w:p w14:paraId="2BBBCBC7" w14:textId="00E82DB5" w:rsidR="00581199" w:rsidRPr="00F77D0F" w:rsidRDefault="00581199" w:rsidP="00171AA5">
      <w:pPr>
        <w:jc w:val="both"/>
        <w:rPr>
          <w:lang w:val="en-US"/>
        </w:rPr>
      </w:pPr>
      <w:r>
        <w:rPr>
          <w:lang w:val="en-US"/>
        </w:rPr>
        <w:t>With the involvement of members of the CLME</w:t>
      </w:r>
      <w:r w:rsidRPr="00581199">
        <w:rPr>
          <w:vertAlign w:val="superscript"/>
          <w:lang w:val="en-US"/>
        </w:rPr>
        <w:t>+</w:t>
      </w:r>
      <w:r>
        <w:rPr>
          <w:lang w:val="en-US"/>
        </w:rPr>
        <w:t xml:space="preserve"> </w:t>
      </w:r>
      <w:r w:rsidR="004A2864">
        <w:rPr>
          <w:lang w:val="en-US"/>
        </w:rPr>
        <w:t>P</w:t>
      </w:r>
      <w:r w:rsidR="00DE16AE">
        <w:rPr>
          <w:lang w:val="en-US"/>
        </w:rPr>
        <w:t>artners</w:t>
      </w:r>
      <w:r w:rsidR="004A2864">
        <w:rPr>
          <w:lang w:val="en-US"/>
        </w:rPr>
        <w:t>hip</w:t>
      </w:r>
      <w:r w:rsidR="00390430">
        <w:rPr>
          <w:lang w:val="en-US"/>
        </w:rPr>
        <w:t xml:space="preserve"> a “</w:t>
      </w:r>
      <w:r w:rsidR="00390430" w:rsidRPr="00390430">
        <w:rPr>
          <w:b/>
          <w:lang w:val="en-US"/>
        </w:rPr>
        <w:t>Sustainability</w:t>
      </w:r>
      <w:r w:rsidRPr="00390430">
        <w:rPr>
          <w:b/>
          <w:lang w:val="en-US"/>
        </w:rPr>
        <w:t xml:space="preserve"> Strategy/Plan</w:t>
      </w:r>
      <w:r>
        <w:rPr>
          <w:lang w:val="en-US"/>
        </w:rPr>
        <w:t xml:space="preserve">” </w:t>
      </w:r>
      <w:r w:rsidR="00DE16AE" w:rsidRPr="00DE16AE">
        <w:rPr>
          <w:b/>
          <w:lang w:val="en-US"/>
        </w:rPr>
        <w:t>(O5.2.T.PI3)</w:t>
      </w:r>
      <w:r w:rsidR="00DE16AE">
        <w:rPr>
          <w:lang w:val="en-US"/>
        </w:rPr>
        <w:t xml:space="preserve"> </w:t>
      </w:r>
      <w:r w:rsidR="00390430">
        <w:rPr>
          <w:lang w:val="en-US"/>
        </w:rPr>
        <w:t xml:space="preserve">will be developed </w:t>
      </w:r>
      <w:r>
        <w:rPr>
          <w:lang w:val="en-US"/>
        </w:rPr>
        <w:t>which w</w:t>
      </w:r>
      <w:r w:rsidR="004A2864">
        <w:rPr>
          <w:lang w:val="en-US"/>
        </w:rPr>
        <w:t xml:space="preserve">ill </w:t>
      </w:r>
      <w:r>
        <w:rPr>
          <w:lang w:val="en-US"/>
        </w:rPr>
        <w:t>allow for the periodic updating of the State of the Marine Environment Report beyond the lifespan of the CLME</w:t>
      </w:r>
      <w:r w:rsidRPr="00390430">
        <w:rPr>
          <w:vertAlign w:val="superscript"/>
          <w:lang w:val="en-US"/>
        </w:rPr>
        <w:t>+</w:t>
      </w:r>
      <w:r>
        <w:rPr>
          <w:lang w:val="en-US"/>
        </w:rPr>
        <w:t xml:space="preserve"> Project. </w:t>
      </w:r>
      <w:r w:rsidR="00C90E06">
        <w:rPr>
          <w:lang w:val="en-US"/>
        </w:rPr>
        <w:t xml:space="preserve"> Such a plan </w:t>
      </w:r>
      <w:r w:rsidR="004A2864">
        <w:rPr>
          <w:lang w:val="en-US"/>
        </w:rPr>
        <w:t xml:space="preserve">will </w:t>
      </w:r>
      <w:r w:rsidR="00C90E06">
        <w:rPr>
          <w:lang w:val="en-US"/>
        </w:rPr>
        <w:t xml:space="preserve">also </w:t>
      </w:r>
      <w:r w:rsidR="00DE16AE">
        <w:rPr>
          <w:lang w:val="en-US"/>
        </w:rPr>
        <w:t xml:space="preserve">seek to propose a mechanism that will allow for the long-term </w:t>
      </w:r>
      <w:r w:rsidR="003B425A">
        <w:rPr>
          <w:lang w:val="en-US"/>
        </w:rPr>
        <w:t xml:space="preserve">adoption and implementation of the cyclical </w:t>
      </w:r>
      <w:r w:rsidR="00C90E06">
        <w:rPr>
          <w:lang w:val="en-US"/>
        </w:rPr>
        <w:t>TDA/SAP</w:t>
      </w:r>
      <w:r w:rsidR="003B425A">
        <w:rPr>
          <w:lang w:val="en-US"/>
        </w:rPr>
        <w:t xml:space="preserve"> process, initiated during t</w:t>
      </w:r>
      <w:r w:rsidR="00C90E06">
        <w:rPr>
          <w:lang w:val="en-US"/>
        </w:rPr>
        <w:t>he first CLME Project (</w:t>
      </w:r>
      <w:r w:rsidR="002246BE" w:rsidRPr="002246BE">
        <w:t>GEF ID 1032)</w:t>
      </w:r>
      <w:r w:rsidR="002246BE">
        <w:t>.</w:t>
      </w:r>
    </w:p>
    <w:p w14:paraId="136D3F49" w14:textId="402E1B1C" w:rsidR="00171AA5" w:rsidRPr="00F77D0F" w:rsidRDefault="00171AA5" w:rsidP="00171AA5">
      <w:pPr>
        <w:jc w:val="both"/>
        <w:rPr>
          <w:lang w:val="en-US"/>
        </w:rPr>
      </w:pPr>
      <w:r w:rsidRPr="00F77D0F">
        <w:rPr>
          <w:lang w:val="en-US"/>
        </w:rPr>
        <w:t>Hence, the web portal</w:t>
      </w:r>
      <w:r w:rsidR="005D0A97" w:rsidRPr="00F77D0F">
        <w:rPr>
          <w:lang w:val="en-US"/>
        </w:rPr>
        <w:t>(s)</w:t>
      </w:r>
      <w:r w:rsidRPr="00F77D0F">
        <w:rPr>
          <w:lang w:val="en-US"/>
        </w:rPr>
        <w:t xml:space="preserve"> will provide the members of </w:t>
      </w:r>
      <w:r w:rsidR="005D0A97" w:rsidRPr="00F77D0F">
        <w:rPr>
          <w:lang w:val="en-US"/>
        </w:rPr>
        <w:t xml:space="preserve">resp. </w:t>
      </w:r>
      <w:r w:rsidRPr="00F77D0F">
        <w:rPr>
          <w:lang w:val="en-US"/>
        </w:rPr>
        <w:t>the CLME</w:t>
      </w:r>
      <w:r w:rsidRPr="00F77D0F">
        <w:rPr>
          <w:vertAlign w:val="superscript"/>
          <w:lang w:val="en-US"/>
        </w:rPr>
        <w:t>+</w:t>
      </w:r>
      <w:r w:rsidRPr="00F77D0F">
        <w:rPr>
          <w:lang w:val="en-US"/>
        </w:rPr>
        <w:t xml:space="preserve"> Partnership</w:t>
      </w:r>
      <w:r w:rsidR="005D0A97" w:rsidRPr="00F77D0F">
        <w:rPr>
          <w:lang w:val="en-US"/>
        </w:rPr>
        <w:t xml:space="preserve">, and </w:t>
      </w:r>
      <w:r w:rsidR="00F77D0F" w:rsidRPr="00F77D0F">
        <w:rPr>
          <w:lang w:val="en-US"/>
        </w:rPr>
        <w:t xml:space="preserve">of </w:t>
      </w:r>
      <w:r w:rsidR="005D0A97" w:rsidRPr="00F77D0F">
        <w:rPr>
          <w:lang w:val="en-US"/>
        </w:rPr>
        <w:t>the</w:t>
      </w:r>
      <w:r w:rsidRPr="00F77D0F">
        <w:rPr>
          <w:lang w:val="en-US"/>
        </w:rPr>
        <w:t xml:space="preserve"> broader stakeholder community and general public, with access to periodically updated key indicators relating to CLME</w:t>
      </w:r>
      <w:r w:rsidRPr="00F77D0F">
        <w:rPr>
          <w:vertAlign w:val="superscript"/>
          <w:lang w:val="en-US"/>
        </w:rPr>
        <w:t>+</w:t>
      </w:r>
      <w:r w:rsidRPr="00F77D0F">
        <w:rPr>
          <w:lang w:val="en-US"/>
        </w:rPr>
        <w:t xml:space="preserve"> SAP processes and objectives</w:t>
      </w:r>
      <w:r w:rsidR="005D0A97" w:rsidRPr="00F77D0F">
        <w:rPr>
          <w:lang w:val="en-US"/>
        </w:rPr>
        <w:t>, and to information on the status of key ecosystems and associated living resources in the CLME</w:t>
      </w:r>
      <w:r w:rsidR="005D0A97" w:rsidRPr="00F77D0F">
        <w:rPr>
          <w:vertAlign w:val="superscript"/>
          <w:lang w:val="en-US"/>
        </w:rPr>
        <w:t>+</w:t>
      </w:r>
      <w:r w:rsidRPr="00F77D0F">
        <w:rPr>
          <w:lang w:val="en-US"/>
        </w:rPr>
        <w:t xml:space="preserve">. </w:t>
      </w:r>
    </w:p>
    <w:p w14:paraId="5EEE4EAD" w14:textId="2161B1CB" w:rsidR="00171AA5" w:rsidRPr="005D0A97" w:rsidRDefault="00171AA5" w:rsidP="00171AA5">
      <w:pPr>
        <w:jc w:val="both"/>
        <w:rPr>
          <w:lang w:val="en-US"/>
        </w:rPr>
      </w:pPr>
      <w:r w:rsidRPr="005D0A97">
        <w:rPr>
          <w:lang w:val="en-US"/>
        </w:rPr>
        <w:t>Activities that will contribute to th</w:t>
      </w:r>
      <w:r w:rsidR="005D0A97" w:rsidRPr="005D0A97">
        <w:rPr>
          <w:lang w:val="en-US"/>
        </w:rPr>
        <w:t xml:space="preserve">is </w:t>
      </w:r>
      <w:r w:rsidRPr="005D0A97">
        <w:rPr>
          <w:lang w:val="en-US"/>
        </w:rPr>
        <w:t>element of O5.2. include:</w:t>
      </w:r>
    </w:p>
    <w:p w14:paraId="2814FF8A" w14:textId="483039BE" w:rsidR="004469D4" w:rsidRDefault="002C15EB" w:rsidP="00BD43CE">
      <w:pPr>
        <w:numPr>
          <w:ilvl w:val="0"/>
          <w:numId w:val="49"/>
        </w:numPr>
        <w:contextualSpacing/>
        <w:jc w:val="both"/>
        <w:rPr>
          <w:lang w:val="en-US"/>
        </w:rPr>
      </w:pPr>
      <w:r w:rsidRPr="004469D4">
        <w:t>collaborative development of an outline for the first “</w:t>
      </w:r>
      <w:r w:rsidRPr="003059DA">
        <w:rPr>
          <w:i/>
        </w:rPr>
        <w:t>State of the Marine Ecosystems and associated Living Resources in the CLME</w:t>
      </w:r>
      <w:r w:rsidRPr="003059DA">
        <w:rPr>
          <w:i/>
          <w:vertAlign w:val="superscript"/>
        </w:rPr>
        <w:t xml:space="preserve">+ </w:t>
      </w:r>
      <w:r w:rsidRPr="003059DA">
        <w:rPr>
          <w:i/>
        </w:rPr>
        <w:t>region</w:t>
      </w:r>
      <w:r w:rsidRPr="004469D4">
        <w:t>” report</w:t>
      </w:r>
      <w:r w:rsidR="004469D4" w:rsidRPr="004469D4">
        <w:t xml:space="preserve"> (report </w:t>
      </w:r>
      <w:r w:rsidR="00171AA5" w:rsidRPr="004469D4">
        <w:rPr>
          <w:lang w:val="en-US"/>
        </w:rPr>
        <w:t>outline will be reflective of the CLME</w:t>
      </w:r>
      <w:r w:rsidR="00171AA5" w:rsidRPr="004469D4">
        <w:rPr>
          <w:vertAlign w:val="superscript"/>
          <w:lang w:val="en-US"/>
        </w:rPr>
        <w:t>+</w:t>
      </w:r>
      <w:r w:rsidR="00171AA5" w:rsidRPr="004469D4">
        <w:rPr>
          <w:lang w:val="en-US"/>
        </w:rPr>
        <w:t xml:space="preserve"> SAP Strategies, and take into account existing organizational mandates</w:t>
      </w:r>
      <w:r w:rsidRPr="004469D4">
        <w:rPr>
          <w:lang w:val="en-US"/>
        </w:rPr>
        <w:t xml:space="preserve"> and</w:t>
      </w:r>
      <w:r w:rsidR="004469D4" w:rsidRPr="004469D4">
        <w:rPr>
          <w:lang w:val="en-US"/>
        </w:rPr>
        <w:t>/or</w:t>
      </w:r>
      <w:r w:rsidRPr="004469D4">
        <w:rPr>
          <w:lang w:val="en-US"/>
        </w:rPr>
        <w:t xml:space="preserve"> recognized roles </w:t>
      </w:r>
      <w:r w:rsidR="00171AA5" w:rsidRPr="004469D4">
        <w:rPr>
          <w:lang w:val="en-US"/>
        </w:rPr>
        <w:t xml:space="preserve">among the </w:t>
      </w:r>
      <w:r w:rsidRPr="004469D4">
        <w:rPr>
          <w:lang w:val="en-US"/>
        </w:rPr>
        <w:t xml:space="preserve">members of the </w:t>
      </w:r>
      <w:r w:rsidR="00171AA5" w:rsidRPr="004469D4">
        <w:rPr>
          <w:lang w:val="en-US"/>
        </w:rPr>
        <w:t>CLME</w:t>
      </w:r>
      <w:r w:rsidR="00171AA5" w:rsidRPr="004469D4">
        <w:rPr>
          <w:vertAlign w:val="superscript"/>
          <w:lang w:val="en-US"/>
        </w:rPr>
        <w:t>+</w:t>
      </w:r>
      <w:r w:rsidR="00171AA5" w:rsidRPr="004469D4">
        <w:rPr>
          <w:lang w:val="en-US"/>
        </w:rPr>
        <w:t xml:space="preserve"> Partnership</w:t>
      </w:r>
      <w:r w:rsidR="00F9068C">
        <w:rPr>
          <w:lang w:val="en-US"/>
        </w:rPr>
        <w:t>)</w:t>
      </w:r>
    </w:p>
    <w:p w14:paraId="1F36EDF3" w14:textId="34485884" w:rsidR="004469D4" w:rsidRPr="004469D4" w:rsidRDefault="004469D4" w:rsidP="00BD43CE">
      <w:pPr>
        <w:numPr>
          <w:ilvl w:val="0"/>
          <w:numId w:val="49"/>
        </w:numPr>
        <w:contextualSpacing/>
        <w:jc w:val="both"/>
        <w:rPr>
          <w:lang w:val="en-US"/>
        </w:rPr>
      </w:pPr>
      <w:r w:rsidRPr="004469D4">
        <w:rPr>
          <w:lang w:val="en-US"/>
        </w:rPr>
        <w:t xml:space="preserve">in connection with and in support of the previous activity, integrate the </w:t>
      </w:r>
      <w:r w:rsidR="009A6B49">
        <w:rPr>
          <w:lang w:val="en-US"/>
        </w:rPr>
        <w:t>CLME</w:t>
      </w:r>
      <w:r w:rsidR="009A6B49" w:rsidRPr="009A6B49">
        <w:rPr>
          <w:vertAlign w:val="superscript"/>
          <w:lang w:val="en-US"/>
        </w:rPr>
        <w:t>+</w:t>
      </w:r>
      <w:r w:rsidR="00560949">
        <w:rPr>
          <w:lang w:val="en-US"/>
        </w:rPr>
        <w:t xml:space="preserve"> Status and SAP </w:t>
      </w:r>
      <w:r w:rsidRPr="004469D4">
        <w:rPr>
          <w:lang w:val="en-US"/>
        </w:rPr>
        <w:t xml:space="preserve">M&amp;E web portal </w:t>
      </w:r>
      <w:r w:rsidR="00560949">
        <w:rPr>
          <w:lang w:val="en-US"/>
        </w:rPr>
        <w:t xml:space="preserve">development with </w:t>
      </w:r>
      <w:r w:rsidRPr="004469D4">
        <w:rPr>
          <w:lang w:val="en-US"/>
        </w:rPr>
        <w:t xml:space="preserve">the development of </w:t>
      </w:r>
      <w:r w:rsidR="00560949">
        <w:rPr>
          <w:lang w:val="en-US"/>
        </w:rPr>
        <w:t>the</w:t>
      </w:r>
      <w:r w:rsidRPr="004469D4">
        <w:rPr>
          <w:lang w:val="en-US"/>
        </w:rPr>
        <w:t xml:space="preserve"> “</w:t>
      </w:r>
      <w:r w:rsidRPr="003059DA">
        <w:rPr>
          <w:i/>
          <w:lang w:val="en-US"/>
        </w:rPr>
        <w:t xml:space="preserve">State of </w:t>
      </w:r>
      <w:r w:rsidR="00560949" w:rsidRPr="003059DA">
        <w:rPr>
          <w:i/>
          <w:lang w:val="en-US"/>
        </w:rPr>
        <w:t>…</w:t>
      </w:r>
      <w:r w:rsidR="00560949">
        <w:rPr>
          <w:lang w:val="en-US"/>
        </w:rPr>
        <w:t xml:space="preserve">” </w:t>
      </w:r>
      <w:r w:rsidRPr="004469D4">
        <w:rPr>
          <w:lang w:val="en-US"/>
        </w:rPr>
        <w:t>reporting Strategy</w:t>
      </w:r>
    </w:p>
    <w:p w14:paraId="3BB1E360" w14:textId="4DCB3768" w:rsidR="004469D4" w:rsidRPr="004469D4" w:rsidRDefault="004469D4" w:rsidP="00BD43CE">
      <w:pPr>
        <w:numPr>
          <w:ilvl w:val="0"/>
          <w:numId w:val="49"/>
        </w:numPr>
        <w:contextualSpacing/>
        <w:jc w:val="both"/>
        <w:rPr>
          <w:lang w:val="en-US"/>
        </w:rPr>
      </w:pPr>
      <w:r w:rsidRPr="004469D4">
        <w:rPr>
          <w:lang w:val="en-US"/>
        </w:rPr>
        <w:t>foster the further regional appropriation and institutionalization, and long-term adoption of the cyclical TDA/SAP process, by conceptually mainstreaming the approach into the design of the CLME</w:t>
      </w:r>
      <w:r w:rsidRPr="004469D4">
        <w:rPr>
          <w:vertAlign w:val="superscript"/>
          <w:lang w:val="en-US"/>
        </w:rPr>
        <w:t>+</w:t>
      </w:r>
      <w:r w:rsidRPr="004469D4">
        <w:rPr>
          <w:lang w:val="en-US"/>
        </w:rPr>
        <w:t xml:space="preserve"> SAP M&amp;E web portal and “State of….” </w:t>
      </w:r>
      <w:r w:rsidR="00560949">
        <w:rPr>
          <w:lang w:val="en-US"/>
        </w:rPr>
        <w:t>r</w:t>
      </w:r>
      <w:r w:rsidRPr="004469D4">
        <w:rPr>
          <w:lang w:val="en-US"/>
        </w:rPr>
        <w:t xml:space="preserve">eporting dynamics and </w:t>
      </w:r>
      <w:r w:rsidR="00560949">
        <w:rPr>
          <w:lang w:val="en-US"/>
        </w:rPr>
        <w:t>prospective c</w:t>
      </w:r>
      <w:r w:rsidRPr="004469D4">
        <w:rPr>
          <w:lang w:val="en-US"/>
        </w:rPr>
        <w:t>ontent</w:t>
      </w:r>
    </w:p>
    <w:p w14:paraId="5132FB15" w14:textId="77777777" w:rsidR="004A2864" w:rsidRDefault="001E461D" w:rsidP="00BD43CE">
      <w:pPr>
        <w:numPr>
          <w:ilvl w:val="0"/>
          <w:numId w:val="49"/>
        </w:numPr>
        <w:contextualSpacing/>
        <w:jc w:val="both"/>
        <w:rPr>
          <w:lang w:val="en-US"/>
        </w:rPr>
      </w:pPr>
      <w:r>
        <w:rPr>
          <w:lang w:val="en-US"/>
        </w:rPr>
        <w:t>consensus obtained</w:t>
      </w:r>
      <w:r w:rsidR="004469D4" w:rsidRPr="004469D4">
        <w:rPr>
          <w:lang w:val="en-US"/>
        </w:rPr>
        <w:t xml:space="preserve"> on</w:t>
      </w:r>
      <w:r w:rsidR="004A2864">
        <w:rPr>
          <w:lang w:val="en-US"/>
        </w:rPr>
        <w:t>, and political support for long-term</w:t>
      </w:r>
      <w:r w:rsidR="004469D4" w:rsidRPr="004469D4">
        <w:rPr>
          <w:lang w:val="en-US"/>
        </w:rPr>
        <w:t xml:space="preserve"> partner responsibilities </w:t>
      </w:r>
      <w:r w:rsidR="00560949">
        <w:rPr>
          <w:lang w:val="en-US"/>
        </w:rPr>
        <w:t>(hosting and maintenance arrangements for web portals, provision of content for portals and for the report</w:t>
      </w:r>
      <w:r w:rsidR="004A2864">
        <w:rPr>
          <w:lang w:val="en-US"/>
        </w:rPr>
        <w:t>, and sustainable financing mechanism</w:t>
      </w:r>
      <w:r w:rsidR="00560949">
        <w:rPr>
          <w:lang w:val="en-US"/>
        </w:rPr>
        <w:t>)</w:t>
      </w:r>
    </w:p>
    <w:p w14:paraId="77A8D413" w14:textId="77777777" w:rsidR="004A2864" w:rsidRDefault="004A2864" w:rsidP="004A2864">
      <w:pPr>
        <w:contextualSpacing/>
        <w:jc w:val="both"/>
        <w:rPr>
          <w:lang w:val="en-US"/>
        </w:rPr>
      </w:pPr>
    </w:p>
    <w:p w14:paraId="069E953A" w14:textId="319A8A27" w:rsidR="004469D4" w:rsidRPr="004469D4" w:rsidRDefault="004A2864" w:rsidP="004A2864">
      <w:pPr>
        <w:jc w:val="both"/>
        <w:rPr>
          <w:lang w:val="en-US"/>
        </w:rPr>
      </w:pPr>
      <w:r w:rsidRPr="004A2864">
        <w:rPr>
          <w:lang w:val="en-US"/>
        </w:rPr>
        <w:t>Measures will thus be taken to ensure that the CLME</w:t>
      </w:r>
      <w:r w:rsidRPr="004A2864">
        <w:rPr>
          <w:vertAlign w:val="superscript"/>
          <w:lang w:val="en-US"/>
        </w:rPr>
        <w:t>+</w:t>
      </w:r>
      <w:r w:rsidRPr="004A2864">
        <w:rPr>
          <w:lang w:val="en-US"/>
        </w:rPr>
        <w:t xml:space="preserve"> countries and regional organisations have the systems in place, including the funds and the political will, to continue to monitor and assess the impact of investments after the project closure.</w:t>
      </w:r>
    </w:p>
    <w:p w14:paraId="08521A28" w14:textId="10B2CE2A" w:rsidR="00171AA5" w:rsidRDefault="00171AA5" w:rsidP="00171AA5">
      <w:pPr>
        <w:jc w:val="both"/>
        <w:rPr>
          <w:lang w:val="en-US"/>
        </w:rPr>
      </w:pPr>
      <w:r w:rsidRPr="004469D4">
        <w:rPr>
          <w:lang w:val="en-US"/>
        </w:rPr>
        <w:t>Given the formal mandates of UNEP CEP under the Cartagena Convention with regard to the LBS and SPAW Protocols, it is anticipated that UNEP CEP will take a lead role in the partnership to be established for the development of the</w:t>
      </w:r>
      <w:r w:rsidR="004469D4" w:rsidRPr="004469D4">
        <w:rPr>
          <w:lang w:val="en-US"/>
        </w:rPr>
        <w:t xml:space="preserve"> </w:t>
      </w:r>
      <w:r w:rsidRPr="004469D4">
        <w:rPr>
          <w:lang w:val="en-US"/>
        </w:rPr>
        <w:t>“</w:t>
      </w:r>
      <w:r w:rsidRPr="003059DA">
        <w:rPr>
          <w:i/>
          <w:lang w:val="en-US"/>
        </w:rPr>
        <w:t>Stat</w:t>
      </w:r>
      <w:r w:rsidR="003059DA" w:rsidRPr="003059DA">
        <w:rPr>
          <w:i/>
          <w:lang w:val="en-US"/>
        </w:rPr>
        <w:t>e</w:t>
      </w:r>
      <w:r w:rsidRPr="003059DA">
        <w:rPr>
          <w:i/>
          <w:lang w:val="en-US"/>
        </w:rPr>
        <w:t xml:space="preserve"> of the Marine Environment</w:t>
      </w:r>
      <w:r w:rsidRPr="004469D4">
        <w:rPr>
          <w:lang w:val="en-US"/>
        </w:rPr>
        <w:t xml:space="preserve">” </w:t>
      </w:r>
      <w:r w:rsidR="004469D4" w:rsidRPr="004469D4">
        <w:rPr>
          <w:lang w:val="en-US"/>
        </w:rPr>
        <w:t>sections. In a similar way, it is anticipated that t</w:t>
      </w:r>
      <w:r w:rsidRPr="004469D4">
        <w:rPr>
          <w:lang w:val="en-US"/>
        </w:rPr>
        <w:t>he interim arrangement for sustainable fisheries established under Component 1 of the Project, will coordinate the development of the “</w:t>
      </w:r>
      <w:r w:rsidRPr="003059DA">
        <w:rPr>
          <w:i/>
          <w:lang w:val="en-US"/>
        </w:rPr>
        <w:t>Status of Marine Fisheries</w:t>
      </w:r>
      <w:r w:rsidRPr="004469D4">
        <w:rPr>
          <w:lang w:val="en-US"/>
        </w:rPr>
        <w:t>” section of the Portal/Report.</w:t>
      </w:r>
      <w:r w:rsidR="003059DA">
        <w:rPr>
          <w:lang w:val="en-US"/>
        </w:rPr>
        <w:t xml:space="preserve"> </w:t>
      </w:r>
      <w:r w:rsidRPr="003059DA">
        <w:rPr>
          <w:lang w:val="en-US"/>
        </w:rPr>
        <w:t>In an initial phase, overall</w:t>
      </w:r>
      <w:r w:rsidRPr="004469D4">
        <w:rPr>
          <w:lang w:val="en-US"/>
        </w:rPr>
        <w:t xml:space="preserve"> coordination of the Portal/Report development is anticipated to be conducted through the interim “SAP implementation coordination” mechanism (to be established under O1.1) and (operationally) led by the CLME</w:t>
      </w:r>
      <w:r w:rsidRPr="004469D4">
        <w:rPr>
          <w:vertAlign w:val="superscript"/>
          <w:lang w:val="en-US"/>
        </w:rPr>
        <w:t>+</w:t>
      </w:r>
      <w:r w:rsidRPr="004469D4">
        <w:rPr>
          <w:lang w:val="en-US"/>
        </w:rPr>
        <w:t xml:space="preserve"> PCU, until a more permanent coordination mechanism has been defined</w:t>
      </w:r>
      <w:r w:rsidR="002246BE">
        <w:rPr>
          <w:lang w:val="en-US"/>
        </w:rPr>
        <w:t xml:space="preserve"> as part of the Sustainability Strategy/Plan</w:t>
      </w:r>
      <w:r w:rsidRPr="004469D4">
        <w:rPr>
          <w:lang w:val="en-US"/>
        </w:rPr>
        <w:t>.</w:t>
      </w:r>
    </w:p>
    <w:p w14:paraId="2D541680" w14:textId="31884116" w:rsidR="003059DA" w:rsidRPr="004469D4" w:rsidRDefault="003059DA" w:rsidP="00171AA5">
      <w:pPr>
        <w:jc w:val="both"/>
        <w:rPr>
          <w:lang w:val="en-US"/>
        </w:rPr>
      </w:pPr>
      <w:r>
        <w:rPr>
          <w:lang w:val="en-US"/>
        </w:rPr>
        <w:lastRenderedPageBreak/>
        <w:t xml:space="preserve">Further synergies will also be sought with </w:t>
      </w:r>
      <w:r w:rsidRPr="003059DA">
        <w:rPr>
          <w:lang w:val="en-US"/>
        </w:rPr>
        <w:t>other ongoing and planned initiatives, including the “</w:t>
      </w:r>
      <w:r w:rsidRPr="003059DA">
        <w:rPr>
          <w:i/>
        </w:rPr>
        <w:t>Regional Integrated Environmental Assessment GEO LAC”</w:t>
      </w:r>
      <w:r w:rsidRPr="003059DA">
        <w:rPr>
          <w:lang w:val="en-US"/>
        </w:rPr>
        <w:t xml:space="preserve"> coordinated at the Latin American and Caribbean level by UNEP ROLAC</w:t>
      </w:r>
      <w:r>
        <w:rPr>
          <w:lang w:val="en-US"/>
        </w:rPr>
        <w:t xml:space="preserve"> and others that were (preliminarily) identified under Section </w:t>
      </w:r>
      <w:r>
        <w:rPr>
          <w:lang w:val="en-US"/>
        </w:rPr>
        <w:fldChar w:fldCharType="begin"/>
      </w:r>
      <w:r>
        <w:rPr>
          <w:lang w:val="en-US"/>
        </w:rPr>
        <w:instrText xml:space="preserve"> REF _Ref405655809 \r \h </w:instrText>
      </w:r>
      <w:r>
        <w:rPr>
          <w:lang w:val="en-US"/>
        </w:rPr>
      </w:r>
      <w:r>
        <w:rPr>
          <w:lang w:val="en-US"/>
        </w:rPr>
        <w:fldChar w:fldCharType="separate"/>
      </w:r>
      <w:r w:rsidR="00772076">
        <w:rPr>
          <w:lang w:val="en-US"/>
        </w:rPr>
        <w:t>1.3.5.7</w:t>
      </w:r>
      <w:r>
        <w:rPr>
          <w:lang w:val="en-US"/>
        </w:rPr>
        <w:fldChar w:fldCharType="end"/>
      </w:r>
      <w:r w:rsidRPr="003059DA">
        <w:rPr>
          <w:lang w:val="en-US"/>
        </w:rPr>
        <w:t>.</w:t>
      </w:r>
    </w:p>
    <w:p w14:paraId="68534DA6" w14:textId="57C99ABE" w:rsidR="00AA1AE1" w:rsidRDefault="00171AA5" w:rsidP="0038462A">
      <w:pPr>
        <w:spacing w:before="360" w:after="360"/>
        <w:jc w:val="both"/>
      </w:pPr>
      <w:r w:rsidRPr="00766B5B">
        <w:rPr>
          <w:b/>
        </w:rPr>
        <w:t xml:space="preserve">Output 5.3. (O5.3.) </w:t>
      </w:r>
      <w:r w:rsidR="002C15EB" w:rsidRPr="00766B5B">
        <w:rPr>
          <w:i/>
          <w:u w:val="single"/>
        </w:rPr>
        <w:t>C</w:t>
      </w:r>
      <w:r w:rsidR="001262F1" w:rsidRPr="00766B5B">
        <w:rPr>
          <w:i/>
          <w:u w:val="single"/>
        </w:rPr>
        <w:t>ommunication</w:t>
      </w:r>
      <w:r w:rsidRPr="00766B5B">
        <w:rPr>
          <w:i/>
          <w:u w:val="single"/>
        </w:rPr>
        <w:t>, twinning and knowledge exchange</w:t>
      </w:r>
      <w:r w:rsidR="00470ABB" w:rsidRPr="00766B5B">
        <w:rPr>
          <w:i/>
          <w:u w:val="single"/>
        </w:rPr>
        <w:t xml:space="preserve"> activities</w:t>
      </w:r>
      <w:r w:rsidR="004942BE" w:rsidRPr="00766B5B">
        <w:rPr>
          <w:i/>
          <w:u w:val="single"/>
        </w:rPr>
        <w:t xml:space="preserve"> targeting the CLME</w:t>
      </w:r>
      <w:r w:rsidR="004942BE" w:rsidRPr="00766B5B">
        <w:rPr>
          <w:i/>
          <w:u w:val="single"/>
          <w:vertAlign w:val="superscript"/>
        </w:rPr>
        <w:t>+</w:t>
      </w:r>
      <w:r w:rsidR="004942BE" w:rsidRPr="00766B5B">
        <w:rPr>
          <w:i/>
          <w:u w:val="single"/>
        </w:rPr>
        <w:t xml:space="preserve"> Partnership and global LME Community of Practice</w:t>
      </w:r>
      <w:r w:rsidR="006D70F8" w:rsidRPr="006D70F8">
        <w:t>, to be implemented</w:t>
      </w:r>
      <w:r w:rsidR="002C15EB" w:rsidRPr="00766B5B">
        <w:t xml:space="preserve"> </w:t>
      </w:r>
      <w:r w:rsidR="00766B5B" w:rsidRPr="00766B5B">
        <w:t>throughout the Project’s duration</w:t>
      </w:r>
      <w:r w:rsidR="006D70F8">
        <w:t>,</w:t>
      </w:r>
      <w:r w:rsidR="00766B5B" w:rsidRPr="00766B5B">
        <w:t xml:space="preserve"> </w:t>
      </w:r>
      <w:r w:rsidR="002C15EB" w:rsidRPr="00766B5B">
        <w:t>will</w:t>
      </w:r>
      <w:r w:rsidR="00766B5B" w:rsidRPr="00766B5B">
        <w:t xml:space="preserve"> put in practice the corresponding elements of the over-arching Communication Strategy</w:t>
      </w:r>
      <w:r w:rsidR="00831141">
        <w:rPr>
          <w:rStyle w:val="FootnoteReference"/>
        </w:rPr>
        <w:footnoteReference w:id="118"/>
      </w:r>
      <w:r w:rsidR="00766B5B" w:rsidRPr="00766B5B">
        <w:t xml:space="preserve"> developed under COMPONENT 2.</w:t>
      </w:r>
      <w:r w:rsidR="002C15EB" w:rsidRPr="00766B5B">
        <w:t xml:space="preserve"> </w:t>
      </w:r>
    </w:p>
    <w:p w14:paraId="4A44C12F" w14:textId="7179FEC5" w:rsidR="006D70F8" w:rsidRDefault="0057671B" w:rsidP="00171AA5">
      <w:pPr>
        <w:jc w:val="both"/>
      </w:pPr>
      <w:r w:rsidRPr="00766B5B">
        <w:t>Communication</w:t>
      </w:r>
      <w:r w:rsidR="00766B5B" w:rsidRPr="00766B5B">
        <w:t xml:space="preserve"> towards and among the members of the CLME</w:t>
      </w:r>
      <w:r w:rsidR="00766B5B" w:rsidRPr="00766B5B">
        <w:rPr>
          <w:vertAlign w:val="superscript"/>
        </w:rPr>
        <w:t>+</w:t>
      </w:r>
      <w:r w:rsidR="00766B5B" w:rsidRPr="00766B5B">
        <w:t xml:space="preserve"> Partnership</w:t>
      </w:r>
      <w:r w:rsidRPr="00766B5B">
        <w:t xml:space="preserve"> wi</w:t>
      </w:r>
      <w:r w:rsidR="00766B5B" w:rsidRPr="00766B5B">
        <w:t xml:space="preserve">ll </w:t>
      </w:r>
      <w:r w:rsidRPr="00766B5B">
        <w:t>enhance awareness, coordination and collaboration among current and prospective CLME</w:t>
      </w:r>
      <w:r w:rsidRPr="00766B5B">
        <w:rPr>
          <w:vertAlign w:val="superscript"/>
        </w:rPr>
        <w:t>+</w:t>
      </w:r>
      <w:r w:rsidR="00766B5B" w:rsidRPr="00766B5B">
        <w:t xml:space="preserve"> partners and will help reducing overlap in efforts, enable complementarity of actions and facilitate synergetic effects towards the overall objectives of the CLME</w:t>
      </w:r>
      <w:r w:rsidR="00766B5B" w:rsidRPr="00766B5B">
        <w:rPr>
          <w:vertAlign w:val="superscript"/>
        </w:rPr>
        <w:t>+</w:t>
      </w:r>
      <w:r w:rsidR="00766B5B" w:rsidRPr="00766B5B">
        <w:t xml:space="preserve"> SAP. </w:t>
      </w:r>
      <w:r w:rsidR="00AA1AE1">
        <w:t>Communication activities under this element of O5.3. will be particularly geared towards the collaborative production of a first “</w:t>
      </w:r>
      <w:r w:rsidR="00AA1AE1" w:rsidRPr="003059DA">
        <w:rPr>
          <w:i/>
        </w:rPr>
        <w:t>State of the Marine Ecosystems and associated Living Resources</w:t>
      </w:r>
      <w:r w:rsidR="00AA1AE1">
        <w:t>” report</w:t>
      </w:r>
      <w:r w:rsidR="00140EDF">
        <w:t>, and relevant content for the web portal(s) developed under O5.2</w:t>
      </w:r>
      <w:r w:rsidR="00AA1AE1">
        <w:t>.</w:t>
      </w:r>
    </w:p>
    <w:p w14:paraId="7AD9F9F1" w14:textId="607EAF82" w:rsidR="00171AA5" w:rsidRDefault="00171AA5" w:rsidP="00171AA5">
      <w:pPr>
        <w:jc w:val="both"/>
      </w:pPr>
      <w:r w:rsidRPr="004942BE">
        <w:t xml:space="preserve">Although </w:t>
      </w:r>
      <w:r w:rsidR="00AA1AE1" w:rsidRPr="004942BE">
        <w:t>the members of the CLME</w:t>
      </w:r>
      <w:r w:rsidR="00AA1AE1" w:rsidRPr="004942BE">
        <w:rPr>
          <w:vertAlign w:val="superscript"/>
        </w:rPr>
        <w:t>+</w:t>
      </w:r>
      <w:r w:rsidR="00AA1AE1" w:rsidRPr="004942BE">
        <w:t xml:space="preserve"> </w:t>
      </w:r>
      <w:r w:rsidR="00140EDF" w:rsidRPr="004942BE">
        <w:t xml:space="preserve">Partnership </w:t>
      </w:r>
      <w:r w:rsidR="00140EDF">
        <w:t>will</w:t>
      </w:r>
      <w:r w:rsidR="00AA1AE1">
        <w:t xml:space="preserve"> thus be </w:t>
      </w:r>
      <w:r w:rsidRPr="004942BE">
        <w:t xml:space="preserve">the primary </w:t>
      </w:r>
      <w:r w:rsidR="004942BE" w:rsidRPr="004942BE">
        <w:t>stakeholders</w:t>
      </w:r>
      <w:r w:rsidRPr="004942BE">
        <w:t xml:space="preserve"> of Output 5.</w:t>
      </w:r>
      <w:r w:rsidR="00B15857" w:rsidRPr="004942BE">
        <w:t>3</w:t>
      </w:r>
      <w:r w:rsidRPr="004942BE">
        <w:t>., in order to further maximize regional and global benefits from the support provided by the GEF (and in fulfilment of the associated donor requirement), O5.</w:t>
      </w:r>
      <w:r w:rsidR="00B15857" w:rsidRPr="004942BE">
        <w:t>3</w:t>
      </w:r>
      <w:r w:rsidRPr="004942BE">
        <w:t xml:space="preserve"> will also contain a distinct element that focusses on </w:t>
      </w:r>
      <w:r w:rsidR="006D70F8">
        <w:t>t</w:t>
      </w:r>
      <w:r w:rsidR="006D70F8" w:rsidRPr="00766B5B">
        <w:t xml:space="preserve">winning, dissemination and knowledge exchange across the global LME </w:t>
      </w:r>
      <w:r w:rsidRPr="004942BE">
        <w:t xml:space="preserve">Practitioners Community. </w:t>
      </w:r>
    </w:p>
    <w:p w14:paraId="65CFA63B" w14:textId="75D3522E" w:rsidR="006D70F8" w:rsidRPr="006D70F8" w:rsidRDefault="006D70F8" w:rsidP="006D70F8">
      <w:pPr>
        <w:jc w:val="both"/>
      </w:pPr>
      <w:r w:rsidRPr="006D70F8">
        <w:t xml:space="preserve">Overall coherence of activities under Output 5.3. will be </w:t>
      </w:r>
      <w:r>
        <w:t xml:space="preserve">supported through the provisions </w:t>
      </w:r>
      <w:r w:rsidR="00831141">
        <w:t>under</w:t>
      </w:r>
      <w:r>
        <w:t xml:space="preserve"> the over-arching CLME</w:t>
      </w:r>
      <w:r w:rsidRPr="006D70F8">
        <w:rPr>
          <w:vertAlign w:val="superscript"/>
        </w:rPr>
        <w:t>+</w:t>
      </w:r>
      <w:r>
        <w:t xml:space="preserve"> Communication Strategy </w:t>
      </w:r>
      <w:r w:rsidRPr="00766B5B">
        <w:t>(Output 2.4)</w:t>
      </w:r>
      <w:r>
        <w:t xml:space="preserve">, and further </w:t>
      </w:r>
      <w:r w:rsidRPr="006D70F8">
        <w:t>promoted through the oversight/coordinating role that will be assigned to the CLME</w:t>
      </w:r>
      <w:r w:rsidRPr="006D70F8">
        <w:rPr>
          <w:vertAlign w:val="superscript"/>
        </w:rPr>
        <w:t>+</w:t>
      </w:r>
      <w:r w:rsidRPr="006D70F8">
        <w:t xml:space="preserve"> PCU and</w:t>
      </w:r>
      <w:r w:rsidR="003059DA">
        <w:t xml:space="preserve"> i</w:t>
      </w:r>
      <w:r w:rsidRPr="006D70F8">
        <w:t>nterim SAP implementation coordination mechanism (established under Output 1.1).</w:t>
      </w:r>
      <w:r>
        <w:t xml:space="preserve"> </w:t>
      </w:r>
      <w:r w:rsidRPr="006D70F8">
        <w:t xml:space="preserve">Activities under Output 5.3 will </w:t>
      </w:r>
      <w:r>
        <w:t xml:space="preserve">consequently also </w:t>
      </w:r>
      <w:r w:rsidRPr="006D70F8">
        <w:t>be coordinated with the communication and awareness building activities to be implemented as part of the</w:t>
      </w:r>
      <w:r w:rsidR="00C166C5">
        <w:t xml:space="preserve"> Sub-</w:t>
      </w:r>
      <w:r w:rsidRPr="006D70F8">
        <w:t>Projects under COMPONENT 3, and will be mutually supportive.</w:t>
      </w:r>
    </w:p>
    <w:p w14:paraId="76E6C1A6" w14:textId="6890F37D" w:rsidR="00383AE6" w:rsidRDefault="00C3209E" w:rsidP="00171AA5">
      <w:pPr>
        <w:jc w:val="both"/>
      </w:pPr>
      <w:r w:rsidRPr="00C3209E">
        <w:t>Output 5.3 will consist of the</w:t>
      </w:r>
      <w:r w:rsidR="0055448F">
        <w:t xml:space="preserve"> following</w:t>
      </w:r>
      <w:r w:rsidRPr="00C3209E">
        <w:t xml:space="preserve"> 2 distinctive elements</w:t>
      </w:r>
      <w:r w:rsidR="0055448F">
        <w:t xml:space="preserve"> (described in further</w:t>
      </w:r>
      <w:r w:rsidRPr="00C3209E">
        <w:t xml:space="preserve"> </w:t>
      </w:r>
      <w:r w:rsidR="0055448F">
        <w:t xml:space="preserve">detail </w:t>
      </w:r>
      <w:r w:rsidRPr="00C3209E">
        <w:t>below</w:t>
      </w:r>
      <w:r w:rsidR="0055448F">
        <w:t>)</w:t>
      </w:r>
      <w:r w:rsidRPr="00C3209E">
        <w:t xml:space="preserve">: </w:t>
      </w:r>
    </w:p>
    <w:p w14:paraId="18AB9A39" w14:textId="40953156" w:rsidR="0055448F" w:rsidRPr="0055448F" w:rsidRDefault="002B3E8F" w:rsidP="00BD43CE">
      <w:pPr>
        <w:pStyle w:val="ListParagraph"/>
        <w:numPr>
          <w:ilvl w:val="0"/>
          <w:numId w:val="51"/>
        </w:numPr>
        <w:jc w:val="both"/>
      </w:pPr>
      <w:r>
        <w:rPr>
          <w:b/>
        </w:rPr>
        <w:t>I</w:t>
      </w:r>
      <w:r w:rsidR="0055448F" w:rsidRPr="0055448F">
        <w:rPr>
          <w:b/>
        </w:rPr>
        <w:t xml:space="preserve">mplementation of </w:t>
      </w:r>
      <w:r w:rsidR="00684470">
        <w:rPr>
          <w:b/>
        </w:rPr>
        <w:t xml:space="preserve">selected elements </w:t>
      </w:r>
      <w:r w:rsidR="0055448F" w:rsidRPr="0055448F">
        <w:rPr>
          <w:b/>
        </w:rPr>
        <w:t>of the CLME</w:t>
      </w:r>
      <w:r w:rsidR="0055448F" w:rsidRPr="0055448F">
        <w:rPr>
          <w:b/>
          <w:vertAlign w:val="superscript"/>
        </w:rPr>
        <w:t>+</w:t>
      </w:r>
      <w:r w:rsidR="0055448F" w:rsidRPr="0055448F">
        <w:rPr>
          <w:b/>
        </w:rPr>
        <w:t xml:space="preserve"> SAP/CLME</w:t>
      </w:r>
      <w:r w:rsidR="0055448F" w:rsidRPr="0055448F">
        <w:rPr>
          <w:b/>
          <w:vertAlign w:val="superscript"/>
        </w:rPr>
        <w:t>+</w:t>
      </w:r>
      <w:r w:rsidR="0055448F" w:rsidRPr="0055448F">
        <w:rPr>
          <w:b/>
        </w:rPr>
        <w:t xml:space="preserve"> Project Communication Strategy, targeting the </w:t>
      </w:r>
      <w:r w:rsidR="00684470">
        <w:rPr>
          <w:b/>
        </w:rPr>
        <w:t xml:space="preserve">existing and prospective members of the </w:t>
      </w:r>
      <w:r w:rsidR="0055448F" w:rsidRPr="0055448F">
        <w:rPr>
          <w:b/>
        </w:rPr>
        <w:t>CLME</w:t>
      </w:r>
      <w:r w:rsidR="0055448F" w:rsidRPr="0055448F">
        <w:rPr>
          <w:b/>
          <w:vertAlign w:val="superscript"/>
        </w:rPr>
        <w:t>+</w:t>
      </w:r>
      <w:r w:rsidR="0055448F" w:rsidRPr="0055448F">
        <w:rPr>
          <w:b/>
        </w:rPr>
        <w:t xml:space="preserve"> </w:t>
      </w:r>
      <w:r w:rsidR="00684470">
        <w:rPr>
          <w:b/>
        </w:rPr>
        <w:t xml:space="preserve">Partnership </w:t>
      </w:r>
    </w:p>
    <w:p w14:paraId="4AD4B8AF" w14:textId="45D436BF" w:rsidR="0055448F" w:rsidRPr="00842A21" w:rsidRDefault="0055448F" w:rsidP="00BD43CE">
      <w:pPr>
        <w:pStyle w:val="ListParagraph"/>
        <w:numPr>
          <w:ilvl w:val="0"/>
          <w:numId w:val="51"/>
        </w:numPr>
        <w:jc w:val="both"/>
      </w:pPr>
      <w:r w:rsidRPr="00171AA5">
        <w:rPr>
          <w:b/>
        </w:rPr>
        <w:t xml:space="preserve">Global dissemination, collaboration, and sharing of experiences among </w:t>
      </w:r>
      <w:r>
        <w:rPr>
          <w:b/>
        </w:rPr>
        <w:t xml:space="preserve">the global </w:t>
      </w:r>
      <w:r w:rsidRPr="00171AA5">
        <w:rPr>
          <w:b/>
        </w:rPr>
        <w:t>LME</w:t>
      </w:r>
      <w:r>
        <w:rPr>
          <w:b/>
        </w:rPr>
        <w:t xml:space="preserve"> </w:t>
      </w:r>
      <w:r w:rsidRPr="00842A21">
        <w:rPr>
          <w:b/>
        </w:rPr>
        <w:t xml:space="preserve">practitioners community </w:t>
      </w:r>
    </w:p>
    <w:p w14:paraId="2767DBEA" w14:textId="1E8372F4" w:rsidR="00171AA5" w:rsidRPr="00842A21" w:rsidRDefault="00560949" w:rsidP="00560949">
      <w:pPr>
        <w:jc w:val="both"/>
        <w:rPr>
          <w:lang w:val="en-US"/>
        </w:rPr>
      </w:pPr>
      <w:r w:rsidRPr="00842A21">
        <w:rPr>
          <w:lang w:val="en-US"/>
        </w:rPr>
        <w:t>For the</w:t>
      </w:r>
      <w:r w:rsidRPr="00842A21">
        <w:rPr>
          <w:b/>
          <w:lang w:val="en-US"/>
        </w:rPr>
        <w:t xml:space="preserve"> implementation of those elements </w:t>
      </w:r>
      <w:r w:rsidR="008D24CB" w:rsidRPr="00842A21">
        <w:rPr>
          <w:b/>
          <w:lang w:val="en-US"/>
        </w:rPr>
        <w:t xml:space="preserve">under the </w:t>
      </w:r>
      <w:r w:rsidRPr="00842A21">
        <w:rPr>
          <w:b/>
          <w:lang w:val="en-US"/>
        </w:rPr>
        <w:t>CLME</w:t>
      </w:r>
      <w:r w:rsidRPr="00842A21">
        <w:rPr>
          <w:b/>
          <w:vertAlign w:val="superscript"/>
          <w:lang w:val="en-US"/>
        </w:rPr>
        <w:t>+</w:t>
      </w:r>
      <w:r w:rsidRPr="00842A21">
        <w:rPr>
          <w:b/>
          <w:lang w:val="en-US"/>
        </w:rPr>
        <w:t xml:space="preserve"> Communication Strategy (O2.4) that specifically target the CLME</w:t>
      </w:r>
      <w:r w:rsidRPr="00842A21">
        <w:rPr>
          <w:b/>
          <w:vertAlign w:val="superscript"/>
          <w:lang w:val="en-US"/>
        </w:rPr>
        <w:t>+</w:t>
      </w:r>
      <w:r w:rsidRPr="00842A21">
        <w:rPr>
          <w:b/>
          <w:lang w:val="en-US"/>
        </w:rPr>
        <w:t xml:space="preserve"> Partnership</w:t>
      </w:r>
      <w:r w:rsidR="007261F2">
        <w:rPr>
          <w:b/>
          <w:lang w:val="en-US"/>
        </w:rPr>
        <w:t xml:space="preserve"> </w:t>
      </w:r>
      <w:r w:rsidR="007261F2" w:rsidRPr="003171C9">
        <w:rPr>
          <w:i/>
        </w:rPr>
        <w:t>(</w:t>
      </w:r>
      <w:r w:rsidR="007261F2" w:rsidRPr="003171C9">
        <w:rPr>
          <w:b/>
          <w:i/>
        </w:rPr>
        <w:t>Target O</w:t>
      </w:r>
      <w:r w:rsidR="007261F2">
        <w:rPr>
          <w:b/>
          <w:i/>
        </w:rPr>
        <w:t>5.3</w:t>
      </w:r>
      <w:r w:rsidR="007261F2" w:rsidRPr="003171C9">
        <w:rPr>
          <w:b/>
          <w:i/>
        </w:rPr>
        <w:t>.T.PI1</w:t>
      </w:r>
      <w:r w:rsidR="007261F2">
        <w:rPr>
          <w:b/>
          <w:i/>
        </w:rPr>
        <w:t>-2</w:t>
      </w:r>
      <w:r w:rsidR="007261F2" w:rsidRPr="003171C9">
        <w:rPr>
          <w:i/>
        </w:rPr>
        <w:t>)</w:t>
      </w:r>
      <w:r w:rsidRPr="00842A21">
        <w:rPr>
          <w:b/>
          <w:lang w:val="en-US"/>
        </w:rPr>
        <w:t xml:space="preserve">, </w:t>
      </w:r>
      <w:r w:rsidRPr="00842A21">
        <w:rPr>
          <w:lang w:val="en-US"/>
        </w:rPr>
        <w:t>the following activities are foreseen to take place under COMPONENT 5</w:t>
      </w:r>
      <w:r w:rsidR="00171AA5" w:rsidRPr="00842A21">
        <w:t>:</w:t>
      </w:r>
    </w:p>
    <w:p w14:paraId="0E43606B" w14:textId="737DDBBA" w:rsidR="00C469A0" w:rsidRPr="00842A21" w:rsidRDefault="00AA1AE1" w:rsidP="00BD43CE">
      <w:pPr>
        <w:numPr>
          <w:ilvl w:val="0"/>
          <w:numId w:val="34"/>
        </w:numPr>
        <w:contextualSpacing/>
        <w:jc w:val="both"/>
        <w:rPr>
          <w:lang w:val="en-US"/>
        </w:rPr>
      </w:pPr>
      <w:r w:rsidRPr="00842A21">
        <w:rPr>
          <w:lang w:val="en-US"/>
        </w:rPr>
        <w:t>Coordinated d</w:t>
      </w:r>
      <w:r w:rsidR="00C469A0" w:rsidRPr="00842A21">
        <w:rPr>
          <w:lang w:val="en-US"/>
        </w:rPr>
        <w:t>e</w:t>
      </w:r>
      <w:r w:rsidRPr="00842A21">
        <w:rPr>
          <w:lang w:val="en-US"/>
        </w:rPr>
        <w:t xml:space="preserve">velopment of </w:t>
      </w:r>
      <w:r w:rsidR="00C469A0" w:rsidRPr="00842A21">
        <w:rPr>
          <w:lang w:val="en-US"/>
        </w:rPr>
        <w:t>CLME</w:t>
      </w:r>
      <w:r w:rsidR="00C469A0" w:rsidRPr="00842A21">
        <w:rPr>
          <w:vertAlign w:val="superscript"/>
          <w:lang w:val="en-US"/>
        </w:rPr>
        <w:t>+</w:t>
      </w:r>
      <w:r w:rsidR="00C469A0" w:rsidRPr="00842A21">
        <w:rPr>
          <w:lang w:val="en-US"/>
        </w:rPr>
        <w:t xml:space="preserve"> </w:t>
      </w:r>
      <w:r w:rsidRPr="00842A21">
        <w:rPr>
          <w:lang w:val="en-US"/>
        </w:rPr>
        <w:t>SAP</w:t>
      </w:r>
      <w:r w:rsidR="00684470" w:rsidRPr="00842A21">
        <w:rPr>
          <w:lang w:val="en-US"/>
        </w:rPr>
        <w:t>/Project</w:t>
      </w:r>
      <w:r w:rsidRPr="00842A21">
        <w:rPr>
          <w:lang w:val="en-US"/>
        </w:rPr>
        <w:t>-related content on CLME</w:t>
      </w:r>
      <w:r w:rsidRPr="00842A21">
        <w:rPr>
          <w:vertAlign w:val="superscript"/>
          <w:lang w:val="en-US"/>
        </w:rPr>
        <w:t>+</w:t>
      </w:r>
      <w:r w:rsidRPr="00842A21">
        <w:rPr>
          <w:lang w:val="en-US"/>
        </w:rPr>
        <w:t xml:space="preserve"> partner </w:t>
      </w:r>
      <w:r w:rsidR="00C469A0" w:rsidRPr="00842A21">
        <w:rPr>
          <w:lang w:val="en-US"/>
        </w:rPr>
        <w:t>website</w:t>
      </w:r>
      <w:r w:rsidRPr="00842A21">
        <w:rPr>
          <w:lang w:val="en-US"/>
        </w:rPr>
        <w:t>s (incl. a central</w:t>
      </w:r>
      <w:r w:rsidR="00684470" w:rsidRPr="00842A21">
        <w:rPr>
          <w:lang w:val="en-US"/>
        </w:rPr>
        <w:t xml:space="preserve"> “CLME</w:t>
      </w:r>
      <w:r w:rsidR="00684470" w:rsidRPr="00842A21">
        <w:rPr>
          <w:vertAlign w:val="superscript"/>
          <w:lang w:val="en-US"/>
        </w:rPr>
        <w:t>+</w:t>
      </w:r>
      <w:r w:rsidR="00684470" w:rsidRPr="00842A21">
        <w:rPr>
          <w:lang w:val="en-US"/>
        </w:rPr>
        <w:t xml:space="preserve"> Project” website, initially managed through the</w:t>
      </w:r>
      <w:r w:rsidRPr="00842A21">
        <w:rPr>
          <w:lang w:val="en-US"/>
        </w:rPr>
        <w:t xml:space="preserve"> CLME</w:t>
      </w:r>
      <w:r w:rsidRPr="00842A21">
        <w:rPr>
          <w:vertAlign w:val="superscript"/>
          <w:lang w:val="en-US"/>
        </w:rPr>
        <w:t>+</w:t>
      </w:r>
      <w:r w:rsidRPr="00842A21">
        <w:rPr>
          <w:lang w:val="en-US"/>
        </w:rPr>
        <w:t xml:space="preserve"> PCU)</w:t>
      </w:r>
      <w:r w:rsidRPr="00842A21">
        <w:rPr>
          <w:rStyle w:val="FootnoteReference"/>
          <w:lang w:val="en-US"/>
        </w:rPr>
        <w:footnoteReference w:id="119"/>
      </w:r>
      <w:r w:rsidR="005D0A97" w:rsidRPr="00842A21">
        <w:rPr>
          <w:lang w:val="en-US"/>
        </w:rPr>
        <w:t xml:space="preserve"> </w:t>
      </w:r>
    </w:p>
    <w:p w14:paraId="32A7C460" w14:textId="7733C7BA" w:rsidR="00951D11" w:rsidRPr="00842A21" w:rsidRDefault="00951D11" w:rsidP="00BD43CE">
      <w:pPr>
        <w:numPr>
          <w:ilvl w:val="0"/>
          <w:numId w:val="34"/>
        </w:numPr>
        <w:contextualSpacing/>
        <w:jc w:val="both"/>
        <w:rPr>
          <w:lang w:val="en-US"/>
        </w:rPr>
      </w:pPr>
      <w:r w:rsidRPr="00842A21">
        <w:rPr>
          <w:lang w:val="en-US"/>
        </w:rPr>
        <w:lastRenderedPageBreak/>
        <w:t>Coordinated development of content for the CLME</w:t>
      </w:r>
      <w:r w:rsidRPr="00842A21">
        <w:rPr>
          <w:vertAlign w:val="superscript"/>
          <w:lang w:val="en-US"/>
        </w:rPr>
        <w:t>+</w:t>
      </w:r>
      <w:r w:rsidRPr="00842A21">
        <w:rPr>
          <w:lang w:val="en-US"/>
        </w:rPr>
        <w:t xml:space="preserve"> Status and SAP M&amp;E web portal(s) and “</w:t>
      </w:r>
      <w:r w:rsidRPr="003059DA">
        <w:rPr>
          <w:i/>
          <w:lang w:val="en-US"/>
        </w:rPr>
        <w:t>State of…</w:t>
      </w:r>
      <w:r w:rsidRPr="00842A21">
        <w:rPr>
          <w:lang w:val="en-US"/>
        </w:rPr>
        <w:t>” report</w:t>
      </w:r>
    </w:p>
    <w:p w14:paraId="5D765249" w14:textId="05A93530" w:rsidR="00F165F3" w:rsidRPr="00F9068C" w:rsidRDefault="00F165F3" w:rsidP="00BD43CE">
      <w:pPr>
        <w:numPr>
          <w:ilvl w:val="0"/>
          <w:numId w:val="34"/>
        </w:numPr>
        <w:contextualSpacing/>
        <w:jc w:val="both"/>
        <w:rPr>
          <w:lang w:val="en-US"/>
        </w:rPr>
      </w:pPr>
      <w:r w:rsidRPr="00842A21">
        <w:t>Produc</w:t>
      </w:r>
      <w:r w:rsidR="00684470" w:rsidRPr="00842A21">
        <w:t>tion of</w:t>
      </w:r>
      <w:r w:rsidR="00EF36F7" w:rsidRPr="00842A21">
        <w:t xml:space="preserve"> CLME</w:t>
      </w:r>
      <w:r w:rsidR="00EF36F7" w:rsidRPr="00842A21">
        <w:rPr>
          <w:vertAlign w:val="superscript"/>
        </w:rPr>
        <w:t>+</w:t>
      </w:r>
      <w:r w:rsidR="00EF36F7" w:rsidRPr="00842A21">
        <w:t xml:space="preserve"> Project</w:t>
      </w:r>
      <w:r w:rsidR="00684470" w:rsidRPr="00842A21">
        <w:t xml:space="preserve"> booklet, leaflets and</w:t>
      </w:r>
      <w:r w:rsidRPr="00842A21">
        <w:t xml:space="preserve"> quarterly newsletters</w:t>
      </w:r>
      <w:r w:rsidR="00684470" w:rsidRPr="00842A21">
        <w:t>,</w:t>
      </w:r>
      <w:r w:rsidR="00EF36F7" w:rsidRPr="00842A21">
        <w:t xml:space="preserve"> </w:t>
      </w:r>
      <w:r w:rsidR="00684470" w:rsidRPr="00842A21">
        <w:t xml:space="preserve">or similar dissemination materials, </w:t>
      </w:r>
      <w:r w:rsidR="00EF36F7" w:rsidRPr="00842A21">
        <w:t xml:space="preserve">that will </w:t>
      </w:r>
      <w:r w:rsidR="00684470" w:rsidRPr="00842A21">
        <w:t>build awareness on the CLME</w:t>
      </w:r>
      <w:r w:rsidR="00684470" w:rsidRPr="00842A21">
        <w:rPr>
          <w:vertAlign w:val="superscript"/>
        </w:rPr>
        <w:t>+</w:t>
      </w:r>
      <w:r w:rsidR="00684470" w:rsidRPr="00842A21">
        <w:t xml:space="preserve"> Project and SAP, and </w:t>
      </w:r>
      <w:r w:rsidR="00EF36F7" w:rsidRPr="00842A21">
        <w:t xml:space="preserve">showcase </w:t>
      </w:r>
      <w:r w:rsidR="00684470" w:rsidRPr="00842A21">
        <w:t xml:space="preserve">over-arching and/or distinguished </w:t>
      </w:r>
      <w:r w:rsidR="00EF36F7" w:rsidRPr="00842A21">
        <w:t xml:space="preserve">project results </w:t>
      </w:r>
      <w:r w:rsidR="00684470" w:rsidRPr="00842A21">
        <w:t>(target public: (a) current and prospective members of the CLME</w:t>
      </w:r>
      <w:r w:rsidR="00684470" w:rsidRPr="00842A21">
        <w:rPr>
          <w:vertAlign w:val="superscript"/>
        </w:rPr>
        <w:t>+</w:t>
      </w:r>
      <w:r w:rsidR="00684470" w:rsidRPr="00842A21">
        <w:t xml:space="preserve"> Partnership; (b) the </w:t>
      </w:r>
      <w:r w:rsidR="00EF36F7" w:rsidRPr="00842A21">
        <w:t>wider CLME</w:t>
      </w:r>
      <w:r w:rsidR="00EF36F7" w:rsidRPr="00842A21">
        <w:rPr>
          <w:vertAlign w:val="superscript"/>
        </w:rPr>
        <w:t>+</w:t>
      </w:r>
      <w:r w:rsidR="00EF36F7" w:rsidRPr="00842A21">
        <w:t xml:space="preserve"> stakeholder community</w:t>
      </w:r>
      <w:r w:rsidR="00684470" w:rsidRPr="00842A21">
        <w:t>)</w:t>
      </w:r>
    </w:p>
    <w:p w14:paraId="3E9453DF" w14:textId="4640BBCF" w:rsidR="00F9068C" w:rsidRPr="00842A21" w:rsidRDefault="00F9068C" w:rsidP="00BD43CE">
      <w:pPr>
        <w:numPr>
          <w:ilvl w:val="0"/>
          <w:numId w:val="34"/>
        </w:numPr>
        <w:contextualSpacing/>
        <w:jc w:val="both"/>
        <w:rPr>
          <w:lang w:val="en-US"/>
        </w:rPr>
      </w:pPr>
      <w:r>
        <w:t>Exchange of CLME</w:t>
      </w:r>
      <w:r w:rsidRPr="00F9068C">
        <w:rPr>
          <w:vertAlign w:val="superscript"/>
        </w:rPr>
        <w:t>+</w:t>
      </w:r>
      <w:r>
        <w:t xml:space="preserve"> SAP-related or relevant communication materials and reports, among CLME</w:t>
      </w:r>
      <w:r w:rsidRPr="009A6B49">
        <w:rPr>
          <w:vertAlign w:val="superscript"/>
        </w:rPr>
        <w:t>+</w:t>
      </w:r>
      <w:r>
        <w:t xml:space="preserve"> partners (incl. through the use of repositories and/or mailing lists)</w:t>
      </w:r>
    </w:p>
    <w:p w14:paraId="436E8FBF" w14:textId="77777777" w:rsidR="007E5863" w:rsidRPr="00842A21" w:rsidRDefault="007E5863" w:rsidP="00891462">
      <w:pPr>
        <w:contextualSpacing/>
        <w:jc w:val="both"/>
        <w:rPr>
          <w:lang w:val="en-US"/>
        </w:rPr>
      </w:pPr>
    </w:p>
    <w:p w14:paraId="7EE7E5FF" w14:textId="5DABCA54" w:rsidR="00D4659D" w:rsidRDefault="00171AA5" w:rsidP="00171AA5">
      <w:pPr>
        <w:jc w:val="both"/>
      </w:pPr>
      <w:r w:rsidRPr="00842A21">
        <w:rPr>
          <w:b/>
        </w:rPr>
        <w:t>Global dissemination, collaboration, and sharing of experiences among LMEs</w:t>
      </w:r>
      <w:r w:rsidR="00F05712" w:rsidRPr="00842A21">
        <w:rPr>
          <w:b/>
        </w:rPr>
        <w:t xml:space="preserve"> </w:t>
      </w:r>
      <w:r w:rsidR="007261F2" w:rsidRPr="003171C9">
        <w:rPr>
          <w:i/>
        </w:rPr>
        <w:t>(</w:t>
      </w:r>
      <w:r w:rsidR="007261F2" w:rsidRPr="003171C9">
        <w:rPr>
          <w:b/>
          <w:i/>
        </w:rPr>
        <w:t>Target O</w:t>
      </w:r>
      <w:r w:rsidR="007261F2">
        <w:rPr>
          <w:b/>
          <w:i/>
        </w:rPr>
        <w:t>5.3</w:t>
      </w:r>
      <w:r w:rsidR="007261F2" w:rsidRPr="003171C9">
        <w:rPr>
          <w:b/>
          <w:i/>
        </w:rPr>
        <w:t>.T.PI</w:t>
      </w:r>
      <w:r w:rsidR="007261F2">
        <w:rPr>
          <w:b/>
          <w:i/>
        </w:rPr>
        <w:t>3-5</w:t>
      </w:r>
      <w:r w:rsidR="007261F2" w:rsidRPr="003171C9">
        <w:rPr>
          <w:i/>
        </w:rPr>
        <w:t>)</w:t>
      </w:r>
      <w:r w:rsidRPr="00842A21">
        <w:t xml:space="preserve"> holds </w:t>
      </w:r>
      <w:r w:rsidR="0055448F" w:rsidRPr="00842A21">
        <w:t>the</w:t>
      </w:r>
      <w:r w:rsidRPr="00842A21">
        <w:t xml:space="preserve"> important potential to lead to more efficient </w:t>
      </w:r>
      <w:r w:rsidRPr="00171AA5">
        <w:t>and cost-effective</w:t>
      </w:r>
      <w:r w:rsidR="0055448F">
        <w:t xml:space="preserve"> -</w:t>
      </w:r>
      <w:r w:rsidRPr="00171AA5">
        <w:t>and thus more successful</w:t>
      </w:r>
      <w:r w:rsidR="0055448F">
        <w:t>-</w:t>
      </w:r>
      <w:r w:rsidRPr="00171AA5">
        <w:t xml:space="preserve"> implementation of actions, both within the CLME</w:t>
      </w:r>
      <w:r w:rsidRPr="00171AA5">
        <w:rPr>
          <w:vertAlign w:val="superscript"/>
        </w:rPr>
        <w:t>+</w:t>
      </w:r>
      <w:r w:rsidRPr="00171AA5">
        <w:t xml:space="preserve"> as well as in other </w:t>
      </w:r>
      <w:r w:rsidR="0055448F">
        <w:t>[</w:t>
      </w:r>
      <w:r w:rsidRPr="00171AA5">
        <w:t>GEF-supported</w:t>
      </w:r>
      <w:r w:rsidR="0055448F">
        <w:t>]</w:t>
      </w:r>
      <w:r w:rsidRPr="00171AA5">
        <w:t xml:space="preserve"> </w:t>
      </w:r>
      <w:r w:rsidR="0055448F">
        <w:t>L</w:t>
      </w:r>
      <w:r w:rsidRPr="00171AA5">
        <w:t xml:space="preserve">arge </w:t>
      </w:r>
      <w:r w:rsidR="0055448F">
        <w:t>M</w:t>
      </w:r>
      <w:r w:rsidRPr="00171AA5">
        <w:t xml:space="preserve">arine </w:t>
      </w:r>
      <w:r w:rsidR="0055448F">
        <w:t>E</w:t>
      </w:r>
      <w:r w:rsidRPr="00171AA5">
        <w:t>cosystems</w:t>
      </w:r>
      <w:r w:rsidR="0055448F">
        <w:t xml:space="preserve"> or LMEs</w:t>
      </w:r>
      <w:r w:rsidRPr="00171AA5">
        <w:rPr>
          <w:lang w:val="en-US"/>
        </w:rPr>
        <w:t xml:space="preserve">. </w:t>
      </w:r>
      <w:r w:rsidRPr="00171AA5">
        <w:t xml:space="preserve">The exchange of experiences, best practices and lessons learnt, and (where feasible and relevant to the Project’s objective) “hands-on” collaboration/twinning activities involving practitioners and stakeholders from other LMEs will therefore be fostered by the </w:t>
      </w:r>
      <w:r w:rsidR="00D4659D">
        <w:t>CLME</w:t>
      </w:r>
      <w:r w:rsidR="00D4659D" w:rsidRPr="00D4659D">
        <w:rPr>
          <w:vertAlign w:val="superscript"/>
        </w:rPr>
        <w:t>+</w:t>
      </w:r>
      <w:r w:rsidR="00D4659D">
        <w:t xml:space="preserve"> </w:t>
      </w:r>
      <w:r w:rsidRPr="00171AA5">
        <w:t xml:space="preserve">Project through this element of O5.3. </w:t>
      </w:r>
    </w:p>
    <w:p w14:paraId="0EF6FC06" w14:textId="091DA3EA" w:rsidR="00171AA5" w:rsidRPr="00171AA5" w:rsidRDefault="00171AA5" w:rsidP="00171AA5">
      <w:pPr>
        <w:jc w:val="both"/>
      </w:pPr>
      <w:r w:rsidRPr="00171AA5">
        <w:t xml:space="preserve">This will be achieved through networking activities with the global LME practitioners community (e.g. through IW:LEARN, TWAP, the LME COP Project, and the Global LME Conferences). </w:t>
      </w:r>
      <w:r w:rsidR="00D4659D">
        <w:t>For example, a</w:t>
      </w:r>
      <w:r w:rsidRPr="00171AA5">
        <w:t xml:space="preserve"> pre-identified interest exists in this context </w:t>
      </w:r>
      <w:r w:rsidR="00D4659D">
        <w:t xml:space="preserve">to </w:t>
      </w:r>
      <w:r w:rsidRPr="00171AA5">
        <w:t>further explor</w:t>
      </w:r>
      <w:r w:rsidR="00D4659D">
        <w:t xml:space="preserve">e </w:t>
      </w:r>
      <w:r w:rsidRPr="00171AA5">
        <w:t xml:space="preserve">potential twinning opportunities </w:t>
      </w:r>
      <w:r w:rsidR="00D4659D">
        <w:t>on</w:t>
      </w:r>
      <w:r w:rsidRPr="00171AA5">
        <w:t xml:space="preserve"> the </w:t>
      </w:r>
      <w:r w:rsidR="00D4659D">
        <w:t xml:space="preserve">monitoring </w:t>
      </w:r>
      <w:r w:rsidRPr="00171AA5">
        <w:t>&amp;</w:t>
      </w:r>
      <w:r w:rsidR="00D4659D">
        <w:t xml:space="preserve"> evaluation</w:t>
      </w:r>
      <w:r w:rsidRPr="00171AA5">
        <w:t xml:space="preserve"> of SAP implementation</w:t>
      </w:r>
      <w:r w:rsidR="00D4659D">
        <w:t>, and the associated development of marine atlases/information portals</w:t>
      </w:r>
      <w:r w:rsidRPr="00171AA5">
        <w:t xml:space="preserve">, with the </w:t>
      </w:r>
      <w:r w:rsidR="00D4659D">
        <w:t>[</w:t>
      </w:r>
      <w:r w:rsidRPr="00171AA5">
        <w:t>forthcoming</w:t>
      </w:r>
      <w:r w:rsidR="00D4659D">
        <w:t>]</w:t>
      </w:r>
      <w:r w:rsidRPr="00171AA5">
        <w:t>/</w:t>
      </w:r>
      <w:r w:rsidR="00D4659D">
        <w:t>[</w:t>
      </w:r>
      <w:r w:rsidRPr="00171AA5">
        <w:t>proposed</w:t>
      </w:r>
      <w:r w:rsidR="00D4659D">
        <w:t>]</w:t>
      </w:r>
      <w:r w:rsidRPr="00171AA5">
        <w:t xml:space="preserve"> “SAPPHIRE” Project on the Agulhas and Somali Current LME (currently under development). </w:t>
      </w:r>
    </w:p>
    <w:p w14:paraId="342F3C96" w14:textId="0DA96F18" w:rsidR="00171AA5" w:rsidRPr="00171AA5" w:rsidRDefault="00171AA5" w:rsidP="00171AA5">
      <w:pPr>
        <w:jc w:val="both"/>
      </w:pPr>
      <w:r w:rsidRPr="00171AA5">
        <w:t xml:space="preserve">Activities under this element of O5.3. </w:t>
      </w:r>
      <w:r w:rsidR="00D4659D">
        <w:t xml:space="preserve">will </w:t>
      </w:r>
      <w:r w:rsidRPr="00171AA5">
        <w:t>include:</w:t>
      </w:r>
    </w:p>
    <w:p w14:paraId="4E28B853" w14:textId="0570C7BF" w:rsidR="00171AA5" w:rsidRPr="00171AA5" w:rsidRDefault="00171AA5" w:rsidP="00BD43CE">
      <w:pPr>
        <w:numPr>
          <w:ilvl w:val="0"/>
          <w:numId w:val="18"/>
        </w:numPr>
        <w:contextualSpacing/>
        <w:jc w:val="both"/>
      </w:pPr>
      <w:r w:rsidRPr="00171AA5">
        <w:t>Participation of the CLME</w:t>
      </w:r>
      <w:r w:rsidRPr="00171AA5">
        <w:rPr>
          <w:vertAlign w:val="superscript"/>
        </w:rPr>
        <w:t>+</w:t>
      </w:r>
      <w:r w:rsidRPr="00171AA5">
        <w:t xml:space="preserve"> Project in the biennial </w:t>
      </w:r>
      <w:r w:rsidR="00D4659D">
        <w:t xml:space="preserve">GEF </w:t>
      </w:r>
      <w:r w:rsidRPr="00171AA5">
        <w:t>I</w:t>
      </w:r>
      <w:r w:rsidR="00D4659D">
        <w:t xml:space="preserve">nternational </w:t>
      </w:r>
      <w:r w:rsidRPr="00171AA5">
        <w:t>W</w:t>
      </w:r>
      <w:r w:rsidR="00D4659D">
        <w:t xml:space="preserve">aters </w:t>
      </w:r>
      <w:r w:rsidRPr="00171AA5">
        <w:t xml:space="preserve">Conferences </w:t>
      </w:r>
      <w:r w:rsidR="00D4659D">
        <w:t>(IWC)</w:t>
      </w:r>
    </w:p>
    <w:p w14:paraId="0B3415EE" w14:textId="77777777" w:rsidR="00171AA5" w:rsidRPr="00171AA5" w:rsidRDefault="00171AA5" w:rsidP="00BD43CE">
      <w:pPr>
        <w:numPr>
          <w:ilvl w:val="0"/>
          <w:numId w:val="18"/>
        </w:numPr>
        <w:contextualSpacing/>
        <w:jc w:val="both"/>
      </w:pPr>
      <w:r w:rsidRPr="00171AA5">
        <w:t>Participation of the CLME</w:t>
      </w:r>
      <w:r w:rsidRPr="00171AA5">
        <w:rPr>
          <w:vertAlign w:val="superscript"/>
        </w:rPr>
        <w:t>+</w:t>
      </w:r>
      <w:r w:rsidRPr="00171AA5">
        <w:t xml:space="preserve"> Project in the annual LME Consultative Group meetings</w:t>
      </w:r>
    </w:p>
    <w:p w14:paraId="683A13C4" w14:textId="77777777" w:rsidR="00171AA5" w:rsidRPr="00171AA5" w:rsidRDefault="00171AA5" w:rsidP="00BD43CE">
      <w:pPr>
        <w:numPr>
          <w:ilvl w:val="0"/>
          <w:numId w:val="18"/>
        </w:numPr>
        <w:contextualSpacing/>
        <w:jc w:val="both"/>
      </w:pPr>
      <w:r w:rsidRPr="00171AA5">
        <w:t>Participation of the CLME</w:t>
      </w:r>
      <w:r w:rsidRPr="00171AA5">
        <w:rPr>
          <w:vertAlign w:val="superscript"/>
        </w:rPr>
        <w:t>+</w:t>
      </w:r>
      <w:r w:rsidRPr="00171AA5">
        <w:t xml:space="preserve"> Project in the Global LME Conferences</w:t>
      </w:r>
    </w:p>
    <w:p w14:paraId="17152AE9" w14:textId="237EC321" w:rsidR="00171AA5" w:rsidRPr="00171AA5" w:rsidRDefault="00171AA5" w:rsidP="00BD43CE">
      <w:pPr>
        <w:numPr>
          <w:ilvl w:val="0"/>
          <w:numId w:val="18"/>
        </w:numPr>
        <w:contextualSpacing/>
        <w:jc w:val="both"/>
      </w:pPr>
      <w:r w:rsidRPr="00171AA5">
        <w:t>The production and dissemination of CLME</w:t>
      </w:r>
      <w:r w:rsidRPr="00171AA5">
        <w:rPr>
          <w:vertAlign w:val="superscript"/>
        </w:rPr>
        <w:t>+</w:t>
      </w:r>
      <w:r w:rsidRPr="00171AA5">
        <w:t xml:space="preserve"> Experience Notes</w:t>
      </w:r>
      <w:r w:rsidR="00684470">
        <w:rPr>
          <w:rStyle w:val="FootnoteReference"/>
        </w:rPr>
        <w:footnoteReference w:id="120"/>
      </w:r>
    </w:p>
    <w:p w14:paraId="7118C1BE" w14:textId="1FC65E83" w:rsidR="00D4659D" w:rsidRDefault="00171AA5" w:rsidP="00BD43CE">
      <w:pPr>
        <w:numPr>
          <w:ilvl w:val="0"/>
          <w:numId w:val="18"/>
        </w:numPr>
        <w:ind w:left="714" w:hanging="357"/>
        <w:jc w:val="both"/>
      </w:pPr>
      <w:r w:rsidRPr="00171AA5">
        <w:t>Participation of the CLME</w:t>
      </w:r>
      <w:r w:rsidRPr="00171AA5">
        <w:rPr>
          <w:vertAlign w:val="superscript"/>
        </w:rPr>
        <w:t>+</w:t>
      </w:r>
      <w:r w:rsidRPr="00171AA5">
        <w:t xml:space="preserve"> Project in IW:LEARN/LME COP twinning exchanges, and regional workshops (to be coordinated with the IW:LEARN and LME COP Projects)</w:t>
      </w:r>
    </w:p>
    <w:p w14:paraId="15E9E138" w14:textId="67508947" w:rsidR="00171AA5" w:rsidRDefault="00171AA5" w:rsidP="00171AA5">
      <w:pPr>
        <w:jc w:val="both"/>
      </w:pPr>
      <w:r w:rsidRPr="00171AA5">
        <w:t>For this purpose, at least 1% of the CLME</w:t>
      </w:r>
      <w:r w:rsidRPr="00171AA5">
        <w:rPr>
          <w:vertAlign w:val="superscript"/>
        </w:rPr>
        <w:t>+</w:t>
      </w:r>
      <w:r w:rsidRPr="00171AA5">
        <w:t xml:space="preserve"> GEF grant will be dedicated to support IW:LEARN</w:t>
      </w:r>
      <w:r w:rsidR="00413A87">
        <w:t>/LME COP</w:t>
      </w:r>
      <w:r w:rsidRPr="00171AA5">
        <w:t>-related dissemination, twinning &amp; exchange activities</w:t>
      </w:r>
      <w:r w:rsidR="00D4659D">
        <w:t xml:space="preserve">. </w:t>
      </w:r>
    </w:p>
    <w:p w14:paraId="3D65490B" w14:textId="1401C7F3" w:rsidR="004107D3" w:rsidRPr="000A4AAA" w:rsidRDefault="004107D3" w:rsidP="000A4AAA">
      <w:pPr>
        <w:pStyle w:val="Heading2"/>
        <w:spacing w:before="240" w:after="240"/>
        <w:ind w:left="578" w:hanging="578"/>
        <w:rPr>
          <w:sz w:val="24"/>
          <w:szCs w:val="24"/>
        </w:rPr>
      </w:pPr>
      <w:bookmarkStart w:id="134" w:name="_Toc394631984"/>
      <w:bookmarkStart w:id="135" w:name="_Ref405250585"/>
      <w:bookmarkStart w:id="136" w:name="_Toc410996027"/>
      <w:r w:rsidRPr="000A4AAA">
        <w:rPr>
          <w:sz w:val="24"/>
          <w:szCs w:val="24"/>
        </w:rPr>
        <w:t xml:space="preserve">Project </w:t>
      </w:r>
      <w:r w:rsidR="009F4DD3" w:rsidRPr="000A4AAA">
        <w:rPr>
          <w:sz w:val="24"/>
          <w:szCs w:val="24"/>
        </w:rPr>
        <w:t>I</w:t>
      </w:r>
      <w:r w:rsidRPr="000A4AAA">
        <w:rPr>
          <w:sz w:val="24"/>
          <w:szCs w:val="24"/>
        </w:rPr>
        <w:t xml:space="preserve">ndicators and </w:t>
      </w:r>
      <w:r w:rsidR="009F4DD3" w:rsidRPr="000A4AAA">
        <w:rPr>
          <w:sz w:val="24"/>
          <w:szCs w:val="24"/>
        </w:rPr>
        <w:t>I</w:t>
      </w:r>
      <w:r w:rsidRPr="000A4AAA">
        <w:rPr>
          <w:sz w:val="24"/>
          <w:szCs w:val="24"/>
        </w:rPr>
        <w:t xml:space="preserve">mpact </w:t>
      </w:r>
      <w:r w:rsidR="009F4DD3" w:rsidRPr="000A4AAA">
        <w:rPr>
          <w:sz w:val="24"/>
          <w:szCs w:val="24"/>
        </w:rPr>
        <w:t>M</w:t>
      </w:r>
      <w:r w:rsidRPr="000A4AAA">
        <w:rPr>
          <w:sz w:val="24"/>
          <w:szCs w:val="24"/>
        </w:rPr>
        <w:t>onitoring</w:t>
      </w:r>
      <w:bookmarkEnd w:id="134"/>
      <w:bookmarkEnd w:id="135"/>
      <w:bookmarkEnd w:id="136"/>
    </w:p>
    <w:p w14:paraId="5F2412D7" w14:textId="34CED269" w:rsidR="009F4DD3" w:rsidRDefault="00892987" w:rsidP="004107D3">
      <w:pPr>
        <w:jc w:val="both"/>
      </w:pPr>
      <w:r>
        <w:t>Throughout its execution, t</w:t>
      </w:r>
      <w:r w:rsidR="004107D3" w:rsidRPr="004107D3">
        <w:t>he</w:t>
      </w:r>
      <w:r w:rsidR="009F4DD3">
        <w:t xml:space="preserve"> CLME</w:t>
      </w:r>
      <w:r w:rsidR="009F4DD3" w:rsidRPr="009F4DD3">
        <w:rPr>
          <w:vertAlign w:val="superscript"/>
        </w:rPr>
        <w:t>+</w:t>
      </w:r>
      <w:r w:rsidR="009F4DD3">
        <w:t xml:space="preserve"> P</w:t>
      </w:r>
      <w:r w:rsidR="004107D3" w:rsidRPr="004107D3">
        <w:t xml:space="preserve">roject will </w:t>
      </w:r>
      <w:r w:rsidR="009F4DD3">
        <w:t xml:space="preserve">implement </w:t>
      </w:r>
      <w:r w:rsidR="00054F50">
        <w:t xml:space="preserve">and use </w:t>
      </w:r>
      <w:r w:rsidR="004107D3" w:rsidRPr="004107D3">
        <w:t xml:space="preserve">a </w:t>
      </w:r>
      <w:r>
        <w:t>solid</w:t>
      </w:r>
      <w:r w:rsidR="004107D3" w:rsidRPr="004107D3">
        <w:t xml:space="preserve"> </w:t>
      </w:r>
      <w:r w:rsidR="009F4DD3">
        <w:t>M</w:t>
      </w:r>
      <w:r w:rsidR="004107D3" w:rsidRPr="004107D3">
        <w:t xml:space="preserve">onitoring and </w:t>
      </w:r>
      <w:r w:rsidR="009F4DD3">
        <w:t>E</w:t>
      </w:r>
      <w:r w:rsidR="004107D3" w:rsidRPr="004107D3">
        <w:t>valuation (M&amp;E) framework</w:t>
      </w:r>
      <w:r w:rsidR="00E51ED8">
        <w:t>, to track and evaluate progress, and monitor impacts</w:t>
      </w:r>
      <w:r>
        <w:t>. This framework will be</w:t>
      </w:r>
      <w:r w:rsidR="004107D3" w:rsidRPr="004107D3">
        <w:t xml:space="preserve"> consistent with GEF and UNDP requirements (see </w:t>
      </w:r>
      <w:r w:rsidR="009F4DD3">
        <w:t xml:space="preserve">also Section </w:t>
      </w:r>
      <w:r w:rsidR="009F4DD3">
        <w:fldChar w:fldCharType="begin"/>
      </w:r>
      <w:r w:rsidR="009F4DD3">
        <w:instrText xml:space="preserve"> REF _Ref405298158 \r \h </w:instrText>
      </w:r>
      <w:r w:rsidR="009F4DD3">
        <w:fldChar w:fldCharType="separate"/>
      </w:r>
      <w:r w:rsidR="00772076">
        <w:t>6</w:t>
      </w:r>
      <w:r w:rsidR="009F4DD3">
        <w:fldChar w:fldCharType="end"/>
      </w:r>
      <w:r w:rsidR="004107D3" w:rsidRPr="004107D3">
        <w:t xml:space="preserve">), </w:t>
      </w:r>
      <w:r w:rsidR="009E40E7">
        <w:t>including those on gender,</w:t>
      </w:r>
      <w:r w:rsidR="009E40E7" w:rsidRPr="004107D3">
        <w:t xml:space="preserve"> </w:t>
      </w:r>
      <w:r w:rsidR="004107D3" w:rsidRPr="004107D3">
        <w:t xml:space="preserve">and will take reference of the </w:t>
      </w:r>
      <w:r w:rsidR="00E51ED8">
        <w:t xml:space="preserve">expected outcomes and outputs described under Section </w:t>
      </w:r>
      <w:r w:rsidR="00E51ED8">
        <w:fldChar w:fldCharType="begin"/>
      </w:r>
      <w:r w:rsidR="00E51ED8">
        <w:instrText xml:space="preserve"> REF _Ref405300894 \r \h </w:instrText>
      </w:r>
      <w:r w:rsidR="00E51ED8">
        <w:fldChar w:fldCharType="separate"/>
      </w:r>
      <w:r w:rsidR="00772076">
        <w:t>2.3</w:t>
      </w:r>
      <w:r w:rsidR="00E51ED8">
        <w:fldChar w:fldCharType="end"/>
      </w:r>
      <w:r w:rsidR="00E51ED8">
        <w:t xml:space="preserve"> (see the Project </w:t>
      </w:r>
      <w:r w:rsidR="004107D3" w:rsidRPr="004107D3">
        <w:t>Results Framework</w:t>
      </w:r>
      <w:r w:rsidR="00E51ED8">
        <w:t xml:space="preserve">, </w:t>
      </w:r>
      <w:r w:rsidR="004107D3" w:rsidRPr="004107D3">
        <w:t xml:space="preserve">Section </w:t>
      </w:r>
      <w:r w:rsidR="009F4DD3">
        <w:fldChar w:fldCharType="begin"/>
      </w:r>
      <w:r w:rsidR="009F4DD3">
        <w:instrText xml:space="preserve"> REF _Ref405298206 \r \h </w:instrText>
      </w:r>
      <w:r w:rsidR="009F4DD3">
        <w:fldChar w:fldCharType="separate"/>
      </w:r>
      <w:r w:rsidR="00772076">
        <w:t>3</w:t>
      </w:r>
      <w:r w:rsidR="009F4DD3">
        <w:fldChar w:fldCharType="end"/>
      </w:r>
      <w:r w:rsidR="00E51ED8">
        <w:t>)</w:t>
      </w:r>
      <w:r w:rsidR="004107D3" w:rsidRPr="004107D3">
        <w:t xml:space="preserve">. </w:t>
      </w:r>
    </w:p>
    <w:p w14:paraId="0920B2A2" w14:textId="24DBAB14" w:rsidR="004107D3" w:rsidRPr="004107D3" w:rsidRDefault="004107D3" w:rsidP="004107D3">
      <w:pPr>
        <w:jc w:val="both"/>
      </w:pPr>
      <w:r w:rsidRPr="004107D3">
        <w:t xml:space="preserve">In addition, the project will also assist in establishing a long-term </w:t>
      </w:r>
      <w:r w:rsidR="009F4DD3">
        <w:t xml:space="preserve">M&amp;E </w:t>
      </w:r>
      <w:r w:rsidRPr="004107D3">
        <w:t>framework for managing progress towards the overall</w:t>
      </w:r>
      <w:r w:rsidR="009F4DD3">
        <w:t xml:space="preserve"> implementation of the CLME</w:t>
      </w:r>
      <w:r w:rsidR="009F4DD3" w:rsidRPr="009F4DD3">
        <w:rPr>
          <w:vertAlign w:val="superscript"/>
        </w:rPr>
        <w:t>+</w:t>
      </w:r>
      <w:r w:rsidR="009F4DD3">
        <w:t xml:space="preserve"> </w:t>
      </w:r>
      <w:r w:rsidRPr="004107D3">
        <w:t>SAP</w:t>
      </w:r>
      <w:r w:rsidR="009F4DD3">
        <w:t xml:space="preserve"> programme. This SAP M&amp;E framework will be developed under </w:t>
      </w:r>
      <w:r w:rsidR="00661ACB">
        <w:t xml:space="preserve">Project </w:t>
      </w:r>
      <w:r w:rsidR="009F4DD3">
        <w:t xml:space="preserve">Component 5, through collaborative efforts with members of the </w:t>
      </w:r>
      <w:r w:rsidR="009F4DD3">
        <w:lastRenderedPageBreak/>
        <w:t>CLME</w:t>
      </w:r>
      <w:r w:rsidR="009F4DD3" w:rsidRPr="009F4DD3">
        <w:rPr>
          <w:vertAlign w:val="superscript"/>
        </w:rPr>
        <w:t>+</w:t>
      </w:r>
      <w:r w:rsidR="009F4DD3">
        <w:t xml:space="preserve"> Partnership. It will be utilized during and beyond </w:t>
      </w:r>
      <w:r w:rsidRPr="004107D3">
        <w:t>the</w:t>
      </w:r>
      <w:r w:rsidR="00661ACB">
        <w:t xml:space="preserve"> lifespan (and</w:t>
      </w:r>
      <w:r w:rsidRPr="004107D3">
        <w:t xml:space="preserve"> scope</w:t>
      </w:r>
      <w:r w:rsidR="00661ACB">
        <w:t xml:space="preserve">) </w:t>
      </w:r>
      <w:r w:rsidRPr="004107D3">
        <w:t>of the CLME</w:t>
      </w:r>
      <w:r w:rsidRPr="004107D3">
        <w:rPr>
          <w:vertAlign w:val="superscript"/>
        </w:rPr>
        <w:t>+</w:t>
      </w:r>
      <w:r w:rsidRPr="004107D3">
        <w:t xml:space="preserve"> project itself</w:t>
      </w:r>
      <w:r w:rsidR="009F4DD3">
        <w:t xml:space="preserve"> (the </w:t>
      </w:r>
      <w:r w:rsidR="00695AC0">
        <w:t>first CLME</w:t>
      </w:r>
      <w:r w:rsidR="00B95A10" w:rsidRPr="009F4DD3">
        <w:rPr>
          <w:vertAlign w:val="superscript"/>
        </w:rPr>
        <w:t>+</w:t>
      </w:r>
      <w:r w:rsidR="00695AC0">
        <w:t xml:space="preserve"> </w:t>
      </w:r>
      <w:r w:rsidR="009F4DD3">
        <w:t>SAP is a 10-year programme</w:t>
      </w:r>
      <w:r w:rsidR="00661ACB">
        <w:t>, and broader than the project</w:t>
      </w:r>
      <w:r w:rsidR="00695AC0">
        <w:t>, and will be updated towards the end of the</w:t>
      </w:r>
      <w:r w:rsidR="00B95A10">
        <w:t xml:space="preserve"> initial</w:t>
      </w:r>
      <w:r w:rsidR="00695AC0">
        <w:t xml:space="preserve"> 10 year period towards longer-term implementation</w:t>
      </w:r>
      <w:r w:rsidR="009F4DD3">
        <w:t>)</w:t>
      </w:r>
      <w:r w:rsidRPr="004107D3">
        <w:t>.</w:t>
      </w:r>
      <w:r w:rsidR="00892987">
        <w:t xml:space="preserve"> A certain amount of overl</w:t>
      </w:r>
      <w:r w:rsidR="00054F50">
        <w:t>ap will exist between both M&amp;E f</w:t>
      </w:r>
      <w:r w:rsidR="00892987">
        <w:t>rameworks, allowing for certain synerg</w:t>
      </w:r>
      <w:r w:rsidR="00661ACB">
        <w:t>is</w:t>
      </w:r>
      <w:r w:rsidR="00892987">
        <w:t>tic effects. Above all, the frameworks will be complementary, serving respectively the purposes of M&amp;E of the 5-year project and of the 10-year SAP.</w:t>
      </w:r>
    </w:p>
    <w:p w14:paraId="31278976" w14:textId="250104F1" w:rsidR="009F4DD3" w:rsidRDefault="009F4DD3" w:rsidP="004107D3">
      <w:pPr>
        <w:jc w:val="both"/>
      </w:pPr>
      <w:r>
        <w:t>For the CLME</w:t>
      </w:r>
      <w:r w:rsidRPr="009F4DD3">
        <w:rPr>
          <w:vertAlign w:val="superscript"/>
        </w:rPr>
        <w:t>+</w:t>
      </w:r>
      <w:r w:rsidR="00054F50">
        <w:t xml:space="preserve"> Project M&amp;E f</w:t>
      </w:r>
      <w:r>
        <w:t>ramework, the following considerations are of special relevance:</w:t>
      </w:r>
      <w:r>
        <w:rPr>
          <w:rStyle w:val="FootnoteReference"/>
        </w:rPr>
        <w:footnoteReference w:id="121"/>
      </w:r>
      <w:r>
        <w:t xml:space="preserve">  </w:t>
      </w:r>
    </w:p>
    <w:p w14:paraId="775D6BB6" w14:textId="77777777" w:rsidR="009F4DD3" w:rsidRDefault="009F4DD3" w:rsidP="00BD43CE">
      <w:pPr>
        <w:pStyle w:val="ListParagraph"/>
        <w:numPr>
          <w:ilvl w:val="0"/>
          <w:numId w:val="86"/>
        </w:numPr>
        <w:jc w:val="both"/>
      </w:pPr>
      <w:r>
        <w:t>a</w:t>
      </w:r>
      <w:r w:rsidR="004107D3" w:rsidRPr="004107D3">
        <w:t>s a project that aims at kick-starting SAP implementation, and with its strong focus on being a catalyst for governance processes, most CLME</w:t>
      </w:r>
      <w:r w:rsidR="004107D3" w:rsidRPr="009F4DD3">
        <w:rPr>
          <w:vertAlign w:val="superscript"/>
        </w:rPr>
        <w:t>+</w:t>
      </w:r>
      <w:r w:rsidR="004107D3" w:rsidRPr="004107D3">
        <w:t xml:space="preserve"> Project Indicators (especially those from Components 1, 2 and 5) fall under the “</w:t>
      </w:r>
      <w:r w:rsidR="004107D3" w:rsidRPr="009F4DD3">
        <w:rPr>
          <w:b/>
          <w:i/>
        </w:rPr>
        <w:t>Process Indicators</w:t>
      </w:r>
      <w:r w:rsidR="004107D3" w:rsidRPr="004107D3">
        <w:t>” Category</w:t>
      </w:r>
    </w:p>
    <w:p w14:paraId="27EBF5E1" w14:textId="593232A3" w:rsidR="00E51ED8" w:rsidRDefault="00892987" w:rsidP="00BD43CE">
      <w:pPr>
        <w:pStyle w:val="ListParagraph"/>
        <w:numPr>
          <w:ilvl w:val="0"/>
          <w:numId w:val="86"/>
        </w:numPr>
        <w:jc w:val="both"/>
      </w:pPr>
      <w:r>
        <w:t xml:space="preserve">independent of the indicator category, special efforts have been undertaken to use as much as possible </w:t>
      </w:r>
      <w:r w:rsidRPr="00892987">
        <w:rPr>
          <w:b/>
        </w:rPr>
        <w:t>SMART</w:t>
      </w:r>
      <w:r w:rsidRPr="00892987">
        <w:rPr>
          <w:b/>
          <w:vertAlign w:val="superscript"/>
        </w:rPr>
        <w:footnoteReference w:id="122"/>
      </w:r>
      <w:r w:rsidRPr="00892987">
        <w:rPr>
          <w:b/>
        </w:rPr>
        <w:t xml:space="preserve"> indicators and targets</w:t>
      </w:r>
      <w:r w:rsidRPr="004107D3">
        <w:t xml:space="preserve"> </w:t>
      </w:r>
      <w:r>
        <w:t>u</w:t>
      </w:r>
      <w:r w:rsidRPr="004107D3">
        <w:t>nder the Project Results Framework (“</w:t>
      </w:r>
      <w:r w:rsidRPr="009F4DD3">
        <w:rPr>
          <w:i/>
        </w:rPr>
        <w:t>logframe</w:t>
      </w:r>
      <w:r w:rsidRPr="004107D3">
        <w:t xml:space="preserve">”) </w:t>
      </w:r>
      <w:r>
        <w:t xml:space="preserve">in </w:t>
      </w:r>
      <w:r w:rsidR="004107D3" w:rsidRPr="001E4C18">
        <w:t>Section 3</w:t>
      </w:r>
      <w:r w:rsidR="004107D3" w:rsidRPr="004107D3">
        <w:t xml:space="preserve"> </w:t>
      </w:r>
    </w:p>
    <w:p w14:paraId="67676C11" w14:textId="49991CFD" w:rsidR="00E97A62" w:rsidRDefault="00E97A62" w:rsidP="00BD43CE">
      <w:pPr>
        <w:pStyle w:val="ListParagraph"/>
        <w:numPr>
          <w:ilvl w:val="0"/>
          <w:numId w:val="86"/>
        </w:numPr>
        <w:jc w:val="both"/>
      </w:pPr>
      <w:r>
        <w:t xml:space="preserve">reference </w:t>
      </w:r>
      <w:r w:rsidR="003D3420">
        <w:t xml:space="preserve">is further made to the mandatory use of </w:t>
      </w:r>
      <w:r>
        <w:t>the GEF IW tracking tool</w:t>
      </w:r>
      <w:r w:rsidR="00347319">
        <w:t>, and to the adoption of indicators from the GEF’s “</w:t>
      </w:r>
      <w:r w:rsidR="00347319" w:rsidRPr="00347319">
        <w:rPr>
          <w:i/>
        </w:rPr>
        <w:t>Results Framework for Gender Mainstreaming in GEF Operations</w:t>
      </w:r>
      <w:r w:rsidR="00347319">
        <w:t xml:space="preserve">” (see also </w:t>
      </w:r>
      <w:r w:rsidR="00347319">
        <w:fldChar w:fldCharType="begin"/>
      </w:r>
      <w:r w:rsidR="00347319">
        <w:instrText xml:space="preserve"> REF _Ref409598970 \h </w:instrText>
      </w:r>
      <w:r w:rsidR="00347319">
        <w:fldChar w:fldCharType="separate"/>
      </w:r>
      <w:r w:rsidR="00772076" w:rsidRPr="00347319">
        <w:rPr>
          <w:lang w:val="en-US"/>
        </w:rPr>
        <w:t xml:space="preserve">Table </w:t>
      </w:r>
      <w:r w:rsidR="00772076">
        <w:rPr>
          <w:noProof/>
          <w:lang w:val="en-US"/>
        </w:rPr>
        <w:t>8</w:t>
      </w:r>
      <w:r w:rsidR="00347319">
        <w:fldChar w:fldCharType="end"/>
      </w:r>
      <w:r w:rsidR="00347319">
        <w:t>)</w:t>
      </w:r>
    </w:p>
    <w:p w14:paraId="10D0FB28" w14:textId="046222A4" w:rsidR="004107D3" w:rsidRPr="004107D3" w:rsidRDefault="00483033" w:rsidP="004107D3">
      <w:pPr>
        <w:jc w:val="center"/>
      </w:pPr>
      <w:r>
        <w:rPr>
          <w:noProof/>
          <w:lang w:val="en-US"/>
        </w:rPr>
        <w:drawing>
          <wp:inline distT="0" distB="0" distL="0" distR="0" wp14:anchorId="29D0D4EE" wp14:editId="7DF8EBE8">
            <wp:extent cx="4323579" cy="2833060"/>
            <wp:effectExtent l="0" t="0" r="1270" b="5715"/>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8024" cy="2835972"/>
                    </a:xfrm>
                    <a:prstGeom prst="rect">
                      <a:avLst/>
                    </a:prstGeom>
                    <a:noFill/>
                    <a:ln>
                      <a:noFill/>
                    </a:ln>
                  </pic:spPr>
                </pic:pic>
              </a:graphicData>
            </a:graphic>
          </wp:inline>
        </w:drawing>
      </w:r>
    </w:p>
    <w:p w14:paraId="3C3FE5F4" w14:textId="13733009" w:rsidR="004107D3" w:rsidRPr="009F4DD3" w:rsidRDefault="009F4DD3" w:rsidP="00892987">
      <w:pPr>
        <w:pStyle w:val="Caption"/>
        <w:jc w:val="center"/>
        <w:rPr>
          <w:b w:val="0"/>
          <w:lang w:val="en-US"/>
        </w:rPr>
      </w:pPr>
      <w:bookmarkStart w:id="137" w:name="_Toc406991366"/>
      <w:r w:rsidRPr="009F4DD3">
        <w:rPr>
          <w:lang w:val="en-US"/>
        </w:rPr>
        <w:t xml:space="preserve">Figure </w:t>
      </w:r>
      <w:r>
        <w:fldChar w:fldCharType="begin"/>
      </w:r>
      <w:r w:rsidRPr="009F4DD3">
        <w:rPr>
          <w:lang w:val="en-US"/>
        </w:rPr>
        <w:instrText xml:space="preserve"> SEQ Figure \* ARABIC </w:instrText>
      </w:r>
      <w:r>
        <w:fldChar w:fldCharType="separate"/>
      </w:r>
      <w:r w:rsidR="00772076">
        <w:rPr>
          <w:noProof/>
          <w:lang w:val="en-US"/>
        </w:rPr>
        <w:t>13</w:t>
      </w:r>
      <w:r>
        <w:fldChar w:fldCharType="end"/>
      </w:r>
      <w:r w:rsidRPr="009F4DD3">
        <w:rPr>
          <w:b w:val="0"/>
          <w:lang w:val="en-US"/>
        </w:rPr>
        <w:t>.</w:t>
      </w:r>
      <w:r w:rsidR="004107D3" w:rsidRPr="009F4DD3">
        <w:rPr>
          <w:b w:val="0"/>
          <w:lang w:val="en-US"/>
        </w:rPr>
        <w:t xml:space="preserve"> </w:t>
      </w:r>
      <w:r w:rsidR="00892987" w:rsidRPr="00892987">
        <w:rPr>
          <w:lang w:val="en-US"/>
        </w:rPr>
        <w:t xml:space="preserve">The </w:t>
      </w:r>
      <w:r w:rsidR="004107D3" w:rsidRPr="00892987">
        <w:rPr>
          <w:lang w:val="en-US"/>
        </w:rPr>
        <w:t xml:space="preserve">different types of indicators typically used for the </w:t>
      </w:r>
      <w:r w:rsidR="00892987">
        <w:rPr>
          <w:lang w:val="en-US"/>
        </w:rPr>
        <w:t xml:space="preserve">M&amp;E </w:t>
      </w:r>
      <w:r w:rsidR="004107D3" w:rsidRPr="00892987">
        <w:rPr>
          <w:lang w:val="en-US"/>
        </w:rPr>
        <w:t>of results under GEF (co)funded International Waters Projects</w:t>
      </w:r>
      <w:bookmarkEnd w:id="137"/>
    </w:p>
    <w:p w14:paraId="7A6592DC" w14:textId="1A3EE081" w:rsidR="004107D3" w:rsidRPr="004107D3" w:rsidRDefault="00892987" w:rsidP="004107D3">
      <w:pPr>
        <w:jc w:val="both"/>
      </w:pPr>
      <w:r>
        <w:t>Even though it is acknowledged that most of the CLME</w:t>
      </w:r>
      <w:r w:rsidRPr="00892987">
        <w:rPr>
          <w:vertAlign w:val="superscript"/>
        </w:rPr>
        <w:t>+</w:t>
      </w:r>
      <w:r>
        <w:t xml:space="preserve"> Project’s indicators and targets will relate to the “</w:t>
      </w:r>
      <w:r w:rsidR="002161AF" w:rsidRPr="002161AF">
        <w:rPr>
          <w:b/>
        </w:rPr>
        <w:t>p</w:t>
      </w:r>
      <w:r w:rsidRPr="002161AF">
        <w:rPr>
          <w:b/>
        </w:rPr>
        <w:t>rocess</w:t>
      </w:r>
      <w:r>
        <w:t xml:space="preserve">” category, </w:t>
      </w:r>
      <w:r w:rsidR="004107D3" w:rsidRPr="004107D3">
        <w:t>it is of utmost importance that at all times the support provided by the CLME</w:t>
      </w:r>
      <w:r w:rsidR="004107D3" w:rsidRPr="004107D3">
        <w:rPr>
          <w:vertAlign w:val="superscript"/>
        </w:rPr>
        <w:t>+</w:t>
      </w:r>
      <w:r w:rsidR="004107D3" w:rsidRPr="004107D3">
        <w:t xml:space="preserve"> Project to governance processes remains embedded within the </w:t>
      </w:r>
      <w:r>
        <w:t xml:space="preserve">over-arching </w:t>
      </w:r>
      <w:r w:rsidR="004107D3" w:rsidRPr="004107D3">
        <w:t xml:space="preserve">context of </w:t>
      </w:r>
      <w:r w:rsidRPr="00892987">
        <w:rPr>
          <w:i/>
        </w:rPr>
        <w:t>achieving</w:t>
      </w:r>
      <w:r w:rsidR="002161AF">
        <w:rPr>
          <w:i/>
        </w:rPr>
        <w:t xml:space="preserve"> </w:t>
      </w:r>
      <w:r w:rsidR="002161AF" w:rsidRPr="004C129D">
        <w:rPr>
          <w:b/>
          <w:i/>
        </w:rPr>
        <w:t>impacts, in terms of</w:t>
      </w:r>
      <w:r w:rsidRPr="004C129D">
        <w:rPr>
          <w:b/>
          <w:i/>
        </w:rPr>
        <w:t xml:space="preserve"> </w:t>
      </w:r>
      <w:r w:rsidR="004107D3" w:rsidRPr="004C129D">
        <w:rPr>
          <w:b/>
          <w:i/>
        </w:rPr>
        <w:t>improv</w:t>
      </w:r>
      <w:r w:rsidR="002161AF" w:rsidRPr="004C129D">
        <w:rPr>
          <w:b/>
          <w:i/>
        </w:rPr>
        <w:t>ed</w:t>
      </w:r>
      <w:r w:rsidR="004107D3" w:rsidRPr="004C129D">
        <w:rPr>
          <w:b/>
          <w:i/>
        </w:rPr>
        <w:t xml:space="preserve"> human well-being</w:t>
      </w:r>
      <w:r w:rsidR="002161AF" w:rsidRPr="004C129D">
        <w:rPr>
          <w:b/>
          <w:i/>
        </w:rPr>
        <w:t>,</w:t>
      </w:r>
      <w:r w:rsidR="004107D3" w:rsidRPr="004C129D">
        <w:rPr>
          <w:b/>
          <w:i/>
        </w:rPr>
        <w:t xml:space="preserve"> </w:t>
      </w:r>
      <w:r w:rsidR="00054F50">
        <w:rPr>
          <w:b/>
          <w:i/>
        </w:rPr>
        <w:t>through</w:t>
      </w:r>
      <w:r w:rsidR="002161AF" w:rsidRPr="004C129D">
        <w:rPr>
          <w:b/>
          <w:i/>
        </w:rPr>
        <w:t xml:space="preserve"> </w:t>
      </w:r>
      <w:r w:rsidR="004107D3" w:rsidRPr="004C129D">
        <w:rPr>
          <w:b/>
          <w:i/>
        </w:rPr>
        <w:t>enhanced ecosystem conditions</w:t>
      </w:r>
      <w:r>
        <w:t xml:space="preserve">. For this reason and </w:t>
      </w:r>
      <w:r w:rsidR="004107D3" w:rsidRPr="004107D3">
        <w:t>with cer</w:t>
      </w:r>
      <w:r w:rsidR="001E4C18">
        <w:t>tain periodicity</w:t>
      </w:r>
      <w:r>
        <w:t>, the adequacy of the used process</w:t>
      </w:r>
      <w:r w:rsidR="002161AF">
        <w:t>es</w:t>
      </w:r>
      <w:r>
        <w:t xml:space="preserve"> and </w:t>
      </w:r>
      <w:r w:rsidR="002161AF">
        <w:t>pre-</w:t>
      </w:r>
      <w:r>
        <w:t xml:space="preserve">established </w:t>
      </w:r>
      <w:r w:rsidR="002161AF">
        <w:t xml:space="preserve">associated </w:t>
      </w:r>
      <w:r>
        <w:t>targets</w:t>
      </w:r>
      <w:r w:rsidR="00054F50">
        <w:t xml:space="preserve"> under the project</w:t>
      </w:r>
      <w:r>
        <w:t>, and of the progress towards these targets, will need to be critically re-assessed and</w:t>
      </w:r>
      <w:r w:rsidR="002161AF">
        <w:t xml:space="preserve"> -</w:t>
      </w:r>
      <w:r>
        <w:t xml:space="preserve"> where applicable</w:t>
      </w:r>
      <w:r w:rsidR="002161AF">
        <w:t xml:space="preserve"> -</w:t>
      </w:r>
      <w:r>
        <w:t xml:space="preserve"> revised. </w:t>
      </w:r>
    </w:p>
    <w:p w14:paraId="25BFFE3B" w14:textId="3E2C0A93" w:rsidR="004107D3" w:rsidRPr="004107D3" w:rsidRDefault="004107D3" w:rsidP="004107D3">
      <w:pPr>
        <w:jc w:val="both"/>
      </w:pPr>
      <w:r w:rsidRPr="004107D3">
        <w:lastRenderedPageBreak/>
        <w:t>It is therefore essential t</w:t>
      </w:r>
      <w:r w:rsidR="004244A6">
        <w:t xml:space="preserve">hat </w:t>
      </w:r>
      <w:r w:rsidR="004C129D">
        <w:t xml:space="preserve">to the best possible extent </w:t>
      </w:r>
      <w:r w:rsidRPr="004107D3">
        <w:t xml:space="preserve">expected </w:t>
      </w:r>
      <w:r w:rsidR="004244A6">
        <w:t>(</w:t>
      </w:r>
      <w:r w:rsidRPr="004107D3">
        <w:t>over-arching</w:t>
      </w:r>
      <w:r w:rsidR="004244A6">
        <w:t xml:space="preserve">) </w:t>
      </w:r>
      <w:r w:rsidRPr="004107D3">
        <w:t xml:space="preserve">long-term, </w:t>
      </w:r>
      <w:r w:rsidRPr="002161AF">
        <w:rPr>
          <w:b/>
        </w:rPr>
        <w:t xml:space="preserve">socio-economic and environmental outcomes </w:t>
      </w:r>
      <w:r w:rsidR="004244A6" w:rsidRPr="002161AF">
        <w:rPr>
          <w:b/>
        </w:rPr>
        <w:t>(targets)</w:t>
      </w:r>
      <w:r w:rsidR="004244A6">
        <w:t xml:space="preserve"> of the CLME</w:t>
      </w:r>
      <w:r w:rsidR="004244A6" w:rsidRPr="004244A6">
        <w:rPr>
          <w:vertAlign w:val="superscript"/>
        </w:rPr>
        <w:t>+</w:t>
      </w:r>
      <w:r w:rsidR="004244A6">
        <w:t xml:space="preserve"> Project’s activities (and of the SAP) </w:t>
      </w:r>
      <w:r w:rsidR="002161AF" w:rsidRPr="002161AF">
        <w:rPr>
          <w:b/>
        </w:rPr>
        <w:t>become</w:t>
      </w:r>
      <w:r w:rsidR="004244A6" w:rsidRPr="002161AF">
        <w:rPr>
          <w:b/>
        </w:rPr>
        <w:t xml:space="preserve"> defined</w:t>
      </w:r>
      <w:r w:rsidR="002161AF" w:rsidRPr="002161AF">
        <w:rPr>
          <w:b/>
        </w:rPr>
        <w:t xml:space="preserve"> during the first year(s) of project execution</w:t>
      </w:r>
      <w:r w:rsidR="004244A6">
        <w:rPr>
          <w:rStyle w:val="FootnoteReference"/>
        </w:rPr>
        <w:footnoteReference w:id="123"/>
      </w:r>
      <w:r w:rsidRPr="004107D3">
        <w:t>.</w:t>
      </w:r>
    </w:p>
    <w:p w14:paraId="17BC6593" w14:textId="3DD90189" w:rsidR="004107D3" w:rsidRPr="004107D3" w:rsidRDefault="004107D3" w:rsidP="004107D3">
      <w:pPr>
        <w:jc w:val="both"/>
      </w:pPr>
      <w:r w:rsidRPr="004107D3">
        <w:t>As part of the process of operationalizing the</w:t>
      </w:r>
      <w:r w:rsidR="004C129D">
        <w:t xml:space="preserve"> CLME</w:t>
      </w:r>
      <w:r w:rsidR="004C129D" w:rsidRPr="004C129D">
        <w:rPr>
          <w:vertAlign w:val="superscript"/>
        </w:rPr>
        <w:t>+</w:t>
      </w:r>
      <w:r w:rsidR="004C129D">
        <w:t xml:space="preserve"> governance </w:t>
      </w:r>
      <w:r w:rsidRPr="004107D3">
        <w:t>arrangements</w:t>
      </w:r>
      <w:r w:rsidR="004C129D">
        <w:t xml:space="preserve"> (Component 1)</w:t>
      </w:r>
      <w:r w:rsidRPr="004107D3">
        <w:t xml:space="preserve">, and </w:t>
      </w:r>
      <w:r w:rsidR="004C129D">
        <w:t xml:space="preserve">once </w:t>
      </w:r>
      <w:r w:rsidRPr="004107D3">
        <w:t xml:space="preserve">due participation of relevant stakeholder groups </w:t>
      </w:r>
      <w:r w:rsidR="004C129D">
        <w:t xml:space="preserve">becomes </w:t>
      </w:r>
      <w:r w:rsidRPr="004107D3">
        <w:t>ensured (</w:t>
      </w:r>
      <w:r w:rsidR="004C129D">
        <w:t>Component 2</w:t>
      </w:r>
      <w:r w:rsidR="00054F50">
        <w:t xml:space="preserve"> and 3</w:t>
      </w:r>
      <w:r w:rsidRPr="004107D3">
        <w:t>), more specific “</w:t>
      </w:r>
      <w:r w:rsidRPr="004107D3">
        <w:rPr>
          <w:b/>
          <w:i/>
        </w:rPr>
        <w:t>Stress Reduction</w:t>
      </w:r>
      <w:r w:rsidRPr="004107D3">
        <w:t>”, “</w:t>
      </w:r>
      <w:r w:rsidRPr="004107D3">
        <w:rPr>
          <w:b/>
          <w:i/>
        </w:rPr>
        <w:t>Environmental Status</w:t>
      </w:r>
      <w:r w:rsidRPr="004107D3">
        <w:t>” and “</w:t>
      </w:r>
      <w:r w:rsidRPr="004107D3">
        <w:rPr>
          <w:b/>
          <w:i/>
        </w:rPr>
        <w:t>Socio-economic Status</w:t>
      </w:r>
      <w:r w:rsidRPr="004107D3">
        <w:t xml:space="preserve">” Indicators and associated </w:t>
      </w:r>
      <w:r w:rsidR="004C129D">
        <w:t>t</w:t>
      </w:r>
      <w:r w:rsidRPr="004107D3">
        <w:t xml:space="preserve">argets can then be defined. </w:t>
      </w:r>
    </w:p>
    <w:p w14:paraId="31917BD7" w14:textId="3E0CAB73" w:rsidR="004107D3" w:rsidRPr="004107D3" w:rsidRDefault="004107D3" w:rsidP="004107D3">
      <w:pPr>
        <w:jc w:val="both"/>
        <w:rPr>
          <w:color w:val="00B0F0"/>
        </w:rPr>
      </w:pPr>
      <w:r w:rsidRPr="004107D3">
        <w:t xml:space="preserve">These will then become part of the overarching </w:t>
      </w:r>
      <w:r w:rsidR="004C129D">
        <w:t xml:space="preserve">M&amp;E </w:t>
      </w:r>
      <w:r w:rsidRPr="004107D3">
        <w:t>Framework for SAP implementation,</w:t>
      </w:r>
      <w:r w:rsidRPr="004107D3">
        <w:rPr>
          <w:color w:val="0070C0"/>
        </w:rPr>
        <w:t xml:space="preserve"> </w:t>
      </w:r>
      <w:r w:rsidRPr="004107D3">
        <w:t xml:space="preserve">and </w:t>
      </w:r>
      <w:r w:rsidR="004C129D">
        <w:t xml:space="preserve">their use can then also be mainstreamed </w:t>
      </w:r>
      <w:r w:rsidRPr="004107D3">
        <w:t>into the “</w:t>
      </w:r>
      <w:r w:rsidRPr="004C129D">
        <w:rPr>
          <w:i/>
        </w:rPr>
        <w:t>State of the Marine Ecosystems and associated living resources</w:t>
      </w:r>
      <w:r w:rsidR="004C129D">
        <w:rPr>
          <w:i/>
        </w:rPr>
        <w:t xml:space="preserve"> in the CLME</w:t>
      </w:r>
      <w:r w:rsidR="004C129D" w:rsidRPr="004C129D">
        <w:rPr>
          <w:i/>
          <w:vertAlign w:val="superscript"/>
        </w:rPr>
        <w:t>+</w:t>
      </w:r>
      <w:r w:rsidR="004C129D">
        <w:rPr>
          <w:i/>
        </w:rPr>
        <w:t xml:space="preserve"> region</w:t>
      </w:r>
      <w:r w:rsidRPr="004107D3">
        <w:t>” Report(s)</w:t>
      </w:r>
      <w:r w:rsidR="004C129D">
        <w:t xml:space="preserve">. Both are developments that </w:t>
      </w:r>
      <w:r w:rsidRPr="004107D3">
        <w:t>will be supported through the activities under CLME</w:t>
      </w:r>
      <w:r w:rsidRPr="004107D3">
        <w:rPr>
          <w:vertAlign w:val="superscript"/>
        </w:rPr>
        <w:t>+</w:t>
      </w:r>
      <w:r w:rsidRPr="004107D3">
        <w:t xml:space="preserve"> Project Component 5. </w:t>
      </w:r>
    </w:p>
    <w:p w14:paraId="3548ACDD" w14:textId="3E8C29E7" w:rsidR="004107D3" w:rsidRPr="004107D3" w:rsidRDefault="004107D3" w:rsidP="004107D3">
      <w:pPr>
        <w:jc w:val="both"/>
      </w:pPr>
      <w:r w:rsidRPr="004107D3">
        <w:t xml:space="preserve">Under Section 2.1.5., it has been highlighted how the “Governance Effectiveness Assessment Framework” </w:t>
      </w:r>
      <w:r w:rsidR="00600B4E">
        <w:t>(</w:t>
      </w:r>
      <w:r w:rsidR="00EC2ABA">
        <w:t>GEAF</w:t>
      </w:r>
      <w:r w:rsidR="00600B4E">
        <w:t>; TWAP Project</w:t>
      </w:r>
      <w:r w:rsidR="00600B4E" w:rsidRPr="004107D3">
        <w:rPr>
          <w:vertAlign w:val="superscript"/>
        </w:rPr>
        <w:footnoteReference w:id="124"/>
      </w:r>
      <w:r w:rsidR="00600B4E">
        <w:t xml:space="preserve">) </w:t>
      </w:r>
      <w:r w:rsidRPr="004107D3">
        <w:t>will be used as a results-based</w:t>
      </w:r>
      <w:r w:rsidR="004E4A9C">
        <w:t xml:space="preserve"> planning and</w:t>
      </w:r>
      <w:r w:rsidRPr="004107D3">
        <w:t xml:space="preserve"> assessment</w:t>
      </w:r>
      <w:r w:rsidR="004E4A9C">
        <w:rPr>
          <w:rStyle w:val="FootnoteReference"/>
        </w:rPr>
        <w:footnoteReference w:id="125"/>
      </w:r>
      <w:r w:rsidRPr="004107D3">
        <w:t xml:space="preserve"> framework for </w:t>
      </w:r>
      <w:r w:rsidR="00600B4E">
        <w:t xml:space="preserve">overall </w:t>
      </w:r>
      <w:r w:rsidRPr="004107D3">
        <w:t>CLME</w:t>
      </w:r>
      <w:r w:rsidRPr="004107D3">
        <w:rPr>
          <w:vertAlign w:val="superscript"/>
        </w:rPr>
        <w:t>+</w:t>
      </w:r>
      <w:r w:rsidRPr="004107D3">
        <w:t xml:space="preserve"> Project </w:t>
      </w:r>
      <w:r w:rsidR="00600B4E">
        <w:t>and CLME</w:t>
      </w:r>
      <w:r w:rsidR="00600B4E" w:rsidRPr="00600B4E">
        <w:rPr>
          <w:vertAlign w:val="superscript"/>
        </w:rPr>
        <w:t>+</w:t>
      </w:r>
      <w:r w:rsidR="00C166C5">
        <w:t xml:space="preserve"> Sub-</w:t>
      </w:r>
      <w:r w:rsidR="00600B4E">
        <w:t>Project (</w:t>
      </w:r>
      <w:r w:rsidRPr="004107D3">
        <w:t>and SAP</w:t>
      </w:r>
      <w:r w:rsidR="00600B4E">
        <w:t>)</w:t>
      </w:r>
      <w:r w:rsidRPr="004107D3">
        <w:t xml:space="preserve"> implementation. In this context, the </w:t>
      </w:r>
      <w:r w:rsidR="00600B4E">
        <w:t xml:space="preserve">7 </w:t>
      </w:r>
      <w:r w:rsidRPr="004107D3">
        <w:t xml:space="preserve">assessment </w:t>
      </w:r>
      <w:r w:rsidR="00600B4E">
        <w:t xml:space="preserve">levels </w:t>
      </w:r>
      <w:r w:rsidRPr="004107D3">
        <w:t>of the framework had been previously linked to the different Components of the CLME</w:t>
      </w:r>
      <w:r w:rsidRPr="004107D3">
        <w:rPr>
          <w:vertAlign w:val="superscript"/>
        </w:rPr>
        <w:t>+</w:t>
      </w:r>
      <w:r w:rsidRPr="004107D3">
        <w:t xml:space="preserve"> Project</w:t>
      </w:r>
      <w:r w:rsidR="00600B4E">
        <w:t xml:space="preserve">. An association between these levels and the typical GEF indicator categories </w:t>
      </w:r>
      <w:r w:rsidR="00600B4E" w:rsidRPr="004107D3">
        <w:t>(</w:t>
      </w:r>
      <w:r w:rsidR="00EA20D6">
        <w:t xml:space="preserve">including those on gender, and </w:t>
      </w:r>
      <w:r w:rsidR="00600B4E" w:rsidRPr="004107D3">
        <w:t>expanded with the governance indicator types adopted under TWAP</w:t>
      </w:r>
      <w:r w:rsidR="00600B4E">
        <w:t xml:space="preserve">) </w:t>
      </w:r>
      <w:r w:rsidRPr="004107D3">
        <w:t>can now also be made. These associations are illustrated in</w:t>
      </w:r>
      <w:r w:rsidR="00600B4E">
        <w:t xml:space="preserve"> </w:t>
      </w:r>
      <w:r w:rsidR="001626D1">
        <w:fldChar w:fldCharType="begin"/>
      </w:r>
      <w:r w:rsidR="001626D1">
        <w:instrText xml:space="preserve"> REF _Ref405302431 \h </w:instrText>
      </w:r>
      <w:r w:rsidR="001626D1">
        <w:fldChar w:fldCharType="separate"/>
      </w:r>
      <w:r w:rsidR="00772076" w:rsidRPr="00600B4E">
        <w:rPr>
          <w:lang w:val="en-US"/>
        </w:rPr>
        <w:t xml:space="preserve">Figure </w:t>
      </w:r>
      <w:r w:rsidR="00772076">
        <w:rPr>
          <w:noProof/>
          <w:lang w:val="en-US"/>
        </w:rPr>
        <w:t>14</w:t>
      </w:r>
      <w:r w:rsidR="001626D1">
        <w:fldChar w:fldCharType="end"/>
      </w:r>
      <w:r w:rsidRPr="004107D3">
        <w:t>.</w:t>
      </w:r>
    </w:p>
    <w:p w14:paraId="260D2C96" w14:textId="77777777" w:rsidR="005032A5" w:rsidRDefault="005032A5" w:rsidP="005032A5">
      <w:pPr>
        <w:jc w:val="both"/>
      </w:pPr>
      <w:r>
        <w:t>In the context of the M&amp;E of the CLME</w:t>
      </w:r>
      <w:r w:rsidRPr="009F4DD3">
        <w:rPr>
          <w:vertAlign w:val="superscript"/>
        </w:rPr>
        <w:t>+</w:t>
      </w:r>
      <w:r>
        <w:t xml:space="preserve"> SAP, the following additional principles, concepts &amp; ongoing activities will also be given consideration: </w:t>
      </w:r>
    </w:p>
    <w:p w14:paraId="62742DDD" w14:textId="03185A53" w:rsidR="005032A5" w:rsidRDefault="005032A5" w:rsidP="00BD43CE">
      <w:pPr>
        <w:pStyle w:val="ListParagraph"/>
        <w:numPr>
          <w:ilvl w:val="0"/>
          <w:numId w:val="87"/>
        </w:numPr>
        <w:jc w:val="both"/>
      </w:pPr>
      <w:r>
        <w:t>the modularity of the NOAA-proposed approach to the management of LMEs (5-modules)</w:t>
      </w:r>
      <w:r>
        <w:rPr>
          <w:rStyle w:val="FootnoteReference"/>
        </w:rPr>
        <w:footnoteReference w:id="126"/>
      </w:r>
      <w:r>
        <w:t xml:space="preserve"> </w:t>
      </w:r>
    </w:p>
    <w:p w14:paraId="1E105A0B" w14:textId="77777777" w:rsidR="005032A5" w:rsidRDefault="005032A5" w:rsidP="00BD43CE">
      <w:pPr>
        <w:pStyle w:val="ListParagraph"/>
        <w:numPr>
          <w:ilvl w:val="0"/>
          <w:numId w:val="87"/>
        </w:numPr>
        <w:jc w:val="both"/>
      </w:pPr>
      <w:r>
        <w:t xml:space="preserve">the subdivision of the SAP in 6 Strategies, 4 Sub-Strategies and 76 actions (and the need for associated indicators) </w:t>
      </w:r>
    </w:p>
    <w:p w14:paraId="745B1AE7" w14:textId="1556FC9D" w:rsidR="005032A5" w:rsidRDefault="005032A5" w:rsidP="00BD43CE">
      <w:pPr>
        <w:pStyle w:val="ListParagraph"/>
        <w:numPr>
          <w:ilvl w:val="0"/>
          <w:numId w:val="87"/>
        </w:numPr>
        <w:jc w:val="both"/>
      </w:pPr>
      <w:r>
        <w:t xml:space="preserve">the need to institutionalize the TDA/SAP approach, to ensure long-term uptake &amp; continuity </w:t>
      </w:r>
    </w:p>
    <w:p w14:paraId="58FF56B7" w14:textId="77777777" w:rsidR="005032A5" w:rsidRDefault="005032A5" w:rsidP="00BD43CE">
      <w:pPr>
        <w:pStyle w:val="ListParagraph"/>
        <w:numPr>
          <w:ilvl w:val="0"/>
          <w:numId w:val="87"/>
        </w:numPr>
        <w:jc w:val="both"/>
      </w:pPr>
      <w:r>
        <w:t>relevant existing international, regional and national reporting obligations (e.g. CBD, SOCAR reporting under the LBS Protocol, etc.)</w:t>
      </w:r>
    </w:p>
    <w:p w14:paraId="55711EEF" w14:textId="4C103224" w:rsidR="005032A5" w:rsidRDefault="005032A5" w:rsidP="00BD43CE">
      <w:pPr>
        <w:pStyle w:val="ListParagraph"/>
        <w:numPr>
          <w:ilvl w:val="0"/>
          <w:numId w:val="87"/>
        </w:numPr>
        <w:jc w:val="both"/>
      </w:pPr>
      <w:r>
        <w:t>other relevant ongoing processes and initiatives (Ocean Health Index, World Ocean Assessment, TWAP, etc.)</w:t>
      </w:r>
    </w:p>
    <w:p w14:paraId="5C7317C4" w14:textId="284E2D10" w:rsidR="009E40E7" w:rsidRDefault="00347319" w:rsidP="00BD43CE">
      <w:pPr>
        <w:pStyle w:val="ListParagraph"/>
        <w:numPr>
          <w:ilvl w:val="0"/>
          <w:numId w:val="87"/>
        </w:numPr>
        <w:jc w:val="both"/>
      </w:pPr>
      <w:r>
        <w:t>t</w:t>
      </w:r>
      <w:r w:rsidR="009E40E7">
        <w:t>he GEF</w:t>
      </w:r>
      <w:r>
        <w:t>’s</w:t>
      </w:r>
      <w:r w:rsidR="009E40E7">
        <w:t xml:space="preserve"> Results Framework for Gender Mainstreaming (see also Section </w:t>
      </w:r>
      <w:r w:rsidR="009E40E7">
        <w:fldChar w:fldCharType="begin"/>
      </w:r>
      <w:r w:rsidR="009E40E7">
        <w:instrText xml:space="preserve"> REF _Ref409597859 \r \h </w:instrText>
      </w:r>
      <w:r w:rsidR="009E40E7">
        <w:fldChar w:fldCharType="separate"/>
      </w:r>
      <w:r w:rsidR="00772076">
        <w:t>2.11</w:t>
      </w:r>
      <w:r w:rsidR="009E40E7">
        <w:fldChar w:fldCharType="end"/>
      </w:r>
      <w:r w:rsidR="009E40E7">
        <w:t>)</w:t>
      </w:r>
    </w:p>
    <w:p w14:paraId="22958098" w14:textId="77777777" w:rsidR="009E40E7" w:rsidRDefault="009E40E7" w:rsidP="00BD43CE">
      <w:pPr>
        <w:pStyle w:val="ListParagraph"/>
        <w:numPr>
          <w:ilvl w:val="0"/>
          <w:numId w:val="87"/>
        </w:numPr>
        <w:jc w:val="both"/>
        <w:sectPr w:rsidR="009E40E7" w:rsidSect="00C10076">
          <w:pgSz w:w="11906" w:h="16838"/>
          <w:pgMar w:top="1440" w:right="1440" w:bottom="1440" w:left="1440" w:header="708" w:footer="708" w:gutter="0"/>
          <w:cols w:space="708"/>
          <w:docGrid w:linePitch="360"/>
        </w:sectPr>
      </w:pPr>
    </w:p>
    <w:p w14:paraId="1F3DDA30" w14:textId="4525C7DC" w:rsidR="004107D3" w:rsidRPr="004107D3" w:rsidRDefault="004107D3" w:rsidP="00C65591">
      <w:pPr>
        <w:jc w:val="center"/>
      </w:pPr>
      <w:r w:rsidRPr="004107D3">
        <w:rPr>
          <w:noProof/>
          <w:lang w:val="en-US"/>
        </w:rPr>
        <w:lastRenderedPageBreak/>
        <w:drawing>
          <wp:inline distT="0" distB="0" distL="0" distR="0" wp14:anchorId="3A38005E" wp14:editId="4D4C534D">
            <wp:extent cx="7797054" cy="42624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36373" cy="4283933"/>
                    </a:xfrm>
                    <a:prstGeom prst="rect">
                      <a:avLst/>
                    </a:prstGeom>
                    <a:noFill/>
                  </pic:spPr>
                </pic:pic>
              </a:graphicData>
            </a:graphic>
          </wp:inline>
        </w:drawing>
      </w:r>
    </w:p>
    <w:p w14:paraId="20D2AD39" w14:textId="33D0B6BF" w:rsidR="00600B4E" w:rsidRDefault="00600B4E" w:rsidP="009E11CD">
      <w:pPr>
        <w:pStyle w:val="Caption"/>
        <w:spacing w:before="240" w:after="240"/>
        <w:jc w:val="center"/>
        <w:rPr>
          <w:lang w:val="en-US"/>
        </w:rPr>
      </w:pPr>
      <w:bookmarkStart w:id="138" w:name="_Ref405302431"/>
      <w:bookmarkStart w:id="139" w:name="_Ref405302425"/>
      <w:bookmarkStart w:id="140" w:name="_Toc406991367"/>
      <w:r w:rsidRPr="00600B4E">
        <w:rPr>
          <w:lang w:val="en-US"/>
        </w:rPr>
        <w:t xml:space="preserve">Figure </w:t>
      </w:r>
      <w:r>
        <w:fldChar w:fldCharType="begin"/>
      </w:r>
      <w:r w:rsidRPr="00600B4E">
        <w:rPr>
          <w:lang w:val="en-US"/>
        </w:rPr>
        <w:instrText xml:space="preserve"> SEQ Figure \* ARABIC </w:instrText>
      </w:r>
      <w:r>
        <w:fldChar w:fldCharType="separate"/>
      </w:r>
      <w:r w:rsidR="00772076">
        <w:rPr>
          <w:noProof/>
          <w:lang w:val="en-US"/>
        </w:rPr>
        <w:t>14</w:t>
      </w:r>
      <w:r>
        <w:fldChar w:fldCharType="end"/>
      </w:r>
      <w:bookmarkEnd w:id="138"/>
      <w:r w:rsidRPr="00600B4E">
        <w:rPr>
          <w:lang w:val="en-US"/>
        </w:rPr>
        <w:t>. The 7 levels of the Governance Eff</w:t>
      </w:r>
      <w:r>
        <w:rPr>
          <w:lang w:val="en-US"/>
        </w:rPr>
        <w:t>ectiveness Assessment Framework</w:t>
      </w:r>
      <w:r w:rsidR="00054F50">
        <w:rPr>
          <w:lang w:val="en-US"/>
        </w:rPr>
        <w:t xml:space="preserve"> (</w:t>
      </w:r>
      <w:r w:rsidR="00EC2ABA">
        <w:rPr>
          <w:lang w:val="en-US"/>
        </w:rPr>
        <w:t>GEAF</w:t>
      </w:r>
      <w:r w:rsidR="00054F50">
        <w:rPr>
          <w:lang w:val="en-US"/>
        </w:rPr>
        <w:t>)</w:t>
      </w:r>
      <w:r>
        <w:rPr>
          <w:lang w:val="en-US"/>
        </w:rPr>
        <w:t>, and their association with (a) CLME</w:t>
      </w:r>
      <w:r w:rsidRPr="00600B4E">
        <w:rPr>
          <w:vertAlign w:val="superscript"/>
          <w:lang w:val="en-US"/>
        </w:rPr>
        <w:t>+</w:t>
      </w:r>
      <w:r>
        <w:rPr>
          <w:lang w:val="en-US"/>
        </w:rPr>
        <w:t xml:space="preserve"> Project Components, and (b) GEF IW/TWAP indicator categories</w:t>
      </w:r>
      <w:bookmarkEnd w:id="139"/>
      <w:bookmarkEnd w:id="140"/>
    </w:p>
    <w:p w14:paraId="305717CF" w14:textId="77777777" w:rsidR="005032A5" w:rsidRDefault="005032A5" w:rsidP="00600B4E">
      <w:pPr>
        <w:rPr>
          <w:lang w:val="en-US"/>
        </w:rPr>
        <w:sectPr w:rsidR="005032A5" w:rsidSect="00C10076">
          <w:pgSz w:w="16838" w:h="11906" w:orient="landscape"/>
          <w:pgMar w:top="1440" w:right="1440" w:bottom="1440" w:left="1440" w:header="709" w:footer="709" w:gutter="0"/>
          <w:cols w:space="708"/>
          <w:docGrid w:linePitch="360"/>
        </w:sectPr>
      </w:pPr>
    </w:p>
    <w:p w14:paraId="72CDF403" w14:textId="6FBC92C2" w:rsidR="00600B4E" w:rsidRPr="00600B4E" w:rsidRDefault="00600B4E" w:rsidP="00600B4E">
      <w:pPr>
        <w:rPr>
          <w:lang w:val="en-US"/>
        </w:rPr>
      </w:pPr>
    </w:p>
    <w:p w14:paraId="703242AA" w14:textId="7817C9F4" w:rsidR="004107D3" w:rsidRPr="000A4AAA" w:rsidRDefault="004107D3" w:rsidP="000A4AAA">
      <w:pPr>
        <w:pStyle w:val="Heading2"/>
        <w:spacing w:before="240" w:after="240"/>
        <w:ind w:left="578" w:hanging="578"/>
        <w:rPr>
          <w:sz w:val="24"/>
          <w:szCs w:val="24"/>
        </w:rPr>
      </w:pPr>
      <w:bookmarkStart w:id="141" w:name="_Toc394631985"/>
      <w:bookmarkStart w:id="142" w:name="_Toc410996028"/>
      <w:r w:rsidRPr="000A4AAA">
        <w:rPr>
          <w:sz w:val="24"/>
          <w:szCs w:val="24"/>
        </w:rPr>
        <w:t>Risks</w:t>
      </w:r>
      <w:r w:rsidR="006E466B" w:rsidRPr="000A4AAA">
        <w:rPr>
          <w:sz w:val="24"/>
          <w:szCs w:val="24"/>
        </w:rPr>
        <w:t>,</w:t>
      </w:r>
      <w:r w:rsidRPr="000A4AAA">
        <w:rPr>
          <w:sz w:val="24"/>
          <w:szCs w:val="24"/>
        </w:rPr>
        <w:t xml:space="preserve"> and Mitigation Strategies</w:t>
      </w:r>
      <w:bookmarkEnd w:id="141"/>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10206"/>
      </w:tblGrid>
      <w:tr w:rsidR="004107D3" w:rsidRPr="004107D3" w14:paraId="20F7C888" w14:textId="77777777" w:rsidTr="008E7352">
        <w:trPr>
          <w:tblHeader/>
        </w:trPr>
        <w:tc>
          <w:tcPr>
            <w:tcW w:w="2547" w:type="dxa"/>
            <w:shd w:val="clear" w:color="auto" w:fill="D9D9D9"/>
          </w:tcPr>
          <w:p w14:paraId="53347755" w14:textId="77777777" w:rsidR="004107D3" w:rsidRPr="004107D3" w:rsidRDefault="004107D3" w:rsidP="004107D3">
            <w:pPr>
              <w:jc w:val="center"/>
              <w:rPr>
                <w:b/>
                <w:bCs/>
                <w:sz w:val="20"/>
                <w:szCs w:val="20"/>
              </w:rPr>
            </w:pPr>
            <w:r w:rsidRPr="004107D3">
              <w:rPr>
                <w:b/>
                <w:bCs/>
                <w:sz w:val="20"/>
                <w:szCs w:val="20"/>
              </w:rPr>
              <w:t>Risk</w:t>
            </w:r>
          </w:p>
        </w:tc>
        <w:tc>
          <w:tcPr>
            <w:tcW w:w="850" w:type="dxa"/>
            <w:shd w:val="clear" w:color="auto" w:fill="D9D9D9"/>
          </w:tcPr>
          <w:p w14:paraId="1ED2D039" w14:textId="77777777" w:rsidR="004107D3" w:rsidRPr="004107D3" w:rsidRDefault="004107D3" w:rsidP="004107D3">
            <w:pPr>
              <w:jc w:val="center"/>
              <w:rPr>
                <w:b/>
                <w:bCs/>
                <w:sz w:val="20"/>
                <w:szCs w:val="20"/>
              </w:rPr>
            </w:pPr>
            <w:r w:rsidRPr="004107D3">
              <w:rPr>
                <w:b/>
                <w:bCs/>
                <w:sz w:val="20"/>
                <w:szCs w:val="20"/>
              </w:rPr>
              <w:t>Rating</w:t>
            </w:r>
          </w:p>
        </w:tc>
        <w:tc>
          <w:tcPr>
            <w:tcW w:w="10206" w:type="dxa"/>
            <w:shd w:val="clear" w:color="auto" w:fill="D9D9D9"/>
          </w:tcPr>
          <w:p w14:paraId="188AD41B" w14:textId="77777777" w:rsidR="004107D3" w:rsidRPr="004107D3" w:rsidRDefault="004107D3" w:rsidP="004107D3">
            <w:pPr>
              <w:jc w:val="center"/>
              <w:rPr>
                <w:b/>
                <w:bCs/>
                <w:sz w:val="20"/>
                <w:szCs w:val="20"/>
              </w:rPr>
            </w:pPr>
            <w:r w:rsidRPr="004107D3">
              <w:rPr>
                <w:b/>
                <w:bCs/>
                <w:sz w:val="20"/>
                <w:szCs w:val="20"/>
              </w:rPr>
              <w:t>Mitigation Strategy</w:t>
            </w:r>
          </w:p>
        </w:tc>
      </w:tr>
      <w:tr w:rsidR="004107D3" w:rsidRPr="004107D3" w14:paraId="6FC80046" w14:textId="77777777" w:rsidTr="008E7352">
        <w:tc>
          <w:tcPr>
            <w:tcW w:w="2547" w:type="dxa"/>
          </w:tcPr>
          <w:p w14:paraId="5CD4D023" w14:textId="77777777" w:rsidR="004107D3" w:rsidRPr="004107D3" w:rsidRDefault="004107D3" w:rsidP="00F1024B">
            <w:pPr>
              <w:jc w:val="both"/>
              <w:rPr>
                <w:bCs/>
                <w:sz w:val="20"/>
                <w:szCs w:val="20"/>
              </w:rPr>
            </w:pPr>
            <w:r w:rsidRPr="004107D3">
              <w:rPr>
                <w:bCs/>
                <w:sz w:val="20"/>
                <w:szCs w:val="20"/>
              </w:rPr>
              <w:t>Operating the governance framework for sLMR is not financially sustainable in the long-term</w:t>
            </w:r>
          </w:p>
        </w:tc>
        <w:tc>
          <w:tcPr>
            <w:tcW w:w="850" w:type="dxa"/>
          </w:tcPr>
          <w:p w14:paraId="6B41BA89" w14:textId="28E303B0" w:rsidR="004107D3" w:rsidRPr="004107D3" w:rsidRDefault="004107D3" w:rsidP="004107D3">
            <w:pPr>
              <w:jc w:val="center"/>
              <w:rPr>
                <w:bCs/>
                <w:sz w:val="20"/>
                <w:szCs w:val="20"/>
              </w:rPr>
            </w:pPr>
            <w:r w:rsidRPr="004107D3">
              <w:rPr>
                <w:bCs/>
                <w:sz w:val="20"/>
                <w:szCs w:val="20"/>
              </w:rPr>
              <w:t>M</w:t>
            </w:r>
            <w:r w:rsidR="006E466B">
              <w:rPr>
                <w:bCs/>
                <w:sz w:val="20"/>
                <w:szCs w:val="20"/>
              </w:rPr>
              <w:t>-H</w:t>
            </w:r>
          </w:p>
        </w:tc>
        <w:tc>
          <w:tcPr>
            <w:tcW w:w="10206" w:type="dxa"/>
          </w:tcPr>
          <w:p w14:paraId="539E0238" w14:textId="308A6F75" w:rsidR="004107D3" w:rsidRPr="004107D3" w:rsidRDefault="006E466B" w:rsidP="005774FF">
            <w:pPr>
              <w:jc w:val="both"/>
              <w:rPr>
                <w:bCs/>
                <w:color w:val="FF0000"/>
                <w:sz w:val="20"/>
                <w:szCs w:val="20"/>
              </w:rPr>
            </w:pPr>
            <w:r w:rsidRPr="00562669">
              <w:rPr>
                <w:bCs/>
                <w:color w:val="000000" w:themeColor="text1"/>
                <w:sz w:val="20"/>
                <w:szCs w:val="20"/>
              </w:rPr>
              <w:t>CLME</w:t>
            </w:r>
            <w:r w:rsidRPr="00562669">
              <w:rPr>
                <w:bCs/>
                <w:color w:val="000000" w:themeColor="text1"/>
                <w:sz w:val="20"/>
                <w:szCs w:val="20"/>
                <w:vertAlign w:val="superscript"/>
              </w:rPr>
              <w:t>+</w:t>
            </w:r>
            <w:r w:rsidRPr="00562669">
              <w:rPr>
                <w:bCs/>
                <w:color w:val="000000" w:themeColor="text1"/>
                <w:sz w:val="20"/>
                <w:szCs w:val="20"/>
              </w:rPr>
              <w:t xml:space="preserve"> </w:t>
            </w:r>
            <w:r w:rsidR="004107D3" w:rsidRPr="00562669">
              <w:rPr>
                <w:bCs/>
                <w:color w:val="000000" w:themeColor="text1"/>
                <w:sz w:val="20"/>
                <w:szCs w:val="20"/>
              </w:rPr>
              <w:t xml:space="preserve">SAP </w:t>
            </w:r>
            <w:r w:rsidRPr="00562669">
              <w:rPr>
                <w:bCs/>
                <w:color w:val="000000" w:themeColor="text1"/>
                <w:sz w:val="20"/>
                <w:szCs w:val="20"/>
              </w:rPr>
              <w:t xml:space="preserve">and Project </w:t>
            </w:r>
            <w:r w:rsidR="00562669" w:rsidRPr="00562669">
              <w:rPr>
                <w:bCs/>
                <w:color w:val="000000" w:themeColor="text1"/>
                <w:sz w:val="20"/>
                <w:szCs w:val="20"/>
              </w:rPr>
              <w:t>need to</w:t>
            </w:r>
            <w:r w:rsidRPr="00562669">
              <w:rPr>
                <w:bCs/>
                <w:color w:val="000000" w:themeColor="text1"/>
                <w:sz w:val="20"/>
                <w:szCs w:val="20"/>
              </w:rPr>
              <w:t xml:space="preserve"> demonstrate benefits of the RGF</w:t>
            </w:r>
            <w:r w:rsidR="005774FF">
              <w:rPr>
                <w:bCs/>
                <w:color w:val="000000" w:themeColor="text1"/>
                <w:sz w:val="20"/>
                <w:szCs w:val="20"/>
              </w:rPr>
              <w:t>. Project work</w:t>
            </w:r>
            <w:r w:rsidR="00562669" w:rsidRPr="00562669">
              <w:rPr>
                <w:bCs/>
                <w:color w:val="000000" w:themeColor="text1"/>
                <w:sz w:val="20"/>
                <w:szCs w:val="20"/>
              </w:rPr>
              <w:t xml:space="preserve">plan includes the development of a sustainable financing strategy for the RGF (strategy needs to consider and promote a gradual reduction of donor dependency). Integration </w:t>
            </w:r>
            <w:r w:rsidR="004107D3" w:rsidRPr="00562669">
              <w:rPr>
                <w:bCs/>
                <w:color w:val="000000" w:themeColor="text1"/>
                <w:sz w:val="20"/>
                <w:szCs w:val="20"/>
              </w:rPr>
              <w:t xml:space="preserve">of subsidiarity principle </w:t>
            </w:r>
            <w:r w:rsidR="00562669" w:rsidRPr="00562669">
              <w:rPr>
                <w:bCs/>
                <w:color w:val="000000" w:themeColor="text1"/>
                <w:sz w:val="20"/>
                <w:szCs w:val="20"/>
              </w:rPr>
              <w:t xml:space="preserve">within, and enhanced coordination across the RGF will lead to enhanced efficiency in use of available resources. Alternatives to physical meetings of RGBs need to be explored, where feasible. </w:t>
            </w:r>
            <w:r w:rsidR="004107D3" w:rsidRPr="00562669">
              <w:rPr>
                <w:bCs/>
                <w:color w:val="000000" w:themeColor="text1"/>
                <w:sz w:val="20"/>
                <w:szCs w:val="20"/>
              </w:rPr>
              <w:t xml:space="preserve">Financial considerations </w:t>
            </w:r>
            <w:r w:rsidR="00562669" w:rsidRPr="00562669">
              <w:rPr>
                <w:bCs/>
                <w:color w:val="000000" w:themeColor="text1"/>
                <w:sz w:val="20"/>
                <w:szCs w:val="20"/>
              </w:rPr>
              <w:t xml:space="preserve">need to be </w:t>
            </w:r>
            <w:r w:rsidR="004107D3" w:rsidRPr="00562669">
              <w:rPr>
                <w:bCs/>
                <w:color w:val="000000" w:themeColor="text1"/>
                <w:sz w:val="20"/>
                <w:szCs w:val="20"/>
              </w:rPr>
              <w:t xml:space="preserve">included in </w:t>
            </w:r>
            <w:r w:rsidR="00562669" w:rsidRPr="00562669">
              <w:rPr>
                <w:bCs/>
                <w:color w:val="000000" w:themeColor="text1"/>
                <w:sz w:val="20"/>
                <w:szCs w:val="20"/>
              </w:rPr>
              <w:t xml:space="preserve">project activities that support </w:t>
            </w:r>
            <w:r w:rsidR="004107D3" w:rsidRPr="00562669">
              <w:rPr>
                <w:bCs/>
                <w:color w:val="000000" w:themeColor="text1"/>
                <w:sz w:val="20"/>
                <w:szCs w:val="20"/>
              </w:rPr>
              <w:t xml:space="preserve">decisions regarding the strengthening/expansion of the governance arrangements. </w:t>
            </w:r>
            <w:r w:rsidR="00562669" w:rsidRPr="00562669">
              <w:rPr>
                <w:bCs/>
                <w:color w:val="000000" w:themeColor="text1"/>
                <w:sz w:val="20"/>
                <w:szCs w:val="20"/>
              </w:rPr>
              <w:t>Seek s</w:t>
            </w:r>
            <w:r w:rsidR="004107D3" w:rsidRPr="00562669">
              <w:rPr>
                <w:bCs/>
                <w:color w:val="000000" w:themeColor="text1"/>
                <w:sz w:val="20"/>
                <w:szCs w:val="20"/>
              </w:rPr>
              <w:t>trong</w:t>
            </w:r>
            <w:r w:rsidR="00562669" w:rsidRPr="00562669">
              <w:rPr>
                <w:bCs/>
                <w:color w:val="000000" w:themeColor="text1"/>
                <w:sz w:val="20"/>
                <w:szCs w:val="20"/>
              </w:rPr>
              <w:t>er</w:t>
            </w:r>
            <w:r w:rsidR="004107D3" w:rsidRPr="00562669">
              <w:rPr>
                <w:bCs/>
                <w:color w:val="000000" w:themeColor="text1"/>
                <w:sz w:val="20"/>
                <w:szCs w:val="20"/>
              </w:rPr>
              <w:t xml:space="preserve"> involvement </w:t>
            </w:r>
            <w:r w:rsidR="00562669" w:rsidRPr="00562669">
              <w:rPr>
                <w:bCs/>
                <w:color w:val="000000" w:themeColor="text1"/>
                <w:sz w:val="20"/>
                <w:szCs w:val="20"/>
              </w:rPr>
              <w:t xml:space="preserve">in (and contributions to) regional sLMR governance </w:t>
            </w:r>
            <w:r w:rsidR="004107D3" w:rsidRPr="00562669">
              <w:rPr>
                <w:bCs/>
                <w:color w:val="000000" w:themeColor="text1"/>
                <w:sz w:val="20"/>
                <w:szCs w:val="20"/>
              </w:rPr>
              <w:t>from regional stakeholders</w:t>
            </w:r>
            <w:r w:rsidR="00562669" w:rsidRPr="00562669">
              <w:rPr>
                <w:bCs/>
                <w:color w:val="000000" w:themeColor="text1"/>
                <w:sz w:val="20"/>
                <w:szCs w:val="20"/>
              </w:rPr>
              <w:t xml:space="preserve"> (incl. civil society and private sector), including those from financially strong</w:t>
            </w:r>
            <w:r w:rsidR="005774FF">
              <w:rPr>
                <w:bCs/>
                <w:color w:val="000000" w:themeColor="text1"/>
                <w:sz w:val="20"/>
                <w:szCs w:val="20"/>
              </w:rPr>
              <w:t>est</w:t>
            </w:r>
            <w:r w:rsidR="00562669" w:rsidRPr="00562669">
              <w:rPr>
                <w:bCs/>
                <w:color w:val="000000" w:themeColor="text1"/>
                <w:sz w:val="20"/>
                <w:szCs w:val="20"/>
              </w:rPr>
              <w:t xml:space="preserve"> sectors </w:t>
            </w:r>
          </w:p>
        </w:tc>
      </w:tr>
      <w:tr w:rsidR="004107D3" w:rsidRPr="004107D3" w14:paraId="053885B5" w14:textId="77777777" w:rsidTr="008E7352">
        <w:tc>
          <w:tcPr>
            <w:tcW w:w="2547" w:type="dxa"/>
          </w:tcPr>
          <w:p w14:paraId="66BF66C7" w14:textId="3B7E2320" w:rsidR="004107D3" w:rsidRPr="004107D3" w:rsidRDefault="004107D3" w:rsidP="00D62C11">
            <w:pPr>
              <w:jc w:val="both"/>
              <w:rPr>
                <w:bCs/>
                <w:sz w:val="20"/>
                <w:szCs w:val="20"/>
              </w:rPr>
            </w:pPr>
            <w:r w:rsidRPr="004107D3">
              <w:rPr>
                <w:bCs/>
                <w:sz w:val="20"/>
                <w:szCs w:val="20"/>
              </w:rPr>
              <w:t>Failure</w:t>
            </w:r>
            <w:r w:rsidR="00D62C11">
              <w:rPr>
                <w:bCs/>
                <w:sz w:val="20"/>
                <w:szCs w:val="20"/>
              </w:rPr>
              <w:t xml:space="preserve"> of region to work together towards </w:t>
            </w:r>
            <w:r w:rsidRPr="004107D3">
              <w:rPr>
                <w:bCs/>
                <w:sz w:val="20"/>
                <w:szCs w:val="20"/>
              </w:rPr>
              <w:t xml:space="preserve"> regional EBM/EAF governance</w:t>
            </w:r>
          </w:p>
        </w:tc>
        <w:tc>
          <w:tcPr>
            <w:tcW w:w="850" w:type="dxa"/>
          </w:tcPr>
          <w:p w14:paraId="57D6C91E" w14:textId="4477AFB6" w:rsidR="004107D3" w:rsidRPr="004107D3" w:rsidRDefault="004107D3" w:rsidP="004107D3">
            <w:pPr>
              <w:jc w:val="center"/>
              <w:rPr>
                <w:bCs/>
                <w:sz w:val="20"/>
                <w:szCs w:val="20"/>
              </w:rPr>
            </w:pPr>
            <w:r w:rsidRPr="004107D3">
              <w:rPr>
                <w:bCs/>
                <w:sz w:val="20"/>
                <w:szCs w:val="20"/>
              </w:rPr>
              <w:t>L</w:t>
            </w:r>
            <w:r w:rsidR="00562669">
              <w:rPr>
                <w:bCs/>
                <w:sz w:val="20"/>
                <w:szCs w:val="20"/>
              </w:rPr>
              <w:t>-M</w:t>
            </w:r>
          </w:p>
        </w:tc>
        <w:tc>
          <w:tcPr>
            <w:tcW w:w="10206" w:type="dxa"/>
          </w:tcPr>
          <w:p w14:paraId="65EE6228" w14:textId="63164E92" w:rsidR="004107D3" w:rsidRPr="004107D3" w:rsidRDefault="004107D3" w:rsidP="005774FF">
            <w:pPr>
              <w:jc w:val="both"/>
              <w:rPr>
                <w:bCs/>
                <w:color w:val="FF0000"/>
                <w:sz w:val="20"/>
                <w:szCs w:val="20"/>
              </w:rPr>
            </w:pPr>
            <w:r w:rsidRPr="00C732EE">
              <w:rPr>
                <w:bCs/>
                <w:color w:val="000000" w:themeColor="text1"/>
                <w:sz w:val="20"/>
                <w:szCs w:val="20"/>
              </w:rPr>
              <w:t xml:space="preserve">The development and region-wide political endorsement of the SAP has demonstrated countries’ willingness to cooperate </w:t>
            </w:r>
            <w:r w:rsidR="00562669" w:rsidRPr="00C732EE">
              <w:rPr>
                <w:bCs/>
                <w:color w:val="000000" w:themeColor="text1"/>
                <w:sz w:val="20"/>
                <w:szCs w:val="20"/>
              </w:rPr>
              <w:t>and search consensus. A</w:t>
            </w:r>
            <w:r w:rsidR="00C732EE">
              <w:rPr>
                <w:bCs/>
                <w:color w:val="000000" w:themeColor="text1"/>
                <w:sz w:val="20"/>
                <w:szCs w:val="20"/>
              </w:rPr>
              <w:t>ctivities under Components 1, 2</w:t>
            </w:r>
            <w:r w:rsidR="005774FF">
              <w:rPr>
                <w:bCs/>
                <w:color w:val="000000" w:themeColor="text1"/>
                <w:sz w:val="20"/>
                <w:szCs w:val="20"/>
              </w:rPr>
              <w:t>,</w:t>
            </w:r>
            <w:r w:rsidRPr="00C732EE">
              <w:rPr>
                <w:bCs/>
                <w:color w:val="000000" w:themeColor="text1"/>
                <w:sz w:val="20"/>
                <w:szCs w:val="20"/>
              </w:rPr>
              <w:t xml:space="preserve"> 3 </w:t>
            </w:r>
            <w:r w:rsidR="005774FF">
              <w:rPr>
                <w:bCs/>
                <w:color w:val="000000" w:themeColor="text1"/>
                <w:sz w:val="20"/>
                <w:szCs w:val="20"/>
              </w:rPr>
              <w:t xml:space="preserve">and 5 </w:t>
            </w:r>
            <w:r w:rsidRPr="00C732EE">
              <w:rPr>
                <w:bCs/>
                <w:color w:val="000000" w:themeColor="text1"/>
                <w:sz w:val="20"/>
                <w:szCs w:val="20"/>
              </w:rPr>
              <w:t xml:space="preserve">in particular will further support this </w:t>
            </w:r>
            <w:r w:rsidR="00C732EE">
              <w:rPr>
                <w:bCs/>
                <w:color w:val="000000" w:themeColor="text1"/>
                <w:sz w:val="20"/>
                <w:szCs w:val="20"/>
              </w:rPr>
              <w:t xml:space="preserve">region-wide </w:t>
            </w:r>
            <w:r w:rsidRPr="00C732EE">
              <w:rPr>
                <w:bCs/>
                <w:color w:val="000000" w:themeColor="text1"/>
                <w:sz w:val="20"/>
                <w:szCs w:val="20"/>
              </w:rPr>
              <w:t>cooperation</w:t>
            </w:r>
            <w:r w:rsidR="00C732EE" w:rsidRPr="00C732EE">
              <w:rPr>
                <w:bCs/>
                <w:color w:val="000000" w:themeColor="text1"/>
                <w:sz w:val="20"/>
                <w:szCs w:val="20"/>
              </w:rPr>
              <w:t xml:space="preserve"> and consensus-building</w:t>
            </w:r>
            <w:r w:rsidRPr="00C732EE">
              <w:rPr>
                <w:bCs/>
                <w:color w:val="000000" w:themeColor="text1"/>
                <w:sz w:val="20"/>
                <w:szCs w:val="20"/>
              </w:rPr>
              <w:t xml:space="preserve">. </w:t>
            </w:r>
            <w:r w:rsidR="00C732EE">
              <w:rPr>
                <w:bCs/>
                <w:color w:val="000000" w:themeColor="text1"/>
                <w:sz w:val="20"/>
                <w:szCs w:val="20"/>
              </w:rPr>
              <w:t xml:space="preserve">Leadership role under the Project </w:t>
            </w:r>
            <w:r w:rsidR="00C732EE" w:rsidRPr="00C732EE">
              <w:rPr>
                <w:bCs/>
                <w:color w:val="000000" w:themeColor="text1"/>
                <w:sz w:val="20"/>
                <w:szCs w:val="20"/>
              </w:rPr>
              <w:t xml:space="preserve">for well-established regional organizations that are backed by their </w:t>
            </w:r>
            <w:r w:rsidRPr="00C732EE">
              <w:rPr>
                <w:bCs/>
                <w:color w:val="000000" w:themeColor="text1"/>
                <w:sz w:val="20"/>
                <w:szCs w:val="20"/>
              </w:rPr>
              <w:t>constituency countries.</w:t>
            </w:r>
          </w:p>
        </w:tc>
      </w:tr>
      <w:tr w:rsidR="004107D3" w:rsidRPr="004107D3" w14:paraId="2AE6F49C" w14:textId="77777777" w:rsidTr="008E7352">
        <w:tc>
          <w:tcPr>
            <w:tcW w:w="2547" w:type="dxa"/>
          </w:tcPr>
          <w:p w14:paraId="646E16D1" w14:textId="3E9CB0EF" w:rsidR="004107D3" w:rsidRPr="004107D3" w:rsidRDefault="004107D3" w:rsidP="00F1024B">
            <w:pPr>
              <w:jc w:val="both"/>
              <w:rPr>
                <w:bCs/>
                <w:sz w:val="20"/>
                <w:szCs w:val="20"/>
              </w:rPr>
            </w:pPr>
            <w:r w:rsidRPr="004107D3">
              <w:rPr>
                <w:bCs/>
                <w:sz w:val="20"/>
                <w:szCs w:val="20"/>
              </w:rPr>
              <w:t>Fragmentation of efforts and lack of coordination among projects and initiatives resulting in low return on investment and failure to achieve GEB</w:t>
            </w:r>
            <w:r w:rsidR="00562669">
              <w:rPr>
                <w:bCs/>
                <w:sz w:val="20"/>
                <w:szCs w:val="20"/>
              </w:rPr>
              <w:t>s</w:t>
            </w:r>
          </w:p>
        </w:tc>
        <w:tc>
          <w:tcPr>
            <w:tcW w:w="850" w:type="dxa"/>
          </w:tcPr>
          <w:p w14:paraId="6E6E3441" w14:textId="149834B5" w:rsidR="004107D3" w:rsidRPr="004107D3" w:rsidRDefault="00C732EE" w:rsidP="004107D3">
            <w:pPr>
              <w:jc w:val="center"/>
              <w:rPr>
                <w:bCs/>
                <w:sz w:val="20"/>
                <w:szCs w:val="20"/>
              </w:rPr>
            </w:pPr>
            <w:r>
              <w:rPr>
                <w:bCs/>
                <w:sz w:val="20"/>
                <w:szCs w:val="20"/>
              </w:rPr>
              <w:t>L-</w:t>
            </w:r>
            <w:r w:rsidR="004107D3" w:rsidRPr="004107D3">
              <w:rPr>
                <w:bCs/>
                <w:sz w:val="20"/>
                <w:szCs w:val="20"/>
              </w:rPr>
              <w:t>M</w:t>
            </w:r>
          </w:p>
        </w:tc>
        <w:tc>
          <w:tcPr>
            <w:tcW w:w="10206" w:type="dxa"/>
          </w:tcPr>
          <w:p w14:paraId="14D783C6" w14:textId="15395123" w:rsidR="004107D3" w:rsidRPr="004107D3" w:rsidRDefault="004107D3" w:rsidP="00F1024B">
            <w:pPr>
              <w:jc w:val="both"/>
              <w:rPr>
                <w:bCs/>
                <w:sz w:val="20"/>
                <w:szCs w:val="20"/>
              </w:rPr>
            </w:pPr>
            <w:r w:rsidRPr="004107D3">
              <w:rPr>
                <w:bCs/>
                <w:sz w:val="20"/>
                <w:szCs w:val="20"/>
              </w:rPr>
              <w:t>CLME</w:t>
            </w:r>
            <w:r w:rsidRPr="004107D3">
              <w:rPr>
                <w:bCs/>
                <w:sz w:val="20"/>
                <w:szCs w:val="20"/>
                <w:vertAlign w:val="superscript"/>
              </w:rPr>
              <w:t>+</w:t>
            </w:r>
            <w:r w:rsidRPr="004107D3">
              <w:rPr>
                <w:bCs/>
                <w:sz w:val="20"/>
                <w:szCs w:val="20"/>
              </w:rPr>
              <w:t xml:space="preserve"> SAP </w:t>
            </w:r>
            <w:r w:rsidR="00C732EE">
              <w:rPr>
                <w:bCs/>
                <w:sz w:val="20"/>
                <w:szCs w:val="20"/>
              </w:rPr>
              <w:t>w</w:t>
            </w:r>
            <w:r w:rsidRPr="004107D3">
              <w:rPr>
                <w:bCs/>
                <w:sz w:val="20"/>
                <w:szCs w:val="20"/>
              </w:rPr>
              <w:t xml:space="preserve">as regionally endorsed </w:t>
            </w:r>
            <w:r w:rsidR="00C732EE">
              <w:rPr>
                <w:bCs/>
                <w:sz w:val="20"/>
                <w:szCs w:val="20"/>
              </w:rPr>
              <w:t xml:space="preserve">and constitutes a formal </w:t>
            </w:r>
            <w:r w:rsidRPr="004107D3">
              <w:rPr>
                <w:bCs/>
                <w:sz w:val="20"/>
                <w:szCs w:val="20"/>
              </w:rPr>
              <w:t xml:space="preserve">reference framework for coordinated action. Incorporation of Component 5 in the </w:t>
            </w:r>
            <w:r w:rsidR="00C732EE" w:rsidRPr="004107D3">
              <w:rPr>
                <w:bCs/>
                <w:sz w:val="20"/>
                <w:szCs w:val="20"/>
              </w:rPr>
              <w:t>CLME</w:t>
            </w:r>
            <w:r w:rsidR="00C732EE" w:rsidRPr="004107D3">
              <w:rPr>
                <w:bCs/>
                <w:sz w:val="20"/>
                <w:szCs w:val="20"/>
                <w:vertAlign w:val="superscript"/>
              </w:rPr>
              <w:t>+</w:t>
            </w:r>
            <w:r w:rsidR="00C732EE">
              <w:rPr>
                <w:bCs/>
                <w:sz w:val="20"/>
                <w:szCs w:val="20"/>
              </w:rPr>
              <w:t xml:space="preserve"> Project </w:t>
            </w:r>
            <w:r w:rsidRPr="004107D3">
              <w:rPr>
                <w:bCs/>
                <w:sz w:val="20"/>
                <w:szCs w:val="20"/>
              </w:rPr>
              <w:t xml:space="preserve">design </w:t>
            </w:r>
            <w:r w:rsidR="00C732EE" w:rsidRPr="004107D3">
              <w:rPr>
                <w:bCs/>
                <w:sz w:val="20"/>
                <w:szCs w:val="20"/>
              </w:rPr>
              <w:t>(mapping of initiatives, establishment of partnerships</w:t>
            </w:r>
            <w:r w:rsidR="00C732EE">
              <w:rPr>
                <w:bCs/>
                <w:sz w:val="20"/>
                <w:szCs w:val="20"/>
              </w:rPr>
              <w:t>,</w:t>
            </w:r>
            <w:r w:rsidR="00C732EE" w:rsidRPr="004107D3">
              <w:rPr>
                <w:bCs/>
                <w:sz w:val="20"/>
                <w:szCs w:val="20"/>
              </w:rPr>
              <w:t xml:space="preserve"> </w:t>
            </w:r>
            <w:r w:rsidR="00C732EE">
              <w:rPr>
                <w:bCs/>
                <w:sz w:val="20"/>
                <w:szCs w:val="20"/>
              </w:rPr>
              <w:t xml:space="preserve">joint </w:t>
            </w:r>
            <w:r w:rsidR="00C732EE" w:rsidRPr="004107D3">
              <w:rPr>
                <w:bCs/>
                <w:sz w:val="20"/>
                <w:szCs w:val="20"/>
              </w:rPr>
              <w:t>tracking of progress)</w:t>
            </w:r>
            <w:r w:rsidR="00C732EE">
              <w:rPr>
                <w:bCs/>
                <w:sz w:val="20"/>
                <w:szCs w:val="20"/>
              </w:rPr>
              <w:t xml:space="preserve"> directly aims at mitigating this well-recognized risk</w:t>
            </w:r>
            <w:r w:rsidRPr="004107D3">
              <w:rPr>
                <w:bCs/>
                <w:sz w:val="20"/>
                <w:szCs w:val="20"/>
              </w:rPr>
              <w:t>. Leading role in execution of SAP Strategies for (sub</w:t>
            </w:r>
            <w:r w:rsidR="00C732EE">
              <w:rPr>
                <w:bCs/>
                <w:sz w:val="20"/>
                <w:szCs w:val="20"/>
              </w:rPr>
              <w:t>-</w:t>
            </w:r>
            <w:r w:rsidR="005774FF">
              <w:rPr>
                <w:bCs/>
                <w:sz w:val="20"/>
                <w:szCs w:val="20"/>
              </w:rPr>
              <w:t>)</w:t>
            </w:r>
            <w:r w:rsidRPr="004107D3">
              <w:rPr>
                <w:bCs/>
                <w:sz w:val="20"/>
                <w:szCs w:val="20"/>
              </w:rPr>
              <w:t xml:space="preserve">regional organisations with </w:t>
            </w:r>
            <w:r w:rsidR="00C732EE">
              <w:rPr>
                <w:bCs/>
                <w:sz w:val="20"/>
                <w:szCs w:val="20"/>
              </w:rPr>
              <w:t xml:space="preserve">a </w:t>
            </w:r>
            <w:r w:rsidRPr="004107D3">
              <w:rPr>
                <w:bCs/>
                <w:sz w:val="20"/>
                <w:szCs w:val="20"/>
              </w:rPr>
              <w:t>formal mandate</w:t>
            </w:r>
            <w:r w:rsidR="00C732EE">
              <w:rPr>
                <w:bCs/>
                <w:sz w:val="20"/>
                <w:szCs w:val="20"/>
              </w:rPr>
              <w:t xml:space="preserve"> adds authority to the quest for better integration and coordination</w:t>
            </w:r>
            <w:r w:rsidRPr="004107D3">
              <w:rPr>
                <w:bCs/>
                <w:sz w:val="20"/>
                <w:szCs w:val="20"/>
              </w:rPr>
              <w:t>. Use of results from comprehensive technical study on institutional mandates/policy cycle gaps conducted during foundational capacity building phase (CLME)</w:t>
            </w:r>
            <w:r w:rsidR="00C732EE">
              <w:rPr>
                <w:bCs/>
                <w:sz w:val="20"/>
                <w:szCs w:val="20"/>
              </w:rPr>
              <w:t xml:space="preserve"> will be of use. Increased awareness exists among projects, programmes and initiatives of the need for enhanced coordination. First steps to build and expand CLME</w:t>
            </w:r>
            <w:r w:rsidR="00C732EE" w:rsidRPr="00C732EE">
              <w:rPr>
                <w:bCs/>
                <w:sz w:val="20"/>
                <w:szCs w:val="20"/>
                <w:vertAlign w:val="superscript"/>
              </w:rPr>
              <w:t>+</w:t>
            </w:r>
            <w:r w:rsidR="00C732EE">
              <w:rPr>
                <w:bCs/>
                <w:sz w:val="20"/>
                <w:szCs w:val="20"/>
              </w:rPr>
              <w:t xml:space="preserve"> Partnership already undertaken during PPG phase. </w:t>
            </w:r>
          </w:p>
        </w:tc>
      </w:tr>
      <w:tr w:rsidR="004107D3" w:rsidRPr="004107D3" w14:paraId="35F6009F" w14:textId="77777777" w:rsidTr="008E7352">
        <w:tc>
          <w:tcPr>
            <w:tcW w:w="2547" w:type="dxa"/>
          </w:tcPr>
          <w:p w14:paraId="7942C88E" w14:textId="77777777" w:rsidR="004107D3" w:rsidRPr="004107D3" w:rsidRDefault="004107D3" w:rsidP="00F1024B">
            <w:pPr>
              <w:jc w:val="both"/>
              <w:rPr>
                <w:bCs/>
                <w:sz w:val="20"/>
                <w:szCs w:val="20"/>
              </w:rPr>
            </w:pPr>
            <w:r w:rsidRPr="004107D3">
              <w:rPr>
                <w:bCs/>
                <w:sz w:val="20"/>
                <w:szCs w:val="20"/>
              </w:rPr>
              <w:t xml:space="preserve">Environmental and Societal Change (including climate change, political change) </w:t>
            </w:r>
          </w:p>
        </w:tc>
        <w:tc>
          <w:tcPr>
            <w:tcW w:w="850" w:type="dxa"/>
          </w:tcPr>
          <w:p w14:paraId="1214DF28" w14:textId="77777777" w:rsidR="004107D3" w:rsidRPr="004107D3" w:rsidRDefault="004107D3" w:rsidP="004107D3">
            <w:pPr>
              <w:jc w:val="center"/>
              <w:rPr>
                <w:bCs/>
                <w:sz w:val="20"/>
                <w:szCs w:val="20"/>
              </w:rPr>
            </w:pPr>
            <w:r w:rsidRPr="004107D3">
              <w:rPr>
                <w:bCs/>
                <w:sz w:val="20"/>
                <w:szCs w:val="20"/>
              </w:rPr>
              <w:t>M- H</w:t>
            </w:r>
          </w:p>
        </w:tc>
        <w:tc>
          <w:tcPr>
            <w:tcW w:w="10206" w:type="dxa"/>
          </w:tcPr>
          <w:p w14:paraId="45C1C6D7" w14:textId="3E977C68" w:rsidR="004107D3" w:rsidRPr="004107D3" w:rsidRDefault="004107D3" w:rsidP="00F1024B">
            <w:pPr>
              <w:jc w:val="both"/>
              <w:rPr>
                <w:bCs/>
                <w:sz w:val="20"/>
                <w:szCs w:val="20"/>
              </w:rPr>
            </w:pPr>
            <w:r w:rsidRPr="004107D3">
              <w:rPr>
                <w:bCs/>
                <w:sz w:val="20"/>
                <w:szCs w:val="20"/>
              </w:rPr>
              <w:t xml:space="preserve">Mainstreaming of </w:t>
            </w:r>
            <w:r w:rsidR="004C4CC0">
              <w:rPr>
                <w:bCs/>
                <w:sz w:val="20"/>
                <w:szCs w:val="20"/>
              </w:rPr>
              <w:t xml:space="preserve">adaptation </w:t>
            </w:r>
            <w:r w:rsidRPr="004107D3">
              <w:rPr>
                <w:bCs/>
                <w:sz w:val="20"/>
                <w:szCs w:val="20"/>
              </w:rPr>
              <w:t>criteria in the design and implementation of CLME</w:t>
            </w:r>
            <w:r w:rsidRPr="004107D3">
              <w:rPr>
                <w:bCs/>
                <w:sz w:val="20"/>
                <w:szCs w:val="20"/>
                <w:vertAlign w:val="superscript"/>
              </w:rPr>
              <w:t>+</w:t>
            </w:r>
            <w:r w:rsidRPr="004107D3">
              <w:rPr>
                <w:bCs/>
                <w:sz w:val="20"/>
                <w:szCs w:val="20"/>
              </w:rPr>
              <w:t xml:space="preserve"> SAP activities: (i) evaluation of the robustness of proposed solutions in the context of climatic and political uncertainty; (ii) </w:t>
            </w:r>
            <w:r w:rsidR="00C732EE">
              <w:rPr>
                <w:bCs/>
                <w:sz w:val="20"/>
                <w:szCs w:val="20"/>
              </w:rPr>
              <w:t xml:space="preserve">screening of the potential of </w:t>
            </w:r>
            <w:r w:rsidRPr="004107D3">
              <w:rPr>
                <w:bCs/>
                <w:sz w:val="20"/>
                <w:szCs w:val="20"/>
              </w:rPr>
              <w:t xml:space="preserve">the proposed solutions/actions to </w:t>
            </w:r>
            <w:r w:rsidR="00C732EE">
              <w:rPr>
                <w:bCs/>
                <w:sz w:val="20"/>
                <w:szCs w:val="20"/>
              </w:rPr>
              <w:t xml:space="preserve">contribute to </w:t>
            </w:r>
            <w:r w:rsidRPr="004107D3">
              <w:rPr>
                <w:bCs/>
                <w:sz w:val="20"/>
                <w:szCs w:val="20"/>
              </w:rPr>
              <w:t>enhanc</w:t>
            </w:r>
            <w:r w:rsidR="00C732EE">
              <w:rPr>
                <w:bCs/>
                <w:sz w:val="20"/>
                <w:szCs w:val="20"/>
              </w:rPr>
              <w:t xml:space="preserve">ed </w:t>
            </w:r>
            <w:r w:rsidRPr="004107D3">
              <w:rPr>
                <w:bCs/>
                <w:sz w:val="20"/>
                <w:szCs w:val="20"/>
              </w:rPr>
              <w:t>resilience of the socio-ecological system. Strong involvement of and ownership by</w:t>
            </w:r>
            <w:r w:rsidR="00C732EE">
              <w:rPr>
                <w:bCs/>
                <w:sz w:val="20"/>
                <w:szCs w:val="20"/>
              </w:rPr>
              <w:t xml:space="preserve"> well-established (sub-) </w:t>
            </w:r>
            <w:r w:rsidRPr="004107D3">
              <w:rPr>
                <w:bCs/>
                <w:sz w:val="20"/>
                <w:szCs w:val="20"/>
              </w:rPr>
              <w:t>regional</w:t>
            </w:r>
            <w:r w:rsidR="00C732EE">
              <w:rPr>
                <w:bCs/>
                <w:sz w:val="20"/>
                <w:szCs w:val="20"/>
              </w:rPr>
              <w:t xml:space="preserve"> gover</w:t>
            </w:r>
            <w:r w:rsidR="00345D6B">
              <w:rPr>
                <w:bCs/>
                <w:sz w:val="20"/>
                <w:szCs w:val="20"/>
              </w:rPr>
              <w:t>n</w:t>
            </w:r>
            <w:r w:rsidR="00C732EE">
              <w:rPr>
                <w:bCs/>
                <w:sz w:val="20"/>
                <w:szCs w:val="20"/>
              </w:rPr>
              <w:t>ance</w:t>
            </w:r>
            <w:r w:rsidRPr="004107D3">
              <w:rPr>
                <w:bCs/>
                <w:sz w:val="20"/>
                <w:szCs w:val="20"/>
              </w:rPr>
              <w:t xml:space="preserve"> bodies </w:t>
            </w:r>
            <w:r w:rsidR="00C732EE">
              <w:rPr>
                <w:bCs/>
                <w:sz w:val="20"/>
                <w:szCs w:val="20"/>
              </w:rPr>
              <w:t>and organizatio</w:t>
            </w:r>
            <w:r w:rsidR="00345D6B">
              <w:rPr>
                <w:bCs/>
                <w:sz w:val="20"/>
                <w:szCs w:val="20"/>
              </w:rPr>
              <w:t>n</w:t>
            </w:r>
            <w:r w:rsidR="00C732EE">
              <w:rPr>
                <w:bCs/>
                <w:sz w:val="20"/>
                <w:szCs w:val="20"/>
              </w:rPr>
              <w:t xml:space="preserve">s </w:t>
            </w:r>
            <w:r w:rsidRPr="004107D3">
              <w:rPr>
                <w:bCs/>
                <w:sz w:val="20"/>
                <w:szCs w:val="20"/>
              </w:rPr>
              <w:t xml:space="preserve">will </w:t>
            </w:r>
            <w:r w:rsidR="00C732EE">
              <w:rPr>
                <w:bCs/>
                <w:sz w:val="20"/>
                <w:szCs w:val="20"/>
              </w:rPr>
              <w:t>buffer/</w:t>
            </w:r>
            <w:r w:rsidRPr="004107D3">
              <w:rPr>
                <w:bCs/>
                <w:sz w:val="20"/>
                <w:szCs w:val="20"/>
              </w:rPr>
              <w:t>reduce susceptibility of project outcomes to political change.</w:t>
            </w:r>
            <w:r w:rsidR="00C732EE">
              <w:rPr>
                <w:bCs/>
                <w:sz w:val="20"/>
                <w:szCs w:val="20"/>
              </w:rPr>
              <w:t xml:space="preserve"> Similar for enhanced role for private sector and civil society.</w:t>
            </w:r>
          </w:p>
        </w:tc>
      </w:tr>
      <w:tr w:rsidR="004107D3" w:rsidRPr="004107D3" w14:paraId="0B0C3398" w14:textId="77777777" w:rsidTr="008E7352">
        <w:tc>
          <w:tcPr>
            <w:tcW w:w="2547" w:type="dxa"/>
          </w:tcPr>
          <w:p w14:paraId="3982976C" w14:textId="1913C253" w:rsidR="004107D3" w:rsidRPr="004107D3" w:rsidRDefault="004107D3" w:rsidP="00F1024B">
            <w:pPr>
              <w:jc w:val="both"/>
              <w:rPr>
                <w:bCs/>
                <w:sz w:val="20"/>
                <w:szCs w:val="20"/>
              </w:rPr>
            </w:pPr>
            <w:r w:rsidRPr="004107D3">
              <w:rPr>
                <w:sz w:val="20"/>
                <w:szCs w:val="20"/>
              </w:rPr>
              <w:lastRenderedPageBreak/>
              <w:t>Lack of parallel commitment</w:t>
            </w:r>
            <w:r w:rsidR="00C732EE">
              <w:rPr>
                <w:sz w:val="20"/>
                <w:szCs w:val="20"/>
              </w:rPr>
              <w:t>s</w:t>
            </w:r>
            <w:r w:rsidRPr="004107D3">
              <w:rPr>
                <w:sz w:val="20"/>
                <w:szCs w:val="20"/>
              </w:rPr>
              <w:t xml:space="preserve"> on the part of Governments and potential donors to ensure financial sustainability beyond the life of the Project</w:t>
            </w:r>
          </w:p>
        </w:tc>
        <w:tc>
          <w:tcPr>
            <w:tcW w:w="850" w:type="dxa"/>
          </w:tcPr>
          <w:p w14:paraId="61F7E4E5" w14:textId="77777777" w:rsidR="004107D3" w:rsidRPr="004107D3" w:rsidRDefault="004107D3" w:rsidP="004107D3">
            <w:pPr>
              <w:jc w:val="center"/>
              <w:rPr>
                <w:bCs/>
                <w:sz w:val="20"/>
                <w:szCs w:val="20"/>
              </w:rPr>
            </w:pPr>
            <w:r w:rsidRPr="004107D3">
              <w:rPr>
                <w:bCs/>
                <w:sz w:val="20"/>
                <w:szCs w:val="20"/>
              </w:rPr>
              <w:t>L-M</w:t>
            </w:r>
          </w:p>
        </w:tc>
        <w:tc>
          <w:tcPr>
            <w:tcW w:w="10206" w:type="dxa"/>
          </w:tcPr>
          <w:p w14:paraId="7E151D26" w14:textId="2143CCD9" w:rsidR="004107D3" w:rsidRPr="004107D3" w:rsidRDefault="004107D3" w:rsidP="00F1024B">
            <w:pPr>
              <w:jc w:val="both"/>
              <w:rPr>
                <w:bCs/>
                <w:sz w:val="20"/>
                <w:szCs w:val="20"/>
              </w:rPr>
            </w:pPr>
            <w:r w:rsidRPr="004107D3">
              <w:rPr>
                <w:sz w:val="20"/>
                <w:szCs w:val="20"/>
              </w:rPr>
              <w:t>Strong coordination with, and involvement of governments and other donors in the implementation of the CLME</w:t>
            </w:r>
            <w:r w:rsidRPr="004107D3">
              <w:rPr>
                <w:sz w:val="20"/>
                <w:szCs w:val="20"/>
                <w:vertAlign w:val="superscript"/>
              </w:rPr>
              <w:t>+</w:t>
            </w:r>
            <w:r w:rsidRPr="004107D3">
              <w:rPr>
                <w:sz w:val="20"/>
                <w:szCs w:val="20"/>
              </w:rPr>
              <w:t xml:space="preserve"> SAP will be promoted through </w:t>
            </w:r>
            <w:r w:rsidR="00C732EE">
              <w:rPr>
                <w:sz w:val="20"/>
                <w:szCs w:val="20"/>
              </w:rPr>
              <w:t xml:space="preserve">Project </w:t>
            </w:r>
            <w:r w:rsidRPr="004107D3">
              <w:rPr>
                <w:sz w:val="20"/>
                <w:szCs w:val="20"/>
              </w:rPr>
              <w:t xml:space="preserve">Component 5. Analyses of financial needs </w:t>
            </w:r>
            <w:r w:rsidR="00C732EE">
              <w:rPr>
                <w:sz w:val="20"/>
                <w:szCs w:val="20"/>
              </w:rPr>
              <w:t xml:space="preserve">are planned </w:t>
            </w:r>
            <w:r w:rsidRPr="004107D3">
              <w:rPr>
                <w:sz w:val="20"/>
                <w:szCs w:val="20"/>
              </w:rPr>
              <w:t xml:space="preserve">during </w:t>
            </w:r>
            <w:r w:rsidR="00C732EE">
              <w:rPr>
                <w:sz w:val="20"/>
                <w:szCs w:val="20"/>
              </w:rPr>
              <w:t>CLME</w:t>
            </w:r>
            <w:r w:rsidR="00C732EE" w:rsidRPr="00C732EE">
              <w:rPr>
                <w:sz w:val="20"/>
                <w:szCs w:val="20"/>
                <w:vertAlign w:val="superscript"/>
              </w:rPr>
              <w:t>+</w:t>
            </w:r>
            <w:r w:rsidR="00C732EE">
              <w:rPr>
                <w:sz w:val="20"/>
                <w:szCs w:val="20"/>
              </w:rPr>
              <w:t xml:space="preserve"> </w:t>
            </w:r>
            <w:r w:rsidRPr="004107D3">
              <w:rPr>
                <w:sz w:val="20"/>
                <w:szCs w:val="20"/>
              </w:rPr>
              <w:t xml:space="preserve">SAP </w:t>
            </w:r>
            <w:r w:rsidR="00C732EE">
              <w:rPr>
                <w:sz w:val="20"/>
                <w:szCs w:val="20"/>
              </w:rPr>
              <w:t xml:space="preserve">and Project </w:t>
            </w:r>
            <w:r w:rsidRPr="004107D3">
              <w:rPr>
                <w:sz w:val="20"/>
                <w:szCs w:val="20"/>
              </w:rPr>
              <w:t>implementation.</w:t>
            </w:r>
            <w:r w:rsidR="00EB737E">
              <w:rPr>
                <w:sz w:val="20"/>
                <w:szCs w:val="20"/>
              </w:rPr>
              <w:t xml:space="preserve"> Development of investment plans, sustainable financing strategies, contemplated under the Project.</w:t>
            </w:r>
          </w:p>
        </w:tc>
      </w:tr>
      <w:tr w:rsidR="004107D3" w:rsidRPr="004107D3" w14:paraId="1220BF9F" w14:textId="77777777" w:rsidTr="008E7352">
        <w:tc>
          <w:tcPr>
            <w:tcW w:w="2547" w:type="dxa"/>
          </w:tcPr>
          <w:p w14:paraId="6E23FA33" w14:textId="616547FD" w:rsidR="004107D3" w:rsidRPr="004107D3" w:rsidRDefault="004107D3" w:rsidP="00F1024B">
            <w:pPr>
              <w:jc w:val="both"/>
              <w:rPr>
                <w:bCs/>
                <w:sz w:val="20"/>
                <w:szCs w:val="20"/>
              </w:rPr>
            </w:pPr>
            <w:r w:rsidRPr="004107D3">
              <w:rPr>
                <w:bCs/>
                <w:sz w:val="20"/>
                <w:szCs w:val="20"/>
              </w:rPr>
              <w:t>Limited public</w:t>
            </w:r>
            <w:r w:rsidR="000F70F9">
              <w:rPr>
                <w:bCs/>
                <w:sz w:val="20"/>
                <w:szCs w:val="20"/>
              </w:rPr>
              <w:t xml:space="preserve"> awareness and </w:t>
            </w:r>
            <w:r w:rsidRPr="004107D3">
              <w:rPr>
                <w:bCs/>
                <w:sz w:val="20"/>
                <w:szCs w:val="20"/>
              </w:rPr>
              <w:t xml:space="preserve"> interest in </w:t>
            </w:r>
            <w:r w:rsidR="000F70F9" w:rsidRPr="004107D3">
              <w:rPr>
                <w:bCs/>
                <w:sz w:val="20"/>
                <w:szCs w:val="20"/>
              </w:rPr>
              <w:t>ecosystem approaches</w:t>
            </w:r>
            <w:r w:rsidR="00293AAD">
              <w:rPr>
                <w:bCs/>
                <w:sz w:val="20"/>
                <w:szCs w:val="20"/>
              </w:rPr>
              <w:t>, and inertia/resistance to change</w:t>
            </w:r>
            <w:r w:rsidRPr="004107D3">
              <w:rPr>
                <w:bCs/>
                <w:sz w:val="20"/>
                <w:szCs w:val="20"/>
              </w:rPr>
              <w:t xml:space="preserve"> </w:t>
            </w:r>
          </w:p>
        </w:tc>
        <w:tc>
          <w:tcPr>
            <w:tcW w:w="850" w:type="dxa"/>
          </w:tcPr>
          <w:p w14:paraId="75426844" w14:textId="77777777" w:rsidR="004107D3" w:rsidRPr="004107D3" w:rsidRDefault="004107D3" w:rsidP="004107D3">
            <w:pPr>
              <w:jc w:val="center"/>
              <w:rPr>
                <w:bCs/>
                <w:sz w:val="20"/>
                <w:szCs w:val="20"/>
              </w:rPr>
            </w:pPr>
            <w:r w:rsidRPr="004107D3">
              <w:rPr>
                <w:bCs/>
                <w:sz w:val="20"/>
                <w:szCs w:val="20"/>
              </w:rPr>
              <w:t>L-M</w:t>
            </w:r>
          </w:p>
        </w:tc>
        <w:tc>
          <w:tcPr>
            <w:tcW w:w="10206" w:type="dxa"/>
          </w:tcPr>
          <w:p w14:paraId="0FA6EEB8" w14:textId="42E5E371" w:rsidR="004107D3" w:rsidRPr="004107D3" w:rsidRDefault="00EB1743" w:rsidP="00F1024B">
            <w:pPr>
              <w:jc w:val="both"/>
              <w:rPr>
                <w:bCs/>
                <w:sz w:val="20"/>
                <w:szCs w:val="20"/>
              </w:rPr>
            </w:pPr>
            <w:r>
              <w:rPr>
                <w:bCs/>
                <w:sz w:val="20"/>
                <w:szCs w:val="20"/>
              </w:rPr>
              <w:t>T</w:t>
            </w:r>
            <w:r w:rsidR="004107D3" w:rsidRPr="004107D3">
              <w:rPr>
                <w:bCs/>
                <w:sz w:val="20"/>
                <w:szCs w:val="20"/>
              </w:rPr>
              <w:t xml:space="preserve">he project will </w:t>
            </w:r>
            <w:r>
              <w:rPr>
                <w:bCs/>
                <w:sz w:val="20"/>
                <w:szCs w:val="20"/>
              </w:rPr>
              <w:t xml:space="preserve">directly AND indirectly </w:t>
            </w:r>
            <w:r w:rsidRPr="004107D3">
              <w:rPr>
                <w:bCs/>
                <w:sz w:val="20"/>
                <w:szCs w:val="20"/>
              </w:rPr>
              <w:t xml:space="preserve">engage </w:t>
            </w:r>
            <w:r>
              <w:rPr>
                <w:bCs/>
                <w:sz w:val="20"/>
                <w:szCs w:val="20"/>
              </w:rPr>
              <w:t xml:space="preserve">(e.g. through the partners, under the broader partnership to be established under Component 5) </w:t>
            </w:r>
            <w:r w:rsidR="004107D3" w:rsidRPr="004107D3">
              <w:rPr>
                <w:bCs/>
                <w:sz w:val="20"/>
                <w:szCs w:val="20"/>
              </w:rPr>
              <w:t>with the wider stakeholder</w:t>
            </w:r>
            <w:r>
              <w:rPr>
                <w:bCs/>
                <w:sz w:val="20"/>
                <w:szCs w:val="20"/>
              </w:rPr>
              <w:t xml:space="preserve"> community </w:t>
            </w:r>
            <w:r w:rsidR="004107D3" w:rsidRPr="004107D3">
              <w:rPr>
                <w:bCs/>
                <w:sz w:val="20"/>
                <w:szCs w:val="20"/>
              </w:rPr>
              <w:t xml:space="preserve">to increase awareness and </w:t>
            </w:r>
            <w:r>
              <w:rPr>
                <w:bCs/>
                <w:sz w:val="20"/>
                <w:szCs w:val="20"/>
              </w:rPr>
              <w:t xml:space="preserve">to </w:t>
            </w:r>
            <w:r w:rsidR="004107D3" w:rsidRPr="004107D3">
              <w:rPr>
                <w:bCs/>
                <w:sz w:val="20"/>
                <w:szCs w:val="20"/>
              </w:rPr>
              <w:t>emphasise local benefits of ecosystem</w:t>
            </w:r>
            <w:r>
              <w:rPr>
                <w:bCs/>
                <w:sz w:val="20"/>
                <w:szCs w:val="20"/>
              </w:rPr>
              <w:t>-based</w:t>
            </w:r>
            <w:r w:rsidR="004107D3" w:rsidRPr="004107D3">
              <w:rPr>
                <w:bCs/>
                <w:sz w:val="20"/>
                <w:szCs w:val="20"/>
              </w:rPr>
              <w:t xml:space="preserve"> management approaches</w:t>
            </w:r>
            <w:r>
              <w:rPr>
                <w:bCs/>
                <w:sz w:val="20"/>
                <w:szCs w:val="20"/>
              </w:rPr>
              <w:t>.</w:t>
            </w:r>
          </w:p>
        </w:tc>
      </w:tr>
      <w:tr w:rsidR="004107D3" w:rsidRPr="004107D3" w14:paraId="1FB80FE2" w14:textId="77777777" w:rsidTr="008E7352">
        <w:tc>
          <w:tcPr>
            <w:tcW w:w="2547" w:type="dxa"/>
          </w:tcPr>
          <w:p w14:paraId="0D63E1C6" w14:textId="52BDC416" w:rsidR="004107D3" w:rsidRPr="004107D3" w:rsidRDefault="004107D3" w:rsidP="00F1024B">
            <w:pPr>
              <w:jc w:val="both"/>
              <w:rPr>
                <w:bCs/>
                <w:sz w:val="20"/>
                <w:szCs w:val="20"/>
              </w:rPr>
            </w:pPr>
            <w:r w:rsidRPr="004107D3">
              <w:rPr>
                <w:bCs/>
                <w:sz w:val="20"/>
                <w:szCs w:val="20"/>
              </w:rPr>
              <w:t>Limited scientific data and information</w:t>
            </w:r>
            <w:r w:rsidR="00EB1743">
              <w:rPr>
                <w:bCs/>
                <w:sz w:val="20"/>
                <w:szCs w:val="20"/>
              </w:rPr>
              <w:t>,</w:t>
            </w:r>
            <w:r w:rsidRPr="004107D3">
              <w:rPr>
                <w:bCs/>
                <w:sz w:val="20"/>
                <w:szCs w:val="20"/>
              </w:rPr>
              <w:t xml:space="preserve"> and </w:t>
            </w:r>
            <w:r w:rsidR="00EB1743">
              <w:rPr>
                <w:bCs/>
                <w:sz w:val="20"/>
                <w:szCs w:val="20"/>
              </w:rPr>
              <w:t xml:space="preserve">limited willingness or capacity </w:t>
            </w:r>
            <w:r w:rsidRPr="004107D3">
              <w:rPr>
                <w:bCs/>
                <w:sz w:val="20"/>
                <w:szCs w:val="20"/>
              </w:rPr>
              <w:t xml:space="preserve">of national authorities to share data </w:t>
            </w:r>
          </w:p>
        </w:tc>
        <w:tc>
          <w:tcPr>
            <w:tcW w:w="850" w:type="dxa"/>
          </w:tcPr>
          <w:p w14:paraId="4BD92672" w14:textId="77777777" w:rsidR="004107D3" w:rsidRPr="004107D3" w:rsidRDefault="004107D3" w:rsidP="004107D3">
            <w:pPr>
              <w:jc w:val="center"/>
              <w:rPr>
                <w:bCs/>
                <w:sz w:val="20"/>
                <w:szCs w:val="20"/>
              </w:rPr>
            </w:pPr>
            <w:r w:rsidRPr="004107D3">
              <w:rPr>
                <w:bCs/>
                <w:sz w:val="20"/>
                <w:szCs w:val="20"/>
              </w:rPr>
              <w:t>L-M</w:t>
            </w:r>
          </w:p>
        </w:tc>
        <w:tc>
          <w:tcPr>
            <w:tcW w:w="10206" w:type="dxa"/>
          </w:tcPr>
          <w:p w14:paraId="64A4C21F" w14:textId="22D09D7E" w:rsidR="004107D3" w:rsidRPr="004107D3" w:rsidRDefault="004107D3" w:rsidP="00F1024B">
            <w:pPr>
              <w:jc w:val="both"/>
              <w:rPr>
                <w:bCs/>
                <w:sz w:val="20"/>
                <w:szCs w:val="20"/>
              </w:rPr>
            </w:pPr>
            <w:r w:rsidRPr="004107D3">
              <w:rPr>
                <w:bCs/>
                <w:sz w:val="20"/>
                <w:szCs w:val="20"/>
              </w:rPr>
              <w:t xml:space="preserve">Strong attention under SAP Strategies </w:t>
            </w:r>
            <w:r w:rsidR="00EB1743">
              <w:rPr>
                <w:bCs/>
                <w:sz w:val="20"/>
                <w:szCs w:val="20"/>
              </w:rPr>
              <w:t>and CLME</w:t>
            </w:r>
            <w:r w:rsidR="00EB1743" w:rsidRPr="00EB1743">
              <w:rPr>
                <w:bCs/>
                <w:sz w:val="20"/>
                <w:szCs w:val="20"/>
                <w:vertAlign w:val="superscript"/>
              </w:rPr>
              <w:t>+</w:t>
            </w:r>
            <w:r w:rsidR="00EB1743">
              <w:rPr>
                <w:bCs/>
                <w:sz w:val="20"/>
                <w:szCs w:val="20"/>
              </w:rPr>
              <w:t xml:space="preserve"> Project </w:t>
            </w:r>
            <w:r w:rsidRPr="004107D3">
              <w:rPr>
                <w:bCs/>
                <w:sz w:val="20"/>
                <w:szCs w:val="20"/>
              </w:rPr>
              <w:t>to enhanced data &amp; information management</w:t>
            </w:r>
            <w:r w:rsidR="00EB1743">
              <w:rPr>
                <w:bCs/>
                <w:sz w:val="20"/>
                <w:szCs w:val="20"/>
              </w:rPr>
              <w:t xml:space="preserve">. Development of </w:t>
            </w:r>
            <w:r w:rsidRPr="004107D3">
              <w:rPr>
                <w:bCs/>
                <w:sz w:val="20"/>
                <w:szCs w:val="20"/>
              </w:rPr>
              <w:t xml:space="preserve">regional-level </w:t>
            </w:r>
            <w:r w:rsidR="00EB1743">
              <w:rPr>
                <w:bCs/>
                <w:sz w:val="20"/>
                <w:szCs w:val="20"/>
              </w:rPr>
              <w:t xml:space="preserve">or national </w:t>
            </w:r>
            <w:r w:rsidRPr="004107D3">
              <w:rPr>
                <w:bCs/>
                <w:sz w:val="20"/>
                <w:szCs w:val="20"/>
              </w:rPr>
              <w:t xml:space="preserve">data policy </w:t>
            </w:r>
            <w:r w:rsidR="00EB1743">
              <w:rPr>
                <w:bCs/>
                <w:sz w:val="20"/>
                <w:szCs w:val="20"/>
              </w:rPr>
              <w:t>will be key in many cases. C</w:t>
            </w:r>
            <w:r w:rsidRPr="004107D3">
              <w:rPr>
                <w:bCs/>
                <w:sz w:val="20"/>
                <w:szCs w:val="20"/>
              </w:rPr>
              <w:t xml:space="preserve">oordinated </w:t>
            </w:r>
            <w:r w:rsidR="00EB1743">
              <w:rPr>
                <w:bCs/>
                <w:sz w:val="20"/>
                <w:szCs w:val="20"/>
              </w:rPr>
              <w:t xml:space="preserve">development of “research </w:t>
            </w:r>
            <w:r w:rsidRPr="004107D3">
              <w:rPr>
                <w:bCs/>
                <w:sz w:val="20"/>
                <w:szCs w:val="20"/>
              </w:rPr>
              <w:t>strategies</w:t>
            </w:r>
            <w:r w:rsidR="00EB1743">
              <w:rPr>
                <w:bCs/>
                <w:sz w:val="20"/>
                <w:szCs w:val="20"/>
              </w:rPr>
              <w:t>” that identify knowledge gap</w:t>
            </w:r>
            <w:r w:rsidR="00054F50">
              <w:rPr>
                <w:bCs/>
                <w:sz w:val="20"/>
                <w:szCs w:val="20"/>
              </w:rPr>
              <w:t>s</w:t>
            </w:r>
            <w:r w:rsidR="00EB1743">
              <w:rPr>
                <w:bCs/>
                <w:sz w:val="20"/>
                <w:szCs w:val="20"/>
              </w:rPr>
              <w:t>, can assist in increasing the proportion of research that is demand-driven and thus help increasing the</w:t>
            </w:r>
            <w:r w:rsidR="00054F50">
              <w:rPr>
                <w:bCs/>
                <w:sz w:val="20"/>
                <w:szCs w:val="20"/>
              </w:rPr>
              <w:t xml:space="preserve"> relevance of the</w:t>
            </w:r>
            <w:r w:rsidR="00EB1743">
              <w:rPr>
                <w:bCs/>
                <w:sz w:val="20"/>
                <w:szCs w:val="20"/>
              </w:rPr>
              <w:t xml:space="preserve"> knowledge base.</w:t>
            </w:r>
          </w:p>
        </w:tc>
      </w:tr>
      <w:tr w:rsidR="004107D3" w:rsidRPr="004107D3" w14:paraId="0A02C2F9" w14:textId="77777777" w:rsidTr="008E7352">
        <w:tc>
          <w:tcPr>
            <w:tcW w:w="2547" w:type="dxa"/>
          </w:tcPr>
          <w:p w14:paraId="734604CD" w14:textId="36B10B3E" w:rsidR="004107D3" w:rsidRPr="004107D3" w:rsidRDefault="004107D3" w:rsidP="00F1024B">
            <w:pPr>
              <w:jc w:val="both"/>
              <w:rPr>
                <w:bCs/>
                <w:sz w:val="20"/>
                <w:szCs w:val="20"/>
              </w:rPr>
            </w:pPr>
            <w:r w:rsidRPr="004107D3">
              <w:rPr>
                <w:sz w:val="20"/>
                <w:szCs w:val="20"/>
              </w:rPr>
              <w:t>Significant difference</w:t>
            </w:r>
            <w:r w:rsidR="00D43202">
              <w:rPr>
                <w:sz w:val="20"/>
                <w:szCs w:val="20"/>
              </w:rPr>
              <w:t>s</w:t>
            </w:r>
            <w:r w:rsidRPr="004107D3">
              <w:rPr>
                <w:sz w:val="20"/>
                <w:szCs w:val="20"/>
              </w:rPr>
              <w:t xml:space="preserve"> in participating countries’ size, geographic configuration, development</w:t>
            </w:r>
            <w:r w:rsidR="00D43202">
              <w:rPr>
                <w:sz w:val="20"/>
                <w:szCs w:val="20"/>
              </w:rPr>
              <w:t xml:space="preserve"> status</w:t>
            </w:r>
            <w:r w:rsidRPr="004107D3">
              <w:rPr>
                <w:sz w:val="20"/>
                <w:szCs w:val="20"/>
              </w:rPr>
              <w:t xml:space="preserve"> and economic</w:t>
            </w:r>
            <w:r w:rsidR="00D43202">
              <w:rPr>
                <w:sz w:val="20"/>
                <w:szCs w:val="20"/>
              </w:rPr>
              <w:t xml:space="preserve"> and logistical capacities may impact on feasibility of project outcomes &amp; outputs</w:t>
            </w:r>
          </w:p>
        </w:tc>
        <w:tc>
          <w:tcPr>
            <w:tcW w:w="850" w:type="dxa"/>
          </w:tcPr>
          <w:p w14:paraId="6033130C" w14:textId="77777777" w:rsidR="004107D3" w:rsidRPr="004107D3" w:rsidRDefault="004107D3" w:rsidP="004107D3">
            <w:pPr>
              <w:jc w:val="center"/>
              <w:rPr>
                <w:bCs/>
                <w:sz w:val="20"/>
                <w:szCs w:val="20"/>
              </w:rPr>
            </w:pPr>
            <w:r w:rsidRPr="004107D3">
              <w:rPr>
                <w:bCs/>
                <w:sz w:val="20"/>
                <w:szCs w:val="20"/>
              </w:rPr>
              <w:t>L-M</w:t>
            </w:r>
          </w:p>
        </w:tc>
        <w:tc>
          <w:tcPr>
            <w:tcW w:w="10206" w:type="dxa"/>
          </w:tcPr>
          <w:p w14:paraId="226EA6D3" w14:textId="52EA6389" w:rsidR="004107D3" w:rsidRPr="004107D3" w:rsidRDefault="00F074F8" w:rsidP="00F1024B">
            <w:pPr>
              <w:jc w:val="both"/>
              <w:rPr>
                <w:bCs/>
                <w:sz w:val="20"/>
                <w:szCs w:val="20"/>
              </w:rPr>
            </w:pPr>
            <w:r>
              <w:rPr>
                <w:sz w:val="20"/>
                <w:szCs w:val="20"/>
              </w:rPr>
              <w:t>Strong</w:t>
            </w:r>
            <w:r w:rsidR="004107D3" w:rsidRPr="004107D3">
              <w:rPr>
                <w:sz w:val="20"/>
                <w:szCs w:val="20"/>
              </w:rPr>
              <w:t xml:space="preserve"> emphasis on horizontal cooperation with sub-regional </w:t>
            </w:r>
            <w:r>
              <w:rPr>
                <w:sz w:val="20"/>
                <w:szCs w:val="20"/>
              </w:rPr>
              <w:t xml:space="preserve">governance </w:t>
            </w:r>
            <w:r w:rsidR="004107D3" w:rsidRPr="004107D3">
              <w:rPr>
                <w:sz w:val="20"/>
                <w:szCs w:val="20"/>
              </w:rPr>
              <w:t>bodies</w:t>
            </w:r>
            <w:r>
              <w:rPr>
                <w:sz w:val="20"/>
                <w:szCs w:val="20"/>
              </w:rPr>
              <w:t xml:space="preserve"> and organizations. </w:t>
            </w:r>
            <w:r w:rsidR="00671A50" w:rsidRPr="004107D3">
              <w:rPr>
                <w:sz w:val="20"/>
                <w:szCs w:val="20"/>
              </w:rPr>
              <w:t xml:space="preserve">In the regional and international context, the strengthening of the sub-regional bodies will </w:t>
            </w:r>
            <w:r w:rsidR="00671A50">
              <w:rPr>
                <w:sz w:val="20"/>
                <w:szCs w:val="20"/>
              </w:rPr>
              <w:t xml:space="preserve">subsequently lead to the further </w:t>
            </w:r>
            <w:r w:rsidR="00671A50" w:rsidRPr="004107D3">
              <w:rPr>
                <w:sz w:val="20"/>
                <w:szCs w:val="20"/>
              </w:rPr>
              <w:t>empower</w:t>
            </w:r>
            <w:r w:rsidR="00671A50">
              <w:rPr>
                <w:sz w:val="20"/>
                <w:szCs w:val="20"/>
              </w:rPr>
              <w:t>ment of</w:t>
            </w:r>
            <w:r w:rsidR="00671A50" w:rsidRPr="004107D3">
              <w:rPr>
                <w:sz w:val="20"/>
                <w:szCs w:val="20"/>
              </w:rPr>
              <w:t xml:space="preserve"> their individual member states. This will help to balance relative strengths and priorities, and actually provides an incentive for all countries to support the project outcomes. Additionally, the project will encourage South-South cooperation by generating opportunities for countries with greater capacity and experience in management of specific fisheries</w:t>
            </w:r>
            <w:r w:rsidR="005774FF">
              <w:rPr>
                <w:sz w:val="20"/>
                <w:szCs w:val="20"/>
              </w:rPr>
              <w:t xml:space="preserve"> and marine habitats</w:t>
            </w:r>
            <w:r w:rsidR="00671A50" w:rsidRPr="004107D3">
              <w:rPr>
                <w:sz w:val="20"/>
                <w:szCs w:val="20"/>
              </w:rPr>
              <w:t>, to share their expertise with others</w:t>
            </w:r>
            <w:r w:rsidR="00671A50" w:rsidRPr="004107D3">
              <w:t>.</w:t>
            </w:r>
            <w:r w:rsidR="00671A50">
              <w:t xml:space="preserve"> </w:t>
            </w:r>
            <w:r>
              <w:rPr>
                <w:sz w:val="20"/>
                <w:szCs w:val="20"/>
              </w:rPr>
              <w:t>N</w:t>
            </w:r>
            <w:r w:rsidR="004107D3" w:rsidRPr="004107D3">
              <w:rPr>
                <w:sz w:val="20"/>
                <w:szCs w:val="20"/>
              </w:rPr>
              <w:t xml:space="preserve">etworking </w:t>
            </w:r>
            <w:r w:rsidR="00671A50">
              <w:rPr>
                <w:sz w:val="20"/>
                <w:szCs w:val="20"/>
              </w:rPr>
              <w:t xml:space="preserve">and coordination </w:t>
            </w:r>
            <w:r w:rsidR="004107D3" w:rsidRPr="004107D3">
              <w:rPr>
                <w:sz w:val="20"/>
                <w:szCs w:val="20"/>
              </w:rPr>
              <w:t>among bodies</w:t>
            </w:r>
            <w:r>
              <w:rPr>
                <w:sz w:val="20"/>
                <w:szCs w:val="20"/>
              </w:rPr>
              <w:t xml:space="preserve">, </w:t>
            </w:r>
            <w:r w:rsidR="004107D3" w:rsidRPr="004107D3">
              <w:rPr>
                <w:sz w:val="20"/>
                <w:szCs w:val="20"/>
              </w:rPr>
              <w:t xml:space="preserve">organizations </w:t>
            </w:r>
            <w:r>
              <w:rPr>
                <w:sz w:val="20"/>
                <w:szCs w:val="20"/>
              </w:rPr>
              <w:t xml:space="preserve">and initiatives </w:t>
            </w:r>
            <w:r w:rsidR="00671A50">
              <w:rPr>
                <w:sz w:val="20"/>
                <w:szCs w:val="20"/>
              </w:rPr>
              <w:t>will allow to maximize the levels of support that can be provided in the context of the project.</w:t>
            </w:r>
            <w:r w:rsidR="004107D3" w:rsidRPr="004107D3">
              <w:rPr>
                <w:sz w:val="20"/>
                <w:szCs w:val="20"/>
              </w:rPr>
              <w:t xml:space="preserve"> </w:t>
            </w:r>
          </w:p>
        </w:tc>
      </w:tr>
      <w:tr w:rsidR="007054D6" w:rsidRPr="004107D3" w14:paraId="6C6BB5AB" w14:textId="77777777" w:rsidTr="008E7352">
        <w:tc>
          <w:tcPr>
            <w:tcW w:w="2547" w:type="dxa"/>
          </w:tcPr>
          <w:p w14:paraId="63173CAE" w14:textId="2AF138C3" w:rsidR="007054D6" w:rsidRPr="004107D3" w:rsidRDefault="007054D6" w:rsidP="00F1024B">
            <w:pPr>
              <w:jc w:val="both"/>
              <w:rPr>
                <w:sz w:val="20"/>
                <w:szCs w:val="20"/>
              </w:rPr>
            </w:pPr>
            <w:r w:rsidRPr="007054D6">
              <w:rPr>
                <w:sz w:val="20"/>
                <w:szCs w:val="20"/>
              </w:rPr>
              <w:t>The project is unable to successfully engage the full range of stakeholders</w:t>
            </w:r>
          </w:p>
        </w:tc>
        <w:tc>
          <w:tcPr>
            <w:tcW w:w="850" w:type="dxa"/>
          </w:tcPr>
          <w:p w14:paraId="0D7FCD36" w14:textId="11B4D175" w:rsidR="007054D6" w:rsidRPr="004107D3" w:rsidRDefault="007054D6" w:rsidP="004107D3">
            <w:pPr>
              <w:jc w:val="center"/>
              <w:rPr>
                <w:bCs/>
                <w:sz w:val="20"/>
                <w:szCs w:val="20"/>
              </w:rPr>
            </w:pPr>
            <w:r>
              <w:rPr>
                <w:bCs/>
                <w:sz w:val="20"/>
                <w:szCs w:val="20"/>
              </w:rPr>
              <w:t>L-M</w:t>
            </w:r>
          </w:p>
        </w:tc>
        <w:tc>
          <w:tcPr>
            <w:tcW w:w="10206" w:type="dxa"/>
          </w:tcPr>
          <w:p w14:paraId="7AF0369A" w14:textId="640FE0C2" w:rsidR="007054D6" w:rsidRPr="004107D3" w:rsidRDefault="007054D6" w:rsidP="005774FF">
            <w:pPr>
              <w:jc w:val="both"/>
              <w:rPr>
                <w:sz w:val="20"/>
                <w:szCs w:val="20"/>
              </w:rPr>
            </w:pPr>
            <w:r>
              <w:rPr>
                <w:sz w:val="20"/>
                <w:szCs w:val="20"/>
              </w:rPr>
              <w:t xml:space="preserve">During the Project Preparation Grant a detailed analysis was undertaken to assist with the identification of the </w:t>
            </w:r>
            <w:r w:rsidR="005774FF">
              <w:rPr>
                <w:sz w:val="20"/>
                <w:szCs w:val="20"/>
              </w:rPr>
              <w:t xml:space="preserve">different </w:t>
            </w:r>
            <w:r>
              <w:rPr>
                <w:sz w:val="20"/>
                <w:szCs w:val="20"/>
              </w:rPr>
              <w:t xml:space="preserve"> stakeholder groups.  </w:t>
            </w:r>
            <w:r w:rsidR="00F074F8">
              <w:rPr>
                <w:sz w:val="20"/>
                <w:szCs w:val="20"/>
              </w:rPr>
              <w:t>D</w:t>
            </w:r>
            <w:r>
              <w:rPr>
                <w:sz w:val="20"/>
                <w:szCs w:val="20"/>
              </w:rPr>
              <w:t>uring the project inception phase</w:t>
            </w:r>
            <w:r w:rsidR="00F074F8">
              <w:rPr>
                <w:sz w:val="20"/>
                <w:szCs w:val="20"/>
              </w:rPr>
              <w:t>, an over-arching P</w:t>
            </w:r>
            <w:r>
              <w:rPr>
                <w:sz w:val="20"/>
                <w:szCs w:val="20"/>
              </w:rPr>
              <w:t>roject</w:t>
            </w:r>
            <w:r w:rsidR="00F074F8">
              <w:rPr>
                <w:sz w:val="20"/>
                <w:szCs w:val="20"/>
              </w:rPr>
              <w:t>/SAP</w:t>
            </w:r>
            <w:r>
              <w:rPr>
                <w:sz w:val="20"/>
                <w:szCs w:val="20"/>
              </w:rPr>
              <w:t xml:space="preserve"> Communications Strategy will be developed</w:t>
            </w:r>
            <w:r w:rsidR="00F074F8">
              <w:rPr>
                <w:sz w:val="20"/>
                <w:szCs w:val="20"/>
              </w:rPr>
              <w:t>, with de-centralized components</w:t>
            </w:r>
            <w:r w:rsidR="005774FF">
              <w:rPr>
                <w:sz w:val="20"/>
                <w:szCs w:val="20"/>
              </w:rPr>
              <w:t xml:space="preserve">. Active involvement of </w:t>
            </w:r>
            <w:r w:rsidR="00F074F8">
              <w:rPr>
                <w:sz w:val="20"/>
                <w:szCs w:val="20"/>
              </w:rPr>
              <w:t xml:space="preserve"> regional bodies</w:t>
            </w:r>
            <w:r w:rsidR="005774FF">
              <w:rPr>
                <w:sz w:val="20"/>
                <w:szCs w:val="20"/>
              </w:rPr>
              <w:t>,</w:t>
            </w:r>
            <w:r w:rsidR="00F074F8">
              <w:rPr>
                <w:sz w:val="20"/>
                <w:szCs w:val="20"/>
              </w:rPr>
              <w:t xml:space="preserve"> organizations </w:t>
            </w:r>
            <w:r w:rsidR="005774FF">
              <w:rPr>
                <w:sz w:val="20"/>
                <w:szCs w:val="20"/>
              </w:rPr>
              <w:t xml:space="preserve">and partners </w:t>
            </w:r>
            <w:r w:rsidR="00F074F8">
              <w:rPr>
                <w:sz w:val="20"/>
                <w:szCs w:val="20"/>
              </w:rPr>
              <w:t>with broad constituencies and well-established stakeholder relationships</w:t>
            </w:r>
            <w:r w:rsidR="005774FF">
              <w:rPr>
                <w:sz w:val="20"/>
                <w:szCs w:val="20"/>
              </w:rPr>
              <w:t xml:space="preserve"> in the execution of the Strategy (subsidiarity principle) will distribute the weight of efforts and allow to engage a much broader stakeholder community</w:t>
            </w:r>
            <w:r>
              <w:rPr>
                <w:sz w:val="20"/>
                <w:szCs w:val="20"/>
              </w:rPr>
              <w:t>.</w:t>
            </w:r>
          </w:p>
        </w:tc>
      </w:tr>
      <w:tr w:rsidR="00D43202" w:rsidRPr="004107D3" w14:paraId="3C3E8935" w14:textId="77777777" w:rsidTr="008E7352">
        <w:tc>
          <w:tcPr>
            <w:tcW w:w="2547" w:type="dxa"/>
          </w:tcPr>
          <w:p w14:paraId="295860B7" w14:textId="2355A407" w:rsidR="00D43202" w:rsidRPr="00F074F8" w:rsidRDefault="00F074F8" w:rsidP="00F1024B">
            <w:pPr>
              <w:jc w:val="both"/>
              <w:rPr>
                <w:sz w:val="20"/>
                <w:szCs w:val="20"/>
              </w:rPr>
            </w:pPr>
            <w:r>
              <w:rPr>
                <w:sz w:val="20"/>
                <w:szCs w:val="20"/>
              </w:rPr>
              <w:lastRenderedPageBreak/>
              <w:t xml:space="preserve">Multitude of countries and stakeholders, multitude of initiatives in the region. </w:t>
            </w:r>
            <w:r w:rsidR="00D43202" w:rsidRPr="00F074F8">
              <w:rPr>
                <w:sz w:val="20"/>
                <w:szCs w:val="20"/>
              </w:rPr>
              <w:t xml:space="preserve">Dependency on </w:t>
            </w:r>
            <w:r>
              <w:rPr>
                <w:sz w:val="20"/>
                <w:szCs w:val="20"/>
              </w:rPr>
              <w:t xml:space="preserve">(long-term) </w:t>
            </w:r>
            <w:r w:rsidR="00671A50">
              <w:rPr>
                <w:sz w:val="20"/>
                <w:szCs w:val="20"/>
              </w:rPr>
              <w:t>commitments/</w:t>
            </w:r>
            <w:r w:rsidR="00D43202" w:rsidRPr="00F074F8">
              <w:rPr>
                <w:sz w:val="20"/>
                <w:szCs w:val="20"/>
              </w:rPr>
              <w:t>partnerships and co-financing to achieve project outcomes and outputs</w:t>
            </w:r>
            <w:r w:rsidRPr="00F074F8">
              <w:rPr>
                <w:sz w:val="20"/>
                <w:szCs w:val="20"/>
              </w:rPr>
              <w:t xml:space="preserve">. </w:t>
            </w:r>
          </w:p>
        </w:tc>
        <w:tc>
          <w:tcPr>
            <w:tcW w:w="850" w:type="dxa"/>
          </w:tcPr>
          <w:p w14:paraId="3E831F80" w14:textId="35E50711" w:rsidR="00D43202" w:rsidRPr="00F074F8" w:rsidRDefault="00D43202" w:rsidP="004107D3">
            <w:pPr>
              <w:jc w:val="center"/>
              <w:rPr>
                <w:bCs/>
                <w:sz w:val="20"/>
                <w:szCs w:val="20"/>
              </w:rPr>
            </w:pPr>
            <w:r w:rsidRPr="00F074F8">
              <w:rPr>
                <w:bCs/>
                <w:sz w:val="20"/>
                <w:szCs w:val="20"/>
              </w:rPr>
              <w:t>M</w:t>
            </w:r>
          </w:p>
        </w:tc>
        <w:tc>
          <w:tcPr>
            <w:tcW w:w="10206" w:type="dxa"/>
          </w:tcPr>
          <w:p w14:paraId="475C553B" w14:textId="278C136F" w:rsidR="00D43202" w:rsidRPr="00D43202" w:rsidRDefault="00D43202" w:rsidP="00F1024B">
            <w:pPr>
              <w:jc w:val="both"/>
              <w:rPr>
                <w:rFonts w:eastAsia="MS Mincho"/>
                <w:sz w:val="20"/>
                <w:szCs w:val="20"/>
                <w:highlight w:val="yellow"/>
                <w:lang w:val="en-CA"/>
              </w:rPr>
            </w:pPr>
            <w:r w:rsidRPr="00F074F8">
              <w:rPr>
                <w:rFonts w:eastAsia="MS Mincho"/>
                <w:sz w:val="20"/>
                <w:szCs w:val="20"/>
                <w:lang w:val="en-CA"/>
              </w:rPr>
              <w:t>Pre-established CLME “partnership” includes the key Regional Governance Bodies</w:t>
            </w:r>
            <w:r w:rsidR="00054F50">
              <w:rPr>
                <w:rFonts w:eastAsia="MS Mincho"/>
                <w:sz w:val="20"/>
                <w:szCs w:val="20"/>
                <w:lang w:val="en-CA"/>
              </w:rPr>
              <w:t xml:space="preserve"> (RGBs)</w:t>
            </w:r>
            <w:r w:rsidR="00F074F8" w:rsidRPr="00F074F8">
              <w:rPr>
                <w:rFonts w:eastAsia="MS Mincho"/>
                <w:sz w:val="20"/>
                <w:szCs w:val="20"/>
                <w:lang w:val="en-CA"/>
              </w:rPr>
              <w:t xml:space="preserve">, with constituencies covering </w:t>
            </w:r>
            <w:r w:rsidR="005774FF">
              <w:rPr>
                <w:rFonts w:eastAsia="MS Mincho"/>
                <w:sz w:val="20"/>
                <w:szCs w:val="20"/>
                <w:lang w:val="en-CA"/>
              </w:rPr>
              <w:t xml:space="preserve">the </w:t>
            </w:r>
            <w:r w:rsidR="00F074F8" w:rsidRPr="00F074F8">
              <w:rPr>
                <w:rFonts w:eastAsia="MS Mincho"/>
                <w:sz w:val="20"/>
                <w:szCs w:val="20"/>
                <w:lang w:val="en-CA"/>
              </w:rPr>
              <w:t>full region</w:t>
            </w:r>
            <w:r w:rsidRPr="00F074F8">
              <w:rPr>
                <w:rFonts w:eastAsia="MS Mincho"/>
                <w:sz w:val="20"/>
                <w:szCs w:val="20"/>
                <w:lang w:val="en-CA"/>
              </w:rPr>
              <w:t>.</w:t>
            </w:r>
            <w:r w:rsidR="00F074F8" w:rsidRPr="00F074F8">
              <w:rPr>
                <w:rFonts w:eastAsia="MS Mincho"/>
                <w:sz w:val="20"/>
                <w:szCs w:val="20"/>
                <w:lang w:val="en-CA"/>
              </w:rPr>
              <w:t xml:space="preserve"> High-level political endorsement of SAP and key roles for RGBs in project (co-)execution maximizes regional ownership and strengthens central position/role of CLME</w:t>
            </w:r>
            <w:r w:rsidR="00F074F8" w:rsidRPr="00F074F8">
              <w:rPr>
                <w:rFonts w:eastAsia="MS Mincho"/>
                <w:sz w:val="20"/>
                <w:szCs w:val="20"/>
                <w:vertAlign w:val="superscript"/>
                <w:lang w:val="en-CA"/>
              </w:rPr>
              <w:t>+</w:t>
            </w:r>
            <w:r w:rsidR="00F074F8" w:rsidRPr="00F074F8">
              <w:rPr>
                <w:rFonts w:eastAsia="MS Mincho"/>
                <w:sz w:val="20"/>
                <w:szCs w:val="20"/>
                <w:lang w:val="en-CA"/>
              </w:rPr>
              <w:t xml:space="preserve"> initiative. </w:t>
            </w:r>
            <w:r w:rsidRPr="00F074F8">
              <w:rPr>
                <w:rFonts w:eastAsia="MS Mincho"/>
                <w:sz w:val="20"/>
                <w:szCs w:val="20"/>
                <w:lang w:val="en-CA"/>
              </w:rPr>
              <w:t xml:space="preserve"> Expansion of partnership initiated during PPG phase, collaboration and co-financing commitments and formal and informal expression of interest/declarations of intentions </w:t>
            </w:r>
            <w:r w:rsidR="005774FF">
              <w:rPr>
                <w:rFonts w:eastAsia="MS Mincho"/>
                <w:sz w:val="20"/>
                <w:szCs w:val="20"/>
                <w:lang w:val="en-CA"/>
              </w:rPr>
              <w:t xml:space="preserve">have been </w:t>
            </w:r>
            <w:r w:rsidRPr="00F074F8">
              <w:rPr>
                <w:rFonts w:eastAsia="MS Mincho"/>
                <w:sz w:val="20"/>
                <w:szCs w:val="20"/>
                <w:lang w:val="en-CA"/>
              </w:rPr>
              <w:t>received</w:t>
            </w:r>
            <w:r w:rsidR="00F074F8" w:rsidRPr="00F074F8">
              <w:rPr>
                <w:rFonts w:eastAsia="MS Mincho"/>
                <w:sz w:val="20"/>
                <w:szCs w:val="20"/>
                <w:lang w:val="en-CA"/>
              </w:rPr>
              <w:t>.</w:t>
            </w:r>
            <w:r w:rsidRPr="00F074F8">
              <w:rPr>
                <w:rFonts w:eastAsia="MS Mincho"/>
                <w:sz w:val="20"/>
                <w:szCs w:val="20"/>
                <w:lang w:val="en-CA"/>
              </w:rPr>
              <w:t xml:space="preserve"> Substantial co-financing commitments obtained during Project Preparation Phase</w:t>
            </w:r>
            <w:r w:rsidR="00054F50">
              <w:rPr>
                <w:rFonts w:eastAsia="MS Mincho"/>
                <w:sz w:val="20"/>
                <w:szCs w:val="20"/>
                <w:lang w:val="en-CA"/>
              </w:rPr>
              <w:t xml:space="preserve"> (more expected during implementation)</w:t>
            </w:r>
            <w:r w:rsidR="00F074F8" w:rsidRPr="00F074F8">
              <w:rPr>
                <w:rFonts w:eastAsia="MS Mincho"/>
                <w:sz w:val="20"/>
                <w:szCs w:val="20"/>
                <w:lang w:val="en-CA"/>
              </w:rPr>
              <w:t>. Inventory of relevant programmes, projects and initiatives during PPG phase will facilitate further development and consolidation of collaborative agreements during project inception phase.</w:t>
            </w:r>
          </w:p>
        </w:tc>
      </w:tr>
      <w:tr w:rsidR="00F074F8" w:rsidRPr="004107D3" w14:paraId="37CDF979" w14:textId="77777777" w:rsidTr="008E7352">
        <w:tc>
          <w:tcPr>
            <w:tcW w:w="2547" w:type="dxa"/>
          </w:tcPr>
          <w:p w14:paraId="1D473714" w14:textId="12F031DC" w:rsidR="00F074F8" w:rsidRPr="00671A50" w:rsidRDefault="00F074F8" w:rsidP="00F1024B">
            <w:pPr>
              <w:jc w:val="both"/>
              <w:rPr>
                <w:sz w:val="20"/>
                <w:szCs w:val="20"/>
              </w:rPr>
            </w:pPr>
            <w:r w:rsidRPr="00671A50">
              <w:rPr>
                <w:sz w:val="20"/>
                <w:szCs w:val="20"/>
              </w:rPr>
              <w:t>Project Coordination Unit and Management Team incapable of effectively</w:t>
            </w:r>
            <w:r w:rsidR="00671A50">
              <w:rPr>
                <w:sz w:val="20"/>
                <w:szCs w:val="20"/>
              </w:rPr>
              <w:t xml:space="preserve"> executing and managing a highly complex project</w:t>
            </w:r>
          </w:p>
        </w:tc>
        <w:tc>
          <w:tcPr>
            <w:tcW w:w="850" w:type="dxa"/>
          </w:tcPr>
          <w:p w14:paraId="5018C8DD" w14:textId="5B4B22DC" w:rsidR="00F074F8" w:rsidRPr="00671A50" w:rsidRDefault="00F074F8" w:rsidP="00F074F8">
            <w:pPr>
              <w:jc w:val="center"/>
              <w:rPr>
                <w:bCs/>
                <w:sz w:val="20"/>
                <w:szCs w:val="20"/>
              </w:rPr>
            </w:pPr>
            <w:r w:rsidRPr="00671A50">
              <w:rPr>
                <w:bCs/>
                <w:sz w:val="20"/>
                <w:szCs w:val="20"/>
              </w:rPr>
              <w:t>M-H</w:t>
            </w:r>
          </w:p>
        </w:tc>
        <w:tc>
          <w:tcPr>
            <w:tcW w:w="10206" w:type="dxa"/>
          </w:tcPr>
          <w:p w14:paraId="61DEB4E1" w14:textId="43D252D4" w:rsidR="00F074F8" w:rsidRPr="00F074F8" w:rsidRDefault="0095110B" w:rsidP="00D96179">
            <w:pPr>
              <w:jc w:val="both"/>
              <w:rPr>
                <w:rFonts w:eastAsia="MS Mincho"/>
                <w:sz w:val="20"/>
                <w:szCs w:val="20"/>
                <w:lang w:val="en-CA"/>
              </w:rPr>
            </w:pPr>
            <w:r w:rsidRPr="0095110B">
              <w:rPr>
                <w:rFonts w:eastAsia="MS Mincho"/>
                <w:sz w:val="20"/>
                <w:szCs w:val="20"/>
                <w:lang w:val="en-CA"/>
              </w:rPr>
              <w:t>Clear distribution of responsibilities among GEF Agency and Executing Agency, and among the Management Support Team and Project Coordination Unit</w:t>
            </w:r>
            <w:r>
              <w:rPr>
                <w:rFonts w:eastAsia="MS Mincho"/>
                <w:sz w:val="20"/>
                <w:szCs w:val="20"/>
                <w:lang w:val="en-CA"/>
              </w:rPr>
              <w:t xml:space="preserve"> (PCU)</w:t>
            </w:r>
            <w:r w:rsidRPr="0095110B">
              <w:rPr>
                <w:rFonts w:eastAsia="MS Mincho"/>
                <w:sz w:val="20"/>
                <w:szCs w:val="20"/>
                <w:lang w:val="en-CA"/>
              </w:rPr>
              <w:t xml:space="preserve"> </w:t>
            </w:r>
            <w:r w:rsidR="00054F50">
              <w:rPr>
                <w:rFonts w:eastAsia="MS Mincho"/>
                <w:sz w:val="20"/>
                <w:szCs w:val="20"/>
                <w:lang w:val="en-CA"/>
              </w:rPr>
              <w:t xml:space="preserve">internally </w:t>
            </w:r>
            <w:r w:rsidRPr="0095110B">
              <w:rPr>
                <w:rFonts w:eastAsia="MS Mincho"/>
                <w:sz w:val="20"/>
                <w:szCs w:val="20"/>
                <w:lang w:val="en-CA"/>
              </w:rPr>
              <w:t>(both under the Executing Agency). Co-execution arrangements with key (sub-)regional partners with a formal mandate and/or well-recognized long-term role relating to sLMR governance and management in the CLME</w:t>
            </w:r>
            <w:r w:rsidRPr="0095110B">
              <w:rPr>
                <w:rFonts w:eastAsia="MS Mincho"/>
                <w:sz w:val="20"/>
                <w:szCs w:val="20"/>
                <w:vertAlign w:val="superscript"/>
                <w:lang w:val="en-CA"/>
              </w:rPr>
              <w:t>+</w:t>
            </w:r>
            <w:r w:rsidRPr="0095110B">
              <w:rPr>
                <w:rFonts w:eastAsia="MS Mincho"/>
                <w:sz w:val="20"/>
                <w:szCs w:val="20"/>
                <w:lang w:val="en-CA"/>
              </w:rPr>
              <w:t>.</w:t>
            </w:r>
            <w:r>
              <w:rPr>
                <w:rFonts w:eastAsia="MS Mincho"/>
                <w:sz w:val="20"/>
                <w:szCs w:val="20"/>
                <w:lang w:val="en-CA"/>
              </w:rPr>
              <w:t xml:space="preserve"> </w:t>
            </w:r>
            <w:r w:rsidR="0098623E">
              <w:rPr>
                <w:rFonts w:eastAsia="MS Mincho"/>
                <w:sz w:val="20"/>
                <w:szCs w:val="20"/>
                <w:lang w:val="en-CA"/>
              </w:rPr>
              <w:t>Budget allocation adequate to support efficient, effective and stable PCU (wit</w:t>
            </w:r>
            <w:r w:rsidR="00D96179">
              <w:rPr>
                <w:rFonts w:eastAsia="MS Mincho"/>
                <w:sz w:val="20"/>
                <w:szCs w:val="20"/>
                <w:lang w:val="en-CA"/>
              </w:rPr>
              <w:t>hin limits</w:t>
            </w:r>
            <w:r w:rsidR="0098623E">
              <w:rPr>
                <w:rFonts w:eastAsia="MS Mincho"/>
                <w:sz w:val="20"/>
                <w:szCs w:val="20"/>
                <w:lang w:val="en-CA"/>
              </w:rPr>
              <w:t xml:space="preserve"> allowed </w:t>
            </w:r>
            <w:r w:rsidR="00D96179">
              <w:rPr>
                <w:rFonts w:eastAsia="MS Mincho"/>
                <w:sz w:val="20"/>
                <w:szCs w:val="20"/>
                <w:lang w:val="en-CA"/>
              </w:rPr>
              <w:t xml:space="preserve"> - </w:t>
            </w:r>
            <w:r w:rsidR="0098623E">
              <w:rPr>
                <w:rFonts w:eastAsia="MS Mincho"/>
                <w:sz w:val="20"/>
                <w:szCs w:val="20"/>
                <w:lang w:val="en-CA"/>
              </w:rPr>
              <w:t xml:space="preserve">GEF management cap). </w:t>
            </w:r>
            <w:r w:rsidR="00171832">
              <w:rPr>
                <w:rFonts w:eastAsia="MS Mincho"/>
                <w:sz w:val="20"/>
                <w:szCs w:val="20"/>
                <w:lang w:val="en-CA"/>
              </w:rPr>
              <w:t xml:space="preserve">Continuous promotion of concept of regional and national-level project ownership, to enhance the effective support base for PCU and MT. </w:t>
            </w:r>
            <w:r w:rsidR="0098623E">
              <w:rPr>
                <w:rFonts w:eastAsia="MS Mincho"/>
                <w:sz w:val="20"/>
                <w:szCs w:val="20"/>
                <w:lang w:val="en-CA"/>
              </w:rPr>
              <w:t>Due consideration, up to the extent feasible, of recommendations from CLME MTE and TE</w:t>
            </w:r>
            <w:r>
              <w:rPr>
                <w:rFonts w:eastAsia="MS Mincho"/>
                <w:sz w:val="20"/>
                <w:szCs w:val="20"/>
                <w:lang w:val="en-CA"/>
              </w:rPr>
              <w:t xml:space="preserve">: well-thought composition of PCU (project budget and GEF management cap allowing), </w:t>
            </w:r>
            <w:r w:rsidR="00171832">
              <w:rPr>
                <w:rFonts w:eastAsia="MS Mincho"/>
                <w:sz w:val="20"/>
                <w:szCs w:val="20"/>
                <w:lang w:val="en-CA"/>
              </w:rPr>
              <w:t xml:space="preserve">with </w:t>
            </w:r>
            <w:r>
              <w:rPr>
                <w:rFonts w:eastAsia="MS Mincho"/>
                <w:sz w:val="20"/>
                <w:szCs w:val="20"/>
                <w:lang w:val="en-CA"/>
              </w:rPr>
              <w:t xml:space="preserve">thoughtfully developed ToRs and robust screening of candidates. UNOPS reforms </w:t>
            </w:r>
            <w:r w:rsidR="00171832">
              <w:rPr>
                <w:rFonts w:eastAsia="MS Mincho"/>
                <w:sz w:val="20"/>
                <w:szCs w:val="20"/>
                <w:lang w:val="en-CA"/>
              </w:rPr>
              <w:t xml:space="preserve">under development/implementation </w:t>
            </w:r>
            <w:r>
              <w:rPr>
                <w:rFonts w:eastAsia="MS Mincho"/>
                <w:sz w:val="20"/>
                <w:szCs w:val="20"/>
                <w:lang w:val="en-CA"/>
              </w:rPr>
              <w:t>expected to l</w:t>
            </w:r>
            <w:r w:rsidR="00171832">
              <w:rPr>
                <w:rFonts w:eastAsia="MS Mincho"/>
                <w:sz w:val="20"/>
                <w:szCs w:val="20"/>
                <w:lang w:val="en-CA"/>
              </w:rPr>
              <w:t>ead to further increase in performance.</w:t>
            </w:r>
          </w:p>
        </w:tc>
      </w:tr>
    </w:tbl>
    <w:p w14:paraId="26FE8787" w14:textId="77777777" w:rsidR="004107D3" w:rsidRPr="004107D3" w:rsidRDefault="004107D3" w:rsidP="004107D3">
      <w:pPr>
        <w:rPr>
          <w:rFonts w:asciiTheme="majorHAnsi" w:eastAsiaTheme="majorEastAsia" w:hAnsiTheme="majorHAnsi" w:cstheme="majorBidi"/>
          <w:b/>
          <w:color w:val="2E74B5" w:themeColor="accent1" w:themeShade="BF"/>
          <w:szCs w:val="26"/>
        </w:rPr>
      </w:pPr>
      <w:r w:rsidRPr="004107D3">
        <w:br w:type="page"/>
      </w:r>
    </w:p>
    <w:p w14:paraId="6A2B02FB" w14:textId="77777777" w:rsidR="00F1024B" w:rsidRDefault="00F1024B" w:rsidP="004107D3">
      <w:pPr>
        <w:rPr>
          <w:rFonts w:asciiTheme="majorHAnsi" w:eastAsiaTheme="majorEastAsia" w:hAnsiTheme="majorHAnsi" w:cstheme="majorBidi"/>
          <w:b/>
          <w:color w:val="2E74B5" w:themeColor="accent1" w:themeShade="BF"/>
          <w:szCs w:val="26"/>
        </w:rPr>
        <w:sectPr w:rsidR="00F1024B" w:rsidSect="00C10076">
          <w:pgSz w:w="16838" w:h="11906" w:orient="landscape"/>
          <w:pgMar w:top="1440" w:right="1440" w:bottom="1440" w:left="1440" w:header="709" w:footer="709" w:gutter="0"/>
          <w:cols w:space="708"/>
          <w:docGrid w:linePitch="360"/>
        </w:sectPr>
      </w:pPr>
    </w:p>
    <w:p w14:paraId="1A24D289" w14:textId="77777777" w:rsidR="004107D3" w:rsidRPr="000A4AAA" w:rsidRDefault="004107D3" w:rsidP="000A4AAA">
      <w:pPr>
        <w:pStyle w:val="Heading2"/>
        <w:spacing w:before="240" w:after="240"/>
        <w:ind w:left="578" w:hanging="578"/>
        <w:rPr>
          <w:sz w:val="24"/>
          <w:szCs w:val="24"/>
        </w:rPr>
      </w:pPr>
      <w:bookmarkStart w:id="143" w:name="_Toc394631986"/>
      <w:bookmarkStart w:id="144" w:name="_Toc410996029"/>
      <w:r w:rsidRPr="000A4AAA">
        <w:rPr>
          <w:sz w:val="24"/>
          <w:szCs w:val="24"/>
        </w:rPr>
        <w:lastRenderedPageBreak/>
        <w:t>Country and regional ownership: eligibility and drivenness</w:t>
      </w:r>
      <w:bookmarkEnd w:id="143"/>
      <w:bookmarkEnd w:id="144"/>
    </w:p>
    <w:p w14:paraId="71764B86" w14:textId="37F94D06" w:rsidR="001B7F06" w:rsidRDefault="001678DA" w:rsidP="004107D3">
      <w:pPr>
        <w:jc w:val="both"/>
      </w:pPr>
      <w:r>
        <w:t>During the CLME Project (GEF ID 1032), the CLME</w:t>
      </w:r>
      <w:r w:rsidRPr="001678DA">
        <w:rPr>
          <w:vertAlign w:val="superscript"/>
        </w:rPr>
        <w:t>+</w:t>
      </w:r>
      <w:r>
        <w:t xml:space="preserve"> S</w:t>
      </w:r>
      <w:r w:rsidR="00091BBA">
        <w:t xml:space="preserve">trategic Action Programme (SAP) </w:t>
      </w:r>
      <w:r>
        <w:t>was f</w:t>
      </w:r>
      <w:r w:rsidR="006E466B">
        <w:t>ormulated between 2011 and 2013</w:t>
      </w:r>
      <w:r>
        <w:t xml:space="preserve"> following a </w:t>
      </w:r>
      <w:r w:rsidR="00624FB3">
        <w:t xml:space="preserve">highly </w:t>
      </w:r>
      <w:r>
        <w:t>participatory approach</w:t>
      </w:r>
      <w:r w:rsidR="001D7F98">
        <w:rPr>
          <w:rStyle w:val="FootnoteReference"/>
        </w:rPr>
        <w:footnoteReference w:id="127"/>
      </w:r>
      <w:r>
        <w:t>.</w:t>
      </w:r>
      <w:r w:rsidR="001B7F06">
        <w:t xml:space="preserve"> </w:t>
      </w:r>
      <w:r>
        <w:t xml:space="preserve">Technical approval </w:t>
      </w:r>
      <w:r w:rsidR="00624FB3">
        <w:t>for the final content of th</w:t>
      </w:r>
      <w:r w:rsidR="00091BBA">
        <w:t>is</w:t>
      </w:r>
      <w:r w:rsidR="00624FB3">
        <w:t xml:space="preserve"> </w:t>
      </w:r>
      <w:r w:rsidR="00BF57FF">
        <w:t xml:space="preserve">10-year </w:t>
      </w:r>
      <w:r w:rsidR="00624FB3">
        <w:t xml:space="preserve">SAP </w:t>
      </w:r>
      <w:r>
        <w:t xml:space="preserve">was obtained </w:t>
      </w:r>
      <w:r w:rsidR="00624FB3">
        <w:t xml:space="preserve">from the </w:t>
      </w:r>
      <w:r>
        <w:t>CLME Project</w:t>
      </w:r>
      <w:r w:rsidR="00624FB3">
        <w:t xml:space="preserve"> </w:t>
      </w:r>
      <w:r>
        <w:t xml:space="preserve">Steering Committee </w:t>
      </w:r>
      <w:r w:rsidR="00624FB3">
        <w:t>at its final meeting</w:t>
      </w:r>
      <w:r>
        <w:t xml:space="preserve">, which took place in March 2013 in Cartagena, Colombia. </w:t>
      </w:r>
    </w:p>
    <w:p w14:paraId="55616888" w14:textId="7FB20B52" w:rsidR="00624FB3" w:rsidRDefault="00624FB3" w:rsidP="00624FB3">
      <w:pPr>
        <w:jc w:val="both"/>
      </w:pPr>
      <w:r>
        <w:t>At this</w:t>
      </w:r>
      <w:r w:rsidR="00F90683">
        <w:t xml:space="preserve"> meeting, country representatives </w:t>
      </w:r>
      <w:r>
        <w:t xml:space="preserve">requested support </w:t>
      </w:r>
      <w:r w:rsidR="00054F50">
        <w:t>for</w:t>
      </w:r>
      <w:r>
        <w:t xml:space="preserve"> the development of a UNDP/GEF Project Identification Form (PIF) that would allow to obtain</w:t>
      </w:r>
      <w:r w:rsidR="00054F50">
        <w:t xml:space="preserve"> renewed</w:t>
      </w:r>
      <w:r>
        <w:t xml:space="preserve"> co-financing</w:t>
      </w:r>
      <w:r w:rsidR="00F90683">
        <w:t>,</w:t>
      </w:r>
      <w:r>
        <w:t xml:space="preserve"> to help catalysing the implementation of the approved SAP. </w:t>
      </w:r>
    </w:p>
    <w:p w14:paraId="406DE771" w14:textId="3889850A" w:rsidR="001678DA" w:rsidRDefault="00624FB3" w:rsidP="00624FB3">
      <w:pPr>
        <w:jc w:val="both"/>
      </w:pPr>
      <w:r>
        <w:t>Following th</w:t>
      </w:r>
      <w:r w:rsidR="00F90683">
        <w:t xml:space="preserve">is meeting </w:t>
      </w:r>
      <w:r>
        <w:t xml:space="preserve">and until today, </w:t>
      </w:r>
      <w:r w:rsidR="001678DA">
        <w:t xml:space="preserve">the SAP has </w:t>
      </w:r>
      <w:r w:rsidR="00F90683">
        <w:t xml:space="preserve">then become </w:t>
      </w:r>
      <w:r w:rsidR="001678DA">
        <w:t xml:space="preserve">formally endorsed by 31 Ministers, </w:t>
      </w:r>
      <w:r w:rsidR="00F90683">
        <w:t>representing</w:t>
      </w:r>
      <w:r w:rsidR="001678DA">
        <w:t xml:space="preserve"> 22 different countries</w:t>
      </w:r>
      <w:r w:rsidR="008E58BF">
        <w:t xml:space="preserve"> in the CLME</w:t>
      </w:r>
      <w:r w:rsidR="008E58BF" w:rsidRPr="001B7F06">
        <w:rPr>
          <w:vertAlign w:val="superscript"/>
        </w:rPr>
        <w:t>+</w:t>
      </w:r>
      <w:r w:rsidR="008E58BF">
        <w:t xml:space="preserve"> region</w:t>
      </w:r>
      <w:r w:rsidR="001678DA">
        <w:t xml:space="preserve">. 21 </w:t>
      </w:r>
      <w:r w:rsidR="00054F50">
        <w:t xml:space="preserve">of these countries </w:t>
      </w:r>
      <w:r w:rsidR="001678DA">
        <w:t xml:space="preserve">are eligible for direct financial support from the GEF. </w:t>
      </w:r>
      <w:r w:rsidR="008E58BF">
        <w:t>Besides the endorsements by GEF eligible countries, the SAP was also formally endorsed by the</w:t>
      </w:r>
      <w:r w:rsidR="001678DA">
        <w:t xml:space="preserve"> United States of America, </w:t>
      </w:r>
      <w:r w:rsidR="001B7F06">
        <w:t xml:space="preserve">a major co-financer </w:t>
      </w:r>
      <w:r w:rsidR="008E58BF">
        <w:t xml:space="preserve">of </w:t>
      </w:r>
      <w:r w:rsidR="001B7F06">
        <w:t>the CLME Project</w:t>
      </w:r>
      <w:r w:rsidR="001678DA">
        <w:t xml:space="preserve">. </w:t>
      </w:r>
    </w:p>
    <w:p w14:paraId="3F5D1727" w14:textId="39C44C66" w:rsidR="00624FB3" w:rsidRDefault="00F90683" w:rsidP="004107D3">
      <w:pPr>
        <w:jc w:val="both"/>
      </w:pPr>
      <w:r>
        <w:t>The CLME</w:t>
      </w:r>
      <w:r w:rsidRPr="008E58BF">
        <w:rPr>
          <w:vertAlign w:val="superscript"/>
        </w:rPr>
        <w:t>+</w:t>
      </w:r>
      <w:r>
        <w:t xml:space="preserve"> PIF</w:t>
      </w:r>
      <w:r>
        <w:rPr>
          <w:rStyle w:val="FootnoteReference"/>
        </w:rPr>
        <w:footnoteReference w:id="128"/>
      </w:r>
      <w:r>
        <w:t xml:space="preserve"> (GEF ID 5542) was submitted to the GEF Secretariat, and became formally included </w:t>
      </w:r>
      <w:r w:rsidR="00624FB3">
        <w:t>in the Work Programme prepared by the 45</w:t>
      </w:r>
      <w:r w:rsidR="00624FB3" w:rsidRPr="001B7F06">
        <w:rPr>
          <w:vertAlign w:val="superscript"/>
        </w:rPr>
        <w:t>th</w:t>
      </w:r>
      <w:r w:rsidR="00624FB3">
        <w:t xml:space="preserve"> </w:t>
      </w:r>
      <w:r w:rsidR="00091BBA">
        <w:t xml:space="preserve">GEF Council </w:t>
      </w:r>
      <w:r w:rsidR="00624FB3">
        <w:t>Meeting (November 2014)</w:t>
      </w:r>
      <w:r>
        <w:t>. Continuing the participatory approach initiated during the development of the CLME</w:t>
      </w:r>
      <w:r w:rsidRPr="00F90683">
        <w:rPr>
          <w:vertAlign w:val="superscript"/>
        </w:rPr>
        <w:t>+</w:t>
      </w:r>
      <w:r>
        <w:t xml:space="preserve"> SAP and PIF</w:t>
      </w:r>
      <w:r w:rsidR="00BF57FF">
        <w:t>, the CLME</w:t>
      </w:r>
      <w:r w:rsidR="00BF57FF" w:rsidRPr="00BF57FF">
        <w:rPr>
          <w:vertAlign w:val="superscript"/>
        </w:rPr>
        <w:t>+</w:t>
      </w:r>
      <w:r w:rsidR="00BF57FF">
        <w:t xml:space="preserve"> Project Document was </w:t>
      </w:r>
      <w:r w:rsidR="00091BBA">
        <w:t xml:space="preserve">then </w:t>
      </w:r>
      <w:r w:rsidR="00BF57FF">
        <w:t>prepared</w:t>
      </w:r>
      <w:r w:rsidR="006E466B">
        <w:t>,</w:t>
      </w:r>
      <w:r w:rsidR="00BF57FF">
        <w:t xml:space="preserve"> with direct financial support from the GEF, NOAA and the Flanders UNESCO Science Trust Fund (FUST) and the in-kind contributions from regional partners, countries and stakeholders.</w:t>
      </w:r>
    </w:p>
    <w:p w14:paraId="5C03B92B" w14:textId="00B465FB" w:rsidR="004107D3" w:rsidRPr="004107D3" w:rsidRDefault="005D3ED3" w:rsidP="004107D3">
      <w:pPr>
        <w:jc w:val="both"/>
      </w:pPr>
      <w:r>
        <w:t>The d</w:t>
      </w:r>
      <w:r w:rsidR="000F6632">
        <w:t xml:space="preserve">evelopment of </w:t>
      </w:r>
      <w:r w:rsidR="00F90683">
        <w:t xml:space="preserve">both </w:t>
      </w:r>
      <w:r w:rsidR="000F6632">
        <w:t>the CLME</w:t>
      </w:r>
      <w:r w:rsidR="000F6632" w:rsidRPr="000F6632">
        <w:rPr>
          <w:vertAlign w:val="superscript"/>
        </w:rPr>
        <w:t>+</w:t>
      </w:r>
      <w:r w:rsidR="000F6632">
        <w:t xml:space="preserve"> SAP and CLME</w:t>
      </w:r>
      <w:r w:rsidR="000F6632" w:rsidRPr="000F6632">
        <w:rPr>
          <w:vertAlign w:val="superscript"/>
        </w:rPr>
        <w:t>+</w:t>
      </w:r>
      <w:r>
        <w:t xml:space="preserve"> Project Document has</w:t>
      </w:r>
      <w:r w:rsidR="000F6632">
        <w:t xml:space="preserve"> been driven by the needs and the priorities of the CLME</w:t>
      </w:r>
      <w:r w:rsidR="000F6632" w:rsidRPr="000F6632">
        <w:rPr>
          <w:vertAlign w:val="superscript"/>
        </w:rPr>
        <w:t>+</w:t>
      </w:r>
      <w:r w:rsidR="000F6632">
        <w:t xml:space="preserve"> countries</w:t>
      </w:r>
      <w:r w:rsidR="00BF57FF">
        <w:t xml:space="preserve"> and </w:t>
      </w:r>
      <w:r w:rsidR="000F6632">
        <w:t>regional organizations</w:t>
      </w:r>
      <w:r w:rsidR="00091BBA">
        <w:t xml:space="preserve"> and stakeholders</w:t>
      </w:r>
      <w:r w:rsidR="00BF57FF">
        <w:t>, a</w:t>
      </w:r>
      <w:r w:rsidR="006E466B">
        <w:t xml:space="preserve">lso expressed </w:t>
      </w:r>
      <w:r w:rsidR="00BF57FF">
        <w:t xml:space="preserve">in a multitude of </w:t>
      </w:r>
      <w:r w:rsidR="00091BBA">
        <w:t xml:space="preserve">recent (often sectoral, or sub-regional or national-level) </w:t>
      </w:r>
      <w:r w:rsidR="00BF57FF">
        <w:t>plans, strategies, declarations</w:t>
      </w:r>
      <w:r w:rsidR="00091BBA">
        <w:t>, policies</w:t>
      </w:r>
      <w:r w:rsidR="00BF57FF">
        <w:t xml:space="preserve"> and regulations</w:t>
      </w:r>
      <w:r w:rsidR="00091BBA">
        <w:t>:</w:t>
      </w:r>
      <w:r w:rsidR="00BF57FF" w:rsidRPr="004107D3">
        <w:t xml:space="preserve"> </w:t>
      </w:r>
    </w:p>
    <w:p w14:paraId="15E385DC" w14:textId="16271F49" w:rsidR="004107D3" w:rsidRPr="004107D3" w:rsidRDefault="00091BBA" w:rsidP="00E55BE1">
      <w:pPr>
        <w:numPr>
          <w:ilvl w:val="0"/>
          <w:numId w:val="15"/>
        </w:numPr>
        <w:contextualSpacing/>
        <w:jc w:val="both"/>
      </w:pPr>
      <w:r>
        <w:t>G</w:t>
      </w:r>
      <w:r w:rsidR="004107D3" w:rsidRPr="004107D3">
        <w:t xml:space="preserve">lobal and regional agreements that </w:t>
      </w:r>
      <w:r w:rsidR="006E466B" w:rsidRPr="004107D3">
        <w:t>call for the improved governance and management of marine resources</w:t>
      </w:r>
      <w:r w:rsidR="006E466B">
        <w:t>,</w:t>
      </w:r>
      <w:r w:rsidR="006E466B" w:rsidRPr="004107D3">
        <w:t xml:space="preserve"> </w:t>
      </w:r>
      <w:r w:rsidR="006E466B">
        <w:t xml:space="preserve">and that </w:t>
      </w:r>
      <w:r w:rsidR="004107D3" w:rsidRPr="004107D3">
        <w:t xml:space="preserve">are supported by </w:t>
      </w:r>
      <w:r>
        <w:t xml:space="preserve">all, or a sub-set of the </w:t>
      </w:r>
      <w:r w:rsidR="006E466B">
        <w:t>CLME</w:t>
      </w:r>
      <w:r w:rsidR="006E466B" w:rsidRPr="006E466B">
        <w:rPr>
          <w:vertAlign w:val="superscript"/>
        </w:rPr>
        <w:t>+</w:t>
      </w:r>
      <w:r w:rsidR="006E466B">
        <w:t xml:space="preserve"> </w:t>
      </w:r>
      <w:r w:rsidR="004107D3" w:rsidRPr="004107D3">
        <w:t xml:space="preserve">participating countries. These include: Agenda 21, World Summit on Sustainable Development/Johannesburg Programme of Implementation, Barbados Programme of Action, Millennium Development Goals, the Aichi Biodiversity Targets, the Rio+20 Targets, </w:t>
      </w:r>
      <w:r>
        <w:t xml:space="preserve">the </w:t>
      </w:r>
      <w:r w:rsidR="004107D3" w:rsidRPr="004107D3">
        <w:t>Cartagena Convention and its Protocols</w:t>
      </w:r>
      <w:r>
        <w:t>,</w:t>
      </w:r>
      <w:r w:rsidR="004107D3" w:rsidRPr="004107D3">
        <w:t xml:space="preserve"> and the St. George’s Declaration</w:t>
      </w:r>
    </w:p>
    <w:p w14:paraId="5492F73A" w14:textId="380046C2" w:rsidR="004107D3" w:rsidRPr="004107D3" w:rsidRDefault="004107D3" w:rsidP="00E55BE1">
      <w:pPr>
        <w:numPr>
          <w:ilvl w:val="0"/>
          <w:numId w:val="15"/>
        </w:numPr>
        <w:contextualSpacing/>
        <w:jc w:val="both"/>
      </w:pPr>
      <w:r w:rsidRPr="004107D3">
        <w:t xml:space="preserve">The adoption of the Eastern </w:t>
      </w:r>
      <w:r w:rsidR="00D96179">
        <w:t>Caribbean Regional Ocean Policy</w:t>
      </w:r>
      <w:r w:rsidRPr="004107D3">
        <w:t xml:space="preserve"> in 2013</w:t>
      </w:r>
      <w:r w:rsidR="00D96179">
        <w:t>,</w:t>
      </w:r>
      <w:r w:rsidRPr="004107D3">
        <w:t xml:space="preserve"> at the 57</w:t>
      </w:r>
      <w:r w:rsidRPr="004107D3">
        <w:rPr>
          <w:vertAlign w:val="superscript"/>
        </w:rPr>
        <w:t>th</w:t>
      </w:r>
      <w:r w:rsidRPr="004107D3">
        <w:t xml:space="preserve"> Organisation of Eastern Caribbean Heads of Government Meeting  </w:t>
      </w:r>
    </w:p>
    <w:p w14:paraId="25234FA7" w14:textId="3F351F40" w:rsidR="004107D3" w:rsidRPr="00686FC4" w:rsidRDefault="004107D3" w:rsidP="00E55BE1">
      <w:pPr>
        <w:numPr>
          <w:ilvl w:val="0"/>
          <w:numId w:val="15"/>
        </w:numPr>
        <w:contextualSpacing/>
        <w:jc w:val="both"/>
        <w:rPr>
          <w:color w:val="000000" w:themeColor="text1"/>
        </w:rPr>
      </w:pPr>
      <w:r w:rsidRPr="00686FC4">
        <w:rPr>
          <w:color w:val="000000" w:themeColor="text1"/>
        </w:rPr>
        <w:t>The formulation and adoption of the Caribbean Community Common Fis</w:t>
      </w:r>
      <w:r w:rsidR="00012E76">
        <w:rPr>
          <w:color w:val="000000" w:themeColor="text1"/>
        </w:rPr>
        <w:t>heries Policy in 2014</w:t>
      </w:r>
      <w:r w:rsidR="0002112D" w:rsidRPr="0002112D">
        <w:t xml:space="preserve"> </w:t>
      </w:r>
      <w:r w:rsidR="0002112D" w:rsidRPr="004107D3">
        <w:t xml:space="preserve">at </w:t>
      </w:r>
      <w:r w:rsidR="0002112D">
        <w:t xml:space="preserve">the </w:t>
      </w:r>
      <w:r w:rsidR="00D96179">
        <w:t>8</w:t>
      </w:r>
      <w:r w:rsidR="00D96179" w:rsidRPr="00D96179">
        <w:rPr>
          <w:vertAlign w:val="superscript"/>
        </w:rPr>
        <w:t>th</w:t>
      </w:r>
      <w:r w:rsidR="00D96179">
        <w:t xml:space="preserve"> </w:t>
      </w:r>
      <w:r w:rsidR="0002112D" w:rsidRPr="004107D3">
        <w:t xml:space="preserve">CRFM </w:t>
      </w:r>
      <w:r w:rsidR="0002112D">
        <w:t>Ministerial Council</w:t>
      </w:r>
      <w:r w:rsidR="00012E76">
        <w:rPr>
          <w:color w:val="000000" w:themeColor="text1"/>
        </w:rPr>
        <w:t xml:space="preserve"> </w:t>
      </w:r>
    </w:p>
    <w:p w14:paraId="56B37C81" w14:textId="7DA74C4D" w:rsidR="004107D3" w:rsidRPr="0002112D" w:rsidRDefault="004107D3" w:rsidP="00E55BE1">
      <w:pPr>
        <w:numPr>
          <w:ilvl w:val="0"/>
          <w:numId w:val="15"/>
        </w:numPr>
        <w:contextualSpacing/>
        <w:jc w:val="both"/>
        <w:rPr>
          <w:color w:val="000000" w:themeColor="text1"/>
        </w:rPr>
      </w:pPr>
      <w:r w:rsidRPr="0002112D">
        <w:rPr>
          <w:color w:val="000000" w:themeColor="text1"/>
        </w:rPr>
        <w:t>The adoption of the Caribbean Community Regional Science Policy, by the Heads of Government in 2007</w:t>
      </w:r>
    </w:p>
    <w:p w14:paraId="3EBC3B9A" w14:textId="77777777" w:rsidR="004107D3" w:rsidRPr="004107D3" w:rsidRDefault="004107D3" w:rsidP="00E55BE1">
      <w:pPr>
        <w:numPr>
          <w:ilvl w:val="0"/>
          <w:numId w:val="15"/>
        </w:numPr>
        <w:contextualSpacing/>
        <w:jc w:val="both"/>
      </w:pPr>
      <w:r w:rsidRPr="004107D3">
        <w:t>The adoption of a Regional Framework for Achieving Development Resilient to Climate Change, as well as an Implementation Plan by the Heads of Government of the Caribbean Community in June 2011</w:t>
      </w:r>
    </w:p>
    <w:p w14:paraId="56475B82" w14:textId="77777777" w:rsidR="004107D3" w:rsidRPr="004107D3" w:rsidRDefault="004107D3" w:rsidP="00E55BE1">
      <w:pPr>
        <w:numPr>
          <w:ilvl w:val="0"/>
          <w:numId w:val="15"/>
        </w:numPr>
        <w:contextualSpacing/>
        <w:jc w:val="both"/>
      </w:pPr>
      <w:r w:rsidRPr="004107D3">
        <w:lastRenderedPageBreak/>
        <w:t>The adoption of the 2008 Campeche Declaration on the Mesoamerican Strategy for Environmental Sustainability</w:t>
      </w:r>
    </w:p>
    <w:p w14:paraId="0A8E7EE5" w14:textId="435880D9" w:rsidR="004107D3" w:rsidRDefault="004107D3" w:rsidP="00E55BE1">
      <w:pPr>
        <w:numPr>
          <w:ilvl w:val="0"/>
          <w:numId w:val="15"/>
        </w:numPr>
        <w:contextualSpacing/>
        <w:jc w:val="both"/>
      </w:pPr>
      <w:r w:rsidRPr="004107D3">
        <w:t xml:space="preserve">The adoption of the Sub-Regional Flyingfish Management Plan at </w:t>
      </w:r>
      <w:r w:rsidR="0002112D">
        <w:t xml:space="preserve">the </w:t>
      </w:r>
      <w:r w:rsidR="00054F50">
        <w:t>8</w:t>
      </w:r>
      <w:r w:rsidRPr="00054F50">
        <w:rPr>
          <w:vertAlign w:val="superscript"/>
        </w:rPr>
        <w:t>th</w:t>
      </w:r>
      <w:r w:rsidRPr="004107D3">
        <w:t xml:space="preserve"> CRFM </w:t>
      </w:r>
      <w:r w:rsidR="00B75470">
        <w:t>Ministerial Council in May 2014</w:t>
      </w:r>
    </w:p>
    <w:p w14:paraId="23B91033" w14:textId="152DD40E" w:rsidR="006E466B" w:rsidRDefault="006E466B" w:rsidP="00E55BE1">
      <w:pPr>
        <w:numPr>
          <w:ilvl w:val="0"/>
          <w:numId w:val="15"/>
        </w:numPr>
        <w:contextualSpacing/>
        <w:jc w:val="both"/>
      </w:pPr>
      <w:r>
        <w:t xml:space="preserve">The adoption of the OSPESCA-CRFM Joint Action Plan, at the </w:t>
      </w:r>
      <w:r w:rsidR="00054F50">
        <w:t>1</w:t>
      </w:r>
      <w:r w:rsidR="00054F50" w:rsidRPr="00054F50">
        <w:rPr>
          <w:vertAlign w:val="superscript"/>
        </w:rPr>
        <w:t>st</w:t>
      </w:r>
      <w:r>
        <w:t xml:space="preserve"> High-Level Joint OSPESCA-CRFM Ministerial Meeting in September 2012</w:t>
      </w:r>
    </w:p>
    <w:p w14:paraId="321B820C" w14:textId="1254D641" w:rsidR="00091BBA" w:rsidRDefault="00091BBA" w:rsidP="00E55BE1">
      <w:pPr>
        <w:numPr>
          <w:ilvl w:val="0"/>
          <w:numId w:val="15"/>
        </w:numPr>
        <w:contextualSpacing/>
        <w:jc w:val="both"/>
      </w:pPr>
      <w:r>
        <w:t xml:space="preserve">The renewal of the Central American Fisheries Policy (ongoing in </w:t>
      </w:r>
      <w:r w:rsidR="00054F50">
        <w:t>December</w:t>
      </w:r>
      <w:r>
        <w:t xml:space="preserve"> 2014)</w:t>
      </w:r>
    </w:p>
    <w:p w14:paraId="60CC6521" w14:textId="2AC55489" w:rsidR="00091BBA" w:rsidRDefault="00091BBA" w:rsidP="00E55BE1">
      <w:pPr>
        <w:numPr>
          <w:ilvl w:val="0"/>
          <w:numId w:val="15"/>
        </w:numPr>
        <w:contextualSpacing/>
        <w:jc w:val="both"/>
      </w:pPr>
      <w:r>
        <w:t>The renewal of the 5-year Central American Regional Environmental Plan (</w:t>
      </w:r>
      <w:r w:rsidR="00054F50">
        <w:t>CCAD-PARCA</w:t>
      </w:r>
      <w:r w:rsidR="00C65591">
        <w:t>/ERAM</w:t>
      </w:r>
      <w:r w:rsidR="00054F50">
        <w:t xml:space="preserve">; </w:t>
      </w:r>
      <w:r>
        <w:t xml:space="preserve">ongoing in </w:t>
      </w:r>
      <w:r w:rsidR="00054F50">
        <w:t xml:space="preserve">December </w:t>
      </w:r>
      <w:r>
        <w:t>2014)</w:t>
      </w:r>
    </w:p>
    <w:p w14:paraId="4FBFE58C" w14:textId="3C1D6B7A" w:rsidR="00091BBA" w:rsidRPr="00091BBA" w:rsidRDefault="00091BBA" w:rsidP="00E55BE1">
      <w:pPr>
        <w:numPr>
          <w:ilvl w:val="0"/>
          <w:numId w:val="15"/>
        </w:numPr>
        <w:contextualSpacing/>
        <w:jc w:val="both"/>
      </w:pPr>
      <w:r w:rsidRPr="00091BBA">
        <w:t>The national plans and strategies related to the sustainable management of the marine spa</w:t>
      </w:r>
      <w:r w:rsidR="006E466B">
        <w:t>c</w:t>
      </w:r>
      <w:r w:rsidRPr="00091BBA">
        <w:t>e and its resources, in e.g. Barbados, Belize, Colombia, Jamaica, Grenada, and Nicaragua</w:t>
      </w:r>
    </w:p>
    <w:p w14:paraId="29BA1825" w14:textId="77777777" w:rsidR="006E466B" w:rsidRDefault="006E466B" w:rsidP="006E466B">
      <w:pPr>
        <w:ind w:left="720"/>
        <w:contextualSpacing/>
        <w:jc w:val="both"/>
      </w:pPr>
    </w:p>
    <w:p w14:paraId="17A6C38D" w14:textId="515C53E9" w:rsidR="004107D3" w:rsidRDefault="004107D3" w:rsidP="004107D3">
      <w:pPr>
        <w:jc w:val="both"/>
      </w:pPr>
      <w:r w:rsidRPr="004107D3">
        <w:t>Reference is further made to the UN Resolution A/C.2/67/L.41 “</w:t>
      </w:r>
      <w:r w:rsidRPr="00091BBA">
        <w:rPr>
          <w:i/>
        </w:rPr>
        <w:t>Towards the sustainable development of the Caribbean Sea for present and future generations</w:t>
      </w:r>
      <w:r w:rsidRPr="004107D3">
        <w:t>” (“Caribbean Sea Initiative”), promoted through the Associ</w:t>
      </w:r>
      <w:r w:rsidR="00054F50">
        <w:t>ation of Caribbean States (ACS). This resolution</w:t>
      </w:r>
      <w:r w:rsidRPr="004107D3">
        <w:t xml:space="preserve"> recognizes that the Caribbean Sea is an area of unique biodiversity and a highly fragile ecosystem that requires relevant regional and international development partners to work together to develop and implement regional initiatives to promote the sustainable conservation and management of coastal and marine resources. Underpinned by this Resolution, a regionally-endorsed call is being made through the CLME</w:t>
      </w:r>
      <w:r w:rsidRPr="004107D3">
        <w:rPr>
          <w:vertAlign w:val="superscript"/>
        </w:rPr>
        <w:t>+</w:t>
      </w:r>
      <w:r w:rsidRPr="004107D3">
        <w:t xml:space="preserve"> </w:t>
      </w:r>
      <w:r w:rsidR="00D96179">
        <w:t xml:space="preserve">SAP </w:t>
      </w:r>
      <w:r w:rsidRPr="004107D3">
        <w:t xml:space="preserve">for international and region-wide support for </w:t>
      </w:r>
      <w:r w:rsidR="00D96179">
        <w:t>its implementation</w:t>
      </w:r>
      <w:r w:rsidRPr="004107D3">
        <w:t>.</w:t>
      </w:r>
    </w:p>
    <w:p w14:paraId="5E0BF898" w14:textId="2D48A10D" w:rsidR="00054F50" w:rsidRPr="004107D3" w:rsidRDefault="00054F50" w:rsidP="004107D3">
      <w:pPr>
        <w:jc w:val="both"/>
      </w:pPr>
      <w:r>
        <w:t xml:space="preserve">Continued ownership and drivenness will further be ensured through the project coordination &amp; management arrangements specifically tailored to this purpose (see Section </w:t>
      </w:r>
      <w:r>
        <w:fldChar w:fldCharType="begin"/>
      </w:r>
      <w:r>
        <w:instrText xml:space="preserve"> REF _Ref405032658 \r \h </w:instrText>
      </w:r>
      <w:r>
        <w:fldChar w:fldCharType="separate"/>
      </w:r>
      <w:r w:rsidR="00772076">
        <w:t>5.1</w:t>
      </w:r>
      <w:r>
        <w:fldChar w:fldCharType="end"/>
      </w:r>
      <w:r>
        <w:t xml:space="preserve">), through the Stakeholder Plan (see Section </w:t>
      </w:r>
      <w:r>
        <w:fldChar w:fldCharType="begin"/>
      </w:r>
      <w:r>
        <w:instrText xml:space="preserve"> REF _Ref405763614 \r \h </w:instrText>
      </w:r>
      <w:r>
        <w:fldChar w:fldCharType="separate"/>
      </w:r>
      <w:r w:rsidR="00772076">
        <w:t>2.11</w:t>
      </w:r>
      <w:r>
        <w:fldChar w:fldCharType="end"/>
      </w:r>
      <w:r>
        <w:t xml:space="preserve"> and associated documentation), and through the adoption of the Governance Effectiveness Assessment Framework (</w:t>
      </w:r>
      <w:r w:rsidR="00EC2ABA">
        <w:t>GEAF</w:t>
      </w:r>
      <w:r>
        <w:t xml:space="preserve">) as a key element of the Project Strategy (see Section </w:t>
      </w:r>
      <w:r>
        <w:fldChar w:fldCharType="begin"/>
      </w:r>
      <w:r>
        <w:instrText xml:space="preserve"> REF _Ref396136733 \r \h </w:instrText>
      </w:r>
      <w:r>
        <w:fldChar w:fldCharType="separate"/>
      </w:r>
      <w:r w:rsidR="00772076">
        <w:t>2.1.3</w:t>
      </w:r>
      <w:r>
        <w:fldChar w:fldCharType="end"/>
      </w:r>
      <w:r>
        <w:t>), as well as through the adoption of a dynamic SAP M&amp;E framework (to be developed under Component 5) which will allow stakeholders to track and comment/provide feedback on the progress and achievements of the CLME</w:t>
      </w:r>
      <w:r w:rsidRPr="00054F50">
        <w:rPr>
          <w:vertAlign w:val="superscript"/>
        </w:rPr>
        <w:t>+</w:t>
      </w:r>
      <w:r>
        <w:t xml:space="preserve"> Project and SAP.</w:t>
      </w:r>
    </w:p>
    <w:p w14:paraId="696F2921" w14:textId="77777777" w:rsidR="004107D3" w:rsidRPr="004107D3" w:rsidRDefault="004107D3" w:rsidP="004107D3">
      <w:pPr>
        <w:jc w:val="both"/>
        <w:rPr>
          <w:rFonts w:eastAsiaTheme="majorEastAsia" w:cstheme="majorBidi"/>
          <w:b/>
          <w:color w:val="2E74B5" w:themeColor="accent1" w:themeShade="BF"/>
          <w:szCs w:val="26"/>
        </w:rPr>
      </w:pPr>
    </w:p>
    <w:p w14:paraId="526FAB9F" w14:textId="77777777" w:rsidR="006E466B" w:rsidRDefault="006E466B">
      <w:pPr>
        <w:rPr>
          <w:rFonts w:asciiTheme="majorHAnsi" w:eastAsiaTheme="majorEastAsia" w:hAnsiTheme="majorHAnsi" w:cstheme="majorBidi"/>
          <w:b/>
          <w:szCs w:val="26"/>
          <w:highlight w:val="cyan"/>
        </w:rPr>
      </w:pPr>
      <w:bookmarkStart w:id="145" w:name="_Toc394631987"/>
      <w:r>
        <w:rPr>
          <w:rFonts w:asciiTheme="majorHAnsi" w:hAnsiTheme="majorHAnsi" w:eastAsiaTheme="majorEastAsia" w:cstheme="majorBidi"/>
          <w:b/>
          <w:szCs w:val="26"/>
          <w:highlight w:val="cyan"/>
        </w:rPr>
        <w:br w:type="page"/>
      </w:r>
    </w:p>
    <w:p w14:paraId="0AA6E943" w14:textId="06704696" w:rsidR="004107D3" w:rsidRPr="000A4AAA" w:rsidRDefault="004107D3" w:rsidP="000A4AAA">
      <w:pPr>
        <w:pStyle w:val="Heading2"/>
        <w:spacing w:before="240" w:after="240"/>
        <w:ind w:left="578" w:hanging="578"/>
        <w:rPr>
          <w:sz w:val="24"/>
          <w:szCs w:val="24"/>
        </w:rPr>
      </w:pPr>
      <w:bookmarkStart w:id="146" w:name="_Toc410996030"/>
      <w:bookmarkStart w:id="147" w:name="_Ref405745207"/>
      <w:r w:rsidRPr="000A4AAA">
        <w:rPr>
          <w:sz w:val="24"/>
          <w:szCs w:val="24"/>
        </w:rPr>
        <w:lastRenderedPageBreak/>
        <w:t>Co-ordination with other related initiatives</w:t>
      </w:r>
      <w:bookmarkEnd w:id="146"/>
      <w:r w:rsidRPr="000A4AAA">
        <w:rPr>
          <w:sz w:val="24"/>
          <w:szCs w:val="24"/>
        </w:rPr>
        <w:t xml:space="preserve"> </w:t>
      </w:r>
      <w:bookmarkEnd w:id="145"/>
      <w:bookmarkEnd w:id="147"/>
    </w:p>
    <w:p w14:paraId="066D433F" w14:textId="793CE9D9" w:rsidR="003A4499" w:rsidRDefault="004107D3" w:rsidP="003A4499">
      <w:pPr>
        <w:jc w:val="both"/>
        <w:rPr>
          <w:color w:val="000000" w:themeColor="text1"/>
        </w:rPr>
      </w:pPr>
      <w:r w:rsidRPr="004107D3">
        <w:t xml:space="preserve">A </w:t>
      </w:r>
      <w:r w:rsidR="00527281">
        <w:t xml:space="preserve">large number </w:t>
      </w:r>
      <w:r w:rsidRPr="004107D3">
        <w:t>of interventions supportive of/compatible with the overall</w:t>
      </w:r>
      <w:r w:rsidR="003A4499">
        <w:t xml:space="preserve"> goal and objectives of the CLME</w:t>
      </w:r>
      <w:r w:rsidR="003A4499" w:rsidRPr="003A4499">
        <w:rPr>
          <w:vertAlign w:val="superscript"/>
        </w:rPr>
        <w:t>+</w:t>
      </w:r>
      <w:r w:rsidRPr="004107D3">
        <w:t xml:space="preserve"> SAP are currently being implemented or are being planned for implementation within the CLME</w:t>
      </w:r>
      <w:r w:rsidRPr="004107D3">
        <w:rPr>
          <w:vertAlign w:val="superscript"/>
        </w:rPr>
        <w:t>+</w:t>
      </w:r>
      <w:r w:rsidRPr="004107D3">
        <w:t xml:space="preserve"> region</w:t>
      </w:r>
      <w:r w:rsidR="003A4499">
        <w:t xml:space="preserve"> and beyond</w:t>
      </w:r>
      <w:r w:rsidR="006F270F">
        <w:t>.</w:t>
      </w:r>
      <w:r w:rsidR="008C5783">
        <w:t xml:space="preserve"> </w:t>
      </w:r>
      <w:r w:rsidR="003A4499" w:rsidRPr="007A7A05">
        <w:rPr>
          <w:color w:val="000000" w:themeColor="text1"/>
        </w:rPr>
        <w:t xml:space="preserve">In </w:t>
      </w:r>
      <w:r w:rsidR="003A4499">
        <w:rPr>
          <w:color w:val="000000" w:themeColor="text1"/>
        </w:rPr>
        <w:t xml:space="preserve">full recognition </w:t>
      </w:r>
      <w:r w:rsidR="003A4499" w:rsidRPr="007A7A05">
        <w:rPr>
          <w:color w:val="000000" w:themeColor="text1"/>
        </w:rPr>
        <w:t xml:space="preserve">of </w:t>
      </w:r>
      <w:r w:rsidR="006F270F">
        <w:rPr>
          <w:color w:val="000000" w:themeColor="text1"/>
        </w:rPr>
        <w:t>this fact</w:t>
      </w:r>
      <w:r w:rsidR="003A4499" w:rsidRPr="007A7A05">
        <w:rPr>
          <w:color w:val="000000" w:themeColor="text1"/>
        </w:rPr>
        <w:t>, and in order to reduce replication and duplication of effort</w:t>
      </w:r>
      <w:r w:rsidR="003A4499">
        <w:rPr>
          <w:color w:val="000000" w:themeColor="text1"/>
        </w:rPr>
        <w:t>s and to maximize the potential for complementary, collaborative and synergetic action,</w:t>
      </w:r>
      <w:r w:rsidR="003A4499" w:rsidRPr="007A7A05">
        <w:rPr>
          <w:color w:val="000000" w:themeColor="text1"/>
        </w:rPr>
        <w:t xml:space="preserve"> an </w:t>
      </w:r>
      <w:r w:rsidR="003A4499">
        <w:rPr>
          <w:color w:val="000000" w:themeColor="text1"/>
        </w:rPr>
        <w:t xml:space="preserve">inventory </w:t>
      </w:r>
      <w:r w:rsidR="003A4499" w:rsidRPr="007A7A05">
        <w:rPr>
          <w:color w:val="000000" w:themeColor="text1"/>
        </w:rPr>
        <w:t xml:space="preserve">of existing programmes, projects and initiatives (PPIs) </w:t>
      </w:r>
      <w:r w:rsidR="003A4499">
        <w:t>that were considered to be relevan</w:t>
      </w:r>
      <w:r w:rsidR="006F270F">
        <w:t>t</w:t>
      </w:r>
      <w:r w:rsidR="003A4499">
        <w:t xml:space="preserve"> to the CLME</w:t>
      </w:r>
      <w:r w:rsidR="003A4499" w:rsidRPr="00AB73FA">
        <w:rPr>
          <w:vertAlign w:val="superscript"/>
        </w:rPr>
        <w:t>+</w:t>
      </w:r>
      <w:r w:rsidR="003A4499">
        <w:t xml:space="preserve"> Project and SAP </w:t>
      </w:r>
      <w:r w:rsidR="003A4499" w:rsidRPr="007A7A05">
        <w:rPr>
          <w:color w:val="000000" w:themeColor="text1"/>
        </w:rPr>
        <w:t xml:space="preserve">was commissioned as part of the </w:t>
      </w:r>
      <w:r w:rsidR="003A4499">
        <w:rPr>
          <w:color w:val="000000" w:themeColor="text1"/>
        </w:rPr>
        <w:t>CLME</w:t>
      </w:r>
      <w:r w:rsidR="003A4499" w:rsidRPr="003A4499">
        <w:rPr>
          <w:color w:val="000000" w:themeColor="text1"/>
          <w:vertAlign w:val="superscript"/>
        </w:rPr>
        <w:t>+</w:t>
      </w:r>
      <w:r w:rsidR="003A4499">
        <w:rPr>
          <w:color w:val="000000" w:themeColor="text1"/>
        </w:rPr>
        <w:t xml:space="preserve"> project preparation (PPG) phase</w:t>
      </w:r>
      <w:r w:rsidR="003A4499" w:rsidRPr="007A7A05">
        <w:rPr>
          <w:color w:val="000000" w:themeColor="text1"/>
        </w:rPr>
        <w:t xml:space="preserve">. </w:t>
      </w:r>
    </w:p>
    <w:p w14:paraId="3D01ED8B" w14:textId="6E83A952" w:rsidR="008C5783" w:rsidRPr="00513D77" w:rsidRDefault="003A4499" w:rsidP="003A4499">
      <w:pPr>
        <w:jc w:val="both"/>
        <w:rPr>
          <w:color w:val="000000" w:themeColor="text1"/>
        </w:rPr>
      </w:pPr>
      <w:r w:rsidRPr="007A7A05">
        <w:rPr>
          <w:color w:val="000000" w:themeColor="text1"/>
        </w:rPr>
        <w:t>The analysis undertaken by CERMES</w:t>
      </w:r>
      <w:r>
        <w:rPr>
          <w:color w:val="000000" w:themeColor="text1"/>
        </w:rPr>
        <w:t xml:space="preserve"> (UWI)</w:t>
      </w:r>
      <w:r w:rsidRPr="007A7A05">
        <w:rPr>
          <w:color w:val="000000" w:themeColor="text1"/>
        </w:rPr>
        <w:t xml:space="preserve"> identified over 160 </w:t>
      </w:r>
      <w:r>
        <w:rPr>
          <w:color w:val="000000" w:themeColor="text1"/>
        </w:rPr>
        <w:t xml:space="preserve">such </w:t>
      </w:r>
      <w:r w:rsidRPr="007A7A05">
        <w:rPr>
          <w:color w:val="000000" w:themeColor="text1"/>
        </w:rPr>
        <w:t>PPIs</w:t>
      </w:r>
      <w:r w:rsidR="002D3704">
        <w:rPr>
          <w:color w:val="000000" w:themeColor="text1"/>
        </w:rPr>
        <w:t xml:space="preserve"> (Cooke et al., 2014)</w:t>
      </w:r>
      <w:r>
        <w:rPr>
          <w:color w:val="000000" w:themeColor="text1"/>
        </w:rPr>
        <w:t>.</w:t>
      </w:r>
      <w:r w:rsidRPr="007A7A05">
        <w:rPr>
          <w:color w:val="000000" w:themeColor="text1"/>
        </w:rPr>
        <w:t xml:space="preserve"> The results of this analysis </w:t>
      </w:r>
      <w:r w:rsidR="006F270F">
        <w:rPr>
          <w:color w:val="000000" w:themeColor="text1"/>
        </w:rPr>
        <w:t>reflect</w:t>
      </w:r>
      <w:r w:rsidR="008C5783">
        <w:rPr>
          <w:color w:val="000000" w:themeColor="text1"/>
        </w:rPr>
        <w:t xml:space="preserve"> the enormous potential for collaborative and synergetic efforts </w:t>
      </w:r>
      <w:r w:rsidR="008C5783" w:rsidRPr="007A7A05">
        <w:rPr>
          <w:color w:val="000000" w:themeColor="text1"/>
        </w:rPr>
        <w:t>amongst donors, partners and countries</w:t>
      </w:r>
      <w:r w:rsidR="008C5783">
        <w:rPr>
          <w:color w:val="000000" w:themeColor="text1"/>
        </w:rPr>
        <w:t xml:space="preserve">, but </w:t>
      </w:r>
      <w:r w:rsidR="00FB3E67">
        <w:rPr>
          <w:color w:val="000000" w:themeColor="text1"/>
        </w:rPr>
        <w:t xml:space="preserve">are also indicative of a highly complex network of organizations and associated stakes, with an associated </w:t>
      </w:r>
      <w:r w:rsidR="008C5783" w:rsidRPr="00513D77">
        <w:rPr>
          <w:color w:val="000000" w:themeColor="text1"/>
        </w:rPr>
        <w:t xml:space="preserve">high risk for duplication and repetition of efforts. </w:t>
      </w:r>
    </w:p>
    <w:p w14:paraId="6EA16F62" w14:textId="73369742" w:rsidR="00513D77" w:rsidRPr="00513D77" w:rsidRDefault="00FB3E67" w:rsidP="003A4499">
      <w:pPr>
        <w:jc w:val="both"/>
        <w:rPr>
          <w:color w:val="000000" w:themeColor="text1"/>
        </w:rPr>
      </w:pPr>
      <w:r w:rsidRPr="00513D77">
        <w:rPr>
          <w:color w:val="000000" w:themeColor="text1"/>
        </w:rPr>
        <w:t xml:space="preserve">With its </w:t>
      </w:r>
      <w:r w:rsidR="00513D77" w:rsidRPr="00513D77">
        <w:rPr>
          <w:i/>
          <w:color w:val="000000" w:themeColor="text1"/>
        </w:rPr>
        <w:t>raison d'être</w:t>
      </w:r>
      <w:r w:rsidR="00513D77" w:rsidRPr="00513D77">
        <w:rPr>
          <w:color w:val="000000" w:themeColor="text1"/>
        </w:rPr>
        <w:t xml:space="preserve"> </w:t>
      </w:r>
      <w:r w:rsidRPr="00513D77">
        <w:rPr>
          <w:color w:val="000000" w:themeColor="text1"/>
        </w:rPr>
        <w:t xml:space="preserve">being </w:t>
      </w:r>
      <w:r w:rsidR="00513D77" w:rsidRPr="00513D77">
        <w:rPr>
          <w:color w:val="000000" w:themeColor="text1"/>
        </w:rPr>
        <w:t xml:space="preserve">the </w:t>
      </w:r>
      <w:r w:rsidR="00513D77" w:rsidRPr="00513D77">
        <w:rPr>
          <w:i/>
          <w:color w:val="000000" w:themeColor="text1"/>
        </w:rPr>
        <w:t xml:space="preserve">catalysing of </w:t>
      </w:r>
      <w:r w:rsidRPr="00513D77">
        <w:rPr>
          <w:i/>
          <w:color w:val="000000" w:themeColor="text1"/>
        </w:rPr>
        <w:t xml:space="preserve">the full-scale implementation of the </w:t>
      </w:r>
      <w:r w:rsidR="00350863">
        <w:rPr>
          <w:i/>
          <w:color w:val="000000" w:themeColor="text1"/>
        </w:rPr>
        <w:t>(</w:t>
      </w:r>
      <w:r w:rsidRPr="00513D77">
        <w:rPr>
          <w:i/>
          <w:color w:val="000000" w:themeColor="text1"/>
        </w:rPr>
        <w:t>broad-ranging</w:t>
      </w:r>
      <w:r w:rsidR="00350863">
        <w:rPr>
          <w:i/>
          <w:color w:val="000000" w:themeColor="text1"/>
        </w:rPr>
        <w:t>)</w:t>
      </w:r>
      <w:r w:rsidRPr="00513D77">
        <w:rPr>
          <w:i/>
          <w:color w:val="000000" w:themeColor="text1"/>
        </w:rPr>
        <w:t xml:space="preserve"> CLME</w:t>
      </w:r>
      <w:r w:rsidRPr="00513D77">
        <w:rPr>
          <w:i/>
          <w:color w:val="000000" w:themeColor="text1"/>
          <w:vertAlign w:val="superscript"/>
        </w:rPr>
        <w:t>+</w:t>
      </w:r>
      <w:r w:rsidRPr="00513D77">
        <w:rPr>
          <w:i/>
          <w:color w:val="000000" w:themeColor="text1"/>
        </w:rPr>
        <w:t xml:space="preserve"> SAP</w:t>
      </w:r>
      <w:r w:rsidR="00820B90">
        <w:rPr>
          <w:i/>
          <w:color w:val="000000" w:themeColor="text1"/>
        </w:rPr>
        <w:t>,</w:t>
      </w:r>
      <w:r w:rsidR="00350863">
        <w:rPr>
          <w:color w:val="000000" w:themeColor="text1"/>
        </w:rPr>
        <w:t xml:space="preserve"> and by covering the full geographic scope of the Caribbean and North Brazil Shelf LMEs, </w:t>
      </w:r>
      <w:r w:rsidRPr="00513D77">
        <w:rPr>
          <w:color w:val="000000" w:themeColor="text1"/>
        </w:rPr>
        <w:t xml:space="preserve"> the CLME</w:t>
      </w:r>
      <w:r w:rsidRPr="00513D77">
        <w:rPr>
          <w:color w:val="000000" w:themeColor="text1"/>
          <w:vertAlign w:val="superscript"/>
        </w:rPr>
        <w:t>+</w:t>
      </w:r>
      <w:r w:rsidRPr="00513D77">
        <w:rPr>
          <w:color w:val="000000" w:themeColor="text1"/>
        </w:rPr>
        <w:t xml:space="preserve"> Project is uniquely positioned </w:t>
      </w:r>
      <w:r w:rsidR="006F270F" w:rsidRPr="00513D77">
        <w:rPr>
          <w:color w:val="000000" w:themeColor="text1"/>
        </w:rPr>
        <w:t xml:space="preserve">to </w:t>
      </w:r>
      <w:r w:rsidRPr="00513D77">
        <w:rPr>
          <w:color w:val="000000" w:themeColor="text1"/>
        </w:rPr>
        <w:t>support better coordination and collaboration among the key PPIs relevant to th</w:t>
      </w:r>
      <w:r w:rsidR="00513D77" w:rsidRPr="00513D77">
        <w:rPr>
          <w:color w:val="000000" w:themeColor="text1"/>
        </w:rPr>
        <w:t>is action programme</w:t>
      </w:r>
      <w:r w:rsidRPr="00513D77">
        <w:rPr>
          <w:color w:val="000000" w:themeColor="text1"/>
        </w:rPr>
        <w:t xml:space="preserve">. </w:t>
      </w:r>
      <w:r w:rsidR="00350863">
        <w:rPr>
          <w:color w:val="000000" w:themeColor="text1"/>
        </w:rPr>
        <w:t xml:space="preserve">Related </w:t>
      </w:r>
      <w:r w:rsidR="006F270F" w:rsidRPr="00513D77">
        <w:rPr>
          <w:color w:val="000000" w:themeColor="text1"/>
        </w:rPr>
        <w:t>efforts were already initiated under the CLME Project (GEF ID 1032) and have continued throughout the CLME</w:t>
      </w:r>
      <w:r w:rsidR="006F270F" w:rsidRPr="00513D77">
        <w:rPr>
          <w:color w:val="000000" w:themeColor="text1"/>
          <w:vertAlign w:val="superscript"/>
        </w:rPr>
        <w:t>+</w:t>
      </w:r>
      <w:r w:rsidR="006F270F" w:rsidRPr="00513D77">
        <w:rPr>
          <w:color w:val="000000" w:themeColor="text1"/>
        </w:rPr>
        <w:t xml:space="preserve"> </w:t>
      </w:r>
      <w:r w:rsidR="00054F50">
        <w:rPr>
          <w:color w:val="000000" w:themeColor="text1"/>
        </w:rPr>
        <w:t>P</w:t>
      </w:r>
      <w:r w:rsidR="006F270F" w:rsidRPr="00513D77">
        <w:rPr>
          <w:color w:val="000000" w:themeColor="text1"/>
        </w:rPr>
        <w:t xml:space="preserve">roject </w:t>
      </w:r>
      <w:r w:rsidR="00054F50">
        <w:rPr>
          <w:color w:val="000000" w:themeColor="text1"/>
        </w:rPr>
        <w:t>P</w:t>
      </w:r>
      <w:r w:rsidR="006F270F" w:rsidRPr="00513D77">
        <w:rPr>
          <w:color w:val="000000" w:themeColor="text1"/>
        </w:rPr>
        <w:t xml:space="preserve">reparation </w:t>
      </w:r>
      <w:r w:rsidR="00054F50">
        <w:rPr>
          <w:color w:val="000000" w:themeColor="text1"/>
        </w:rPr>
        <w:t>P</w:t>
      </w:r>
      <w:r w:rsidR="006F270F" w:rsidRPr="00513D77">
        <w:rPr>
          <w:color w:val="000000" w:themeColor="text1"/>
        </w:rPr>
        <w:t xml:space="preserve">eriod. </w:t>
      </w:r>
    </w:p>
    <w:p w14:paraId="69C56E96" w14:textId="77777777" w:rsidR="00513D77" w:rsidRPr="00513D77" w:rsidRDefault="006F270F" w:rsidP="003A4499">
      <w:pPr>
        <w:jc w:val="both"/>
        <w:rPr>
          <w:color w:val="000000" w:themeColor="text1"/>
        </w:rPr>
      </w:pPr>
      <w:r w:rsidRPr="00513D77">
        <w:rPr>
          <w:color w:val="000000" w:themeColor="text1"/>
        </w:rPr>
        <w:t>The progressive results of these efforts are reflected in</w:t>
      </w:r>
      <w:r w:rsidR="00FB3E67" w:rsidRPr="00513D77">
        <w:rPr>
          <w:color w:val="000000" w:themeColor="text1"/>
        </w:rPr>
        <w:t>, e.g.:</w:t>
      </w:r>
      <w:r w:rsidRPr="00513D77">
        <w:rPr>
          <w:color w:val="000000" w:themeColor="text1"/>
        </w:rPr>
        <w:t xml:space="preserve"> </w:t>
      </w:r>
    </w:p>
    <w:p w14:paraId="7EC758A1" w14:textId="6D5CAC2F" w:rsidR="00513D77" w:rsidRPr="00513D77" w:rsidRDefault="00B7195C" w:rsidP="00BD43CE">
      <w:pPr>
        <w:pStyle w:val="ListParagraph"/>
        <w:numPr>
          <w:ilvl w:val="0"/>
          <w:numId w:val="84"/>
        </w:numPr>
        <w:jc w:val="both"/>
        <w:rPr>
          <w:color w:val="000000" w:themeColor="text1"/>
        </w:rPr>
      </w:pPr>
      <w:r w:rsidRPr="00513D77">
        <w:rPr>
          <w:color w:val="000000" w:themeColor="text1"/>
        </w:rPr>
        <w:t>the collaborative and consultative approaches followed during the CLME</w:t>
      </w:r>
      <w:r w:rsidRPr="00513D77">
        <w:rPr>
          <w:color w:val="000000" w:themeColor="text1"/>
          <w:vertAlign w:val="superscript"/>
        </w:rPr>
        <w:t>+</w:t>
      </w:r>
      <w:r w:rsidRPr="00513D77">
        <w:rPr>
          <w:color w:val="000000" w:themeColor="text1"/>
        </w:rPr>
        <w:t xml:space="preserve"> SAP and CLME</w:t>
      </w:r>
      <w:r w:rsidRPr="00513D77">
        <w:rPr>
          <w:color w:val="000000" w:themeColor="text1"/>
          <w:vertAlign w:val="superscript"/>
        </w:rPr>
        <w:t>+</w:t>
      </w:r>
      <w:r w:rsidRPr="00513D77">
        <w:rPr>
          <w:color w:val="000000" w:themeColor="text1"/>
        </w:rPr>
        <w:t xml:space="preserve"> Project development processes</w:t>
      </w:r>
      <w:r w:rsidR="00FB3E67" w:rsidRPr="00513D77">
        <w:rPr>
          <w:color w:val="000000" w:themeColor="text1"/>
        </w:rPr>
        <w:t>, w</w:t>
      </w:r>
      <w:r w:rsidR="00350863">
        <w:rPr>
          <w:color w:val="000000" w:themeColor="text1"/>
        </w:rPr>
        <w:t xml:space="preserve">ith active participation of </w:t>
      </w:r>
      <w:r w:rsidR="00FB3E67" w:rsidRPr="00513D77">
        <w:rPr>
          <w:color w:val="000000" w:themeColor="text1"/>
        </w:rPr>
        <w:t>a series of key IGOs and RGBs</w:t>
      </w:r>
    </w:p>
    <w:p w14:paraId="1C096232" w14:textId="77777777" w:rsidR="00513D77" w:rsidRPr="00513D77" w:rsidRDefault="00B7195C" w:rsidP="00BD43CE">
      <w:pPr>
        <w:pStyle w:val="ListParagraph"/>
        <w:numPr>
          <w:ilvl w:val="0"/>
          <w:numId w:val="84"/>
        </w:numPr>
        <w:jc w:val="both"/>
        <w:rPr>
          <w:color w:val="000000" w:themeColor="text1"/>
        </w:rPr>
      </w:pPr>
      <w:r w:rsidRPr="00513D77">
        <w:rPr>
          <w:color w:val="000000" w:themeColor="text1"/>
        </w:rPr>
        <w:t>the broad high-level political endorsement of the CLME</w:t>
      </w:r>
      <w:r w:rsidRPr="00513D77">
        <w:rPr>
          <w:color w:val="000000" w:themeColor="text1"/>
          <w:vertAlign w:val="superscript"/>
        </w:rPr>
        <w:t>+</w:t>
      </w:r>
      <w:r w:rsidRPr="00513D77">
        <w:rPr>
          <w:color w:val="000000" w:themeColor="text1"/>
        </w:rPr>
        <w:t xml:space="preserve"> SAP</w:t>
      </w:r>
      <w:r w:rsidR="00FB3E67" w:rsidRPr="00513D77">
        <w:rPr>
          <w:color w:val="000000" w:themeColor="text1"/>
        </w:rPr>
        <w:t xml:space="preserve"> by more than 20 countries</w:t>
      </w:r>
      <w:r w:rsidR="00513D77" w:rsidRPr="00513D77">
        <w:rPr>
          <w:color w:val="000000" w:themeColor="text1"/>
        </w:rPr>
        <w:t>, and more than 30 ministers</w:t>
      </w:r>
    </w:p>
    <w:p w14:paraId="1997E077" w14:textId="40838846" w:rsidR="00513D77" w:rsidRDefault="00513D77" w:rsidP="00BD43CE">
      <w:pPr>
        <w:pStyle w:val="ListParagraph"/>
        <w:numPr>
          <w:ilvl w:val="0"/>
          <w:numId w:val="84"/>
        </w:numPr>
        <w:jc w:val="both"/>
        <w:rPr>
          <w:color w:val="000000" w:themeColor="text1"/>
        </w:rPr>
      </w:pPr>
      <w:r w:rsidRPr="00513D77">
        <w:rPr>
          <w:color w:val="000000" w:themeColor="text1"/>
        </w:rPr>
        <w:t>the specific design of the CLME</w:t>
      </w:r>
      <w:r w:rsidRPr="00513D77">
        <w:rPr>
          <w:color w:val="000000" w:themeColor="text1"/>
          <w:vertAlign w:val="superscript"/>
        </w:rPr>
        <w:t>+</w:t>
      </w:r>
      <w:r w:rsidRPr="00513D77">
        <w:rPr>
          <w:color w:val="000000" w:themeColor="text1"/>
        </w:rPr>
        <w:t xml:space="preserve"> Project Strategy including the configuration of the </w:t>
      </w:r>
      <w:r w:rsidR="00350863">
        <w:rPr>
          <w:color w:val="000000" w:themeColor="text1"/>
        </w:rPr>
        <w:t xml:space="preserve">5 </w:t>
      </w:r>
      <w:r w:rsidRPr="00513D77">
        <w:rPr>
          <w:color w:val="000000" w:themeColor="text1"/>
        </w:rPr>
        <w:t xml:space="preserve">Project Components </w:t>
      </w:r>
      <w:r w:rsidR="00350863">
        <w:rPr>
          <w:color w:val="000000" w:themeColor="text1"/>
        </w:rPr>
        <w:t>(</w:t>
      </w:r>
      <w:r w:rsidRPr="00513D77">
        <w:rPr>
          <w:color w:val="000000" w:themeColor="text1"/>
        </w:rPr>
        <w:t>with the inclusion of a specific Component to foster a progressive expansion of the region-wide “CLME</w:t>
      </w:r>
      <w:r w:rsidRPr="00513D77">
        <w:rPr>
          <w:color w:val="000000" w:themeColor="text1"/>
          <w:vertAlign w:val="superscript"/>
        </w:rPr>
        <w:t>+</w:t>
      </w:r>
      <w:r w:rsidRPr="00513D77">
        <w:rPr>
          <w:color w:val="000000" w:themeColor="text1"/>
        </w:rPr>
        <w:t xml:space="preserve"> Partnership”</w:t>
      </w:r>
      <w:r w:rsidR="00350863">
        <w:rPr>
          <w:color w:val="000000" w:themeColor="text1"/>
        </w:rPr>
        <w:t>)</w:t>
      </w:r>
      <w:r w:rsidRPr="00513D77">
        <w:rPr>
          <w:color w:val="000000" w:themeColor="text1"/>
        </w:rPr>
        <w:t>, and the thoughtful identification of project outcomes and outputs under these different components</w:t>
      </w:r>
      <w:r w:rsidR="00054F50">
        <w:rPr>
          <w:color w:val="000000" w:themeColor="text1"/>
        </w:rPr>
        <w:t>, bearing other existing PPIs in mind</w:t>
      </w:r>
    </w:p>
    <w:p w14:paraId="1839EE7B" w14:textId="0B700D4B" w:rsidR="00513D77" w:rsidRPr="002D3704" w:rsidRDefault="006F270F" w:rsidP="00BD43CE">
      <w:pPr>
        <w:pStyle w:val="ListParagraph"/>
        <w:numPr>
          <w:ilvl w:val="0"/>
          <w:numId w:val="84"/>
        </w:numPr>
        <w:jc w:val="both"/>
        <w:rPr>
          <w:color w:val="000000" w:themeColor="text1"/>
        </w:rPr>
      </w:pPr>
      <w:r w:rsidRPr="00513D77">
        <w:rPr>
          <w:color w:val="000000" w:themeColor="text1"/>
        </w:rPr>
        <w:t>the planned (confirmed and prospective) co-executing arrangements for the CLME</w:t>
      </w:r>
      <w:r w:rsidRPr="00513D77">
        <w:rPr>
          <w:color w:val="000000" w:themeColor="text1"/>
          <w:vertAlign w:val="superscript"/>
        </w:rPr>
        <w:t>+</w:t>
      </w:r>
      <w:r w:rsidRPr="00513D77">
        <w:rPr>
          <w:color w:val="000000" w:themeColor="text1"/>
        </w:rPr>
        <w:t xml:space="preserve"> </w:t>
      </w:r>
      <w:r w:rsidR="009A5A83" w:rsidRPr="00513D77">
        <w:rPr>
          <w:color w:val="000000" w:themeColor="text1"/>
        </w:rPr>
        <w:t>P</w:t>
      </w:r>
      <w:r w:rsidRPr="00513D77">
        <w:rPr>
          <w:color w:val="000000" w:themeColor="text1"/>
        </w:rPr>
        <w:t>roject</w:t>
      </w:r>
      <w:r w:rsidR="009A5A83" w:rsidRPr="00513D77">
        <w:rPr>
          <w:color w:val="000000" w:themeColor="text1"/>
        </w:rPr>
        <w:t xml:space="preserve"> and SAP</w:t>
      </w:r>
      <w:r w:rsidRPr="00513D77">
        <w:rPr>
          <w:color w:val="000000" w:themeColor="text1"/>
        </w:rPr>
        <w:t xml:space="preserve">, which </w:t>
      </w:r>
      <w:r w:rsidR="00513D77" w:rsidRPr="00513D77">
        <w:rPr>
          <w:color w:val="000000" w:themeColor="text1"/>
        </w:rPr>
        <w:t>aim at involving</w:t>
      </w:r>
      <w:r w:rsidRPr="00513D77">
        <w:rPr>
          <w:color w:val="000000" w:themeColor="text1"/>
        </w:rPr>
        <w:t xml:space="preserve"> key IGOs, RGBs </w:t>
      </w:r>
      <w:r w:rsidR="00B7195C" w:rsidRPr="00513D77">
        <w:rPr>
          <w:color w:val="000000" w:themeColor="text1"/>
        </w:rPr>
        <w:t xml:space="preserve">and NGO’s </w:t>
      </w:r>
      <w:r w:rsidR="00054F50" w:rsidRPr="00513D77">
        <w:rPr>
          <w:color w:val="000000" w:themeColor="text1"/>
        </w:rPr>
        <w:t>in the CLME</w:t>
      </w:r>
      <w:r w:rsidR="00054F50" w:rsidRPr="00513D77">
        <w:rPr>
          <w:color w:val="000000" w:themeColor="text1"/>
          <w:vertAlign w:val="superscript"/>
        </w:rPr>
        <w:t>+</w:t>
      </w:r>
      <w:r w:rsidR="00054F50" w:rsidRPr="00513D77">
        <w:rPr>
          <w:color w:val="000000" w:themeColor="text1"/>
        </w:rPr>
        <w:t xml:space="preserve"> Partnership</w:t>
      </w:r>
      <w:r w:rsidR="00054F50">
        <w:rPr>
          <w:color w:val="000000" w:themeColor="text1"/>
        </w:rPr>
        <w:t>,</w:t>
      </w:r>
      <w:r w:rsidR="00054F50" w:rsidRPr="00513D77">
        <w:rPr>
          <w:color w:val="000000" w:themeColor="text1"/>
        </w:rPr>
        <w:t xml:space="preserve"> </w:t>
      </w:r>
      <w:r w:rsidRPr="00513D77">
        <w:rPr>
          <w:color w:val="000000" w:themeColor="text1"/>
        </w:rPr>
        <w:t>such as FAO-WECAFC, UNEP CEP, IOC of UNESCO, OSPESCA, CRFM, OECS</w:t>
      </w:r>
      <w:r w:rsidR="00B7195C" w:rsidRPr="00513D77">
        <w:rPr>
          <w:color w:val="000000" w:themeColor="text1"/>
        </w:rPr>
        <w:t>,</w:t>
      </w:r>
      <w:r w:rsidRPr="00513D77">
        <w:rPr>
          <w:color w:val="000000" w:themeColor="text1"/>
        </w:rPr>
        <w:t xml:space="preserve"> </w:t>
      </w:r>
      <w:r w:rsidR="00FB3E67" w:rsidRPr="00513D77">
        <w:rPr>
          <w:color w:val="000000" w:themeColor="text1"/>
        </w:rPr>
        <w:t>UWI,</w:t>
      </w:r>
      <w:r w:rsidR="009A5A83" w:rsidRPr="00513D77">
        <w:rPr>
          <w:color w:val="000000" w:themeColor="text1"/>
        </w:rPr>
        <w:t xml:space="preserve"> </w:t>
      </w:r>
      <w:r w:rsidR="00FB3E67" w:rsidRPr="00513D77">
        <w:rPr>
          <w:color w:val="000000" w:themeColor="text1"/>
        </w:rPr>
        <w:t>CANARI,</w:t>
      </w:r>
      <w:r w:rsidR="009A5A83" w:rsidRPr="00513D77">
        <w:rPr>
          <w:color w:val="000000" w:themeColor="text1"/>
        </w:rPr>
        <w:t xml:space="preserve"> GCFI, Caribsave,</w:t>
      </w:r>
      <w:r w:rsidR="00A933F3">
        <w:rPr>
          <w:color w:val="000000" w:themeColor="text1"/>
        </w:rPr>
        <w:t xml:space="preserve"> a.o.,</w:t>
      </w:r>
      <w:r w:rsidR="003C0171">
        <w:rPr>
          <w:color w:val="000000" w:themeColor="text1"/>
        </w:rPr>
        <w:t xml:space="preserve">. Coordination with other initiatives will be facilitated </w:t>
      </w:r>
      <w:r w:rsidR="003C0171" w:rsidRPr="002D3704">
        <w:rPr>
          <w:color w:val="000000" w:themeColor="text1"/>
        </w:rPr>
        <w:t>by the fact that many of these CLME</w:t>
      </w:r>
      <w:r w:rsidR="003C0171" w:rsidRPr="002D3704">
        <w:rPr>
          <w:color w:val="000000" w:themeColor="text1"/>
          <w:vertAlign w:val="superscript"/>
        </w:rPr>
        <w:t>+</w:t>
      </w:r>
      <w:r w:rsidR="003C0171" w:rsidRPr="002D3704">
        <w:rPr>
          <w:color w:val="000000" w:themeColor="text1"/>
        </w:rPr>
        <w:t xml:space="preserve"> partners are also responsible for, or will participate in many of the PPIs identified through the inventory (see also Sections </w:t>
      </w:r>
      <w:r w:rsidR="003C0171" w:rsidRPr="002D3704">
        <w:rPr>
          <w:color w:val="000000" w:themeColor="text1"/>
        </w:rPr>
        <w:fldChar w:fldCharType="begin"/>
      </w:r>
      <w:r w:rsidR="003C0171" w:rsidRPr="002D3704">
        <w:rPr>
          <w:color w:val="000000" w:themeColor="text1"/>
        </w:rPr>
        <w:instrText xml:space="preserve"> REF _Ref405172883 \r \h </w:instrText>
      </w:r>
      <w:r w:rsidR="002D3704">
        <w:rPr>
          <w:color w:val="000000" w:themeColor="text1"/>
        </w:rPr>
        <w:instrText xml:space="preserve"> \* MERGEFORMAT </w:instrText>
      </w:r>
      <w:r w:rsidR="003C0171" w:rsidRPr="002D3704">
        <w:rPr>
          <w:color w:val="000000" w:themeColor="text1"/>
        </w:rPr>
      </w:r>
      <w:r w:rsidR="003C0171" w:rsidRPr="002D3704">
        <w:rPr>
          <w:color w:val="000000" w:themeColor="text1"/>
        </w:rPr>
        <w:fldChar w:fldCharType="separate"/>
      </w:r>
      <w:r w:rsidR="00772076">
        <w:rPr>
          <w:color w:val="000000" w:themeColor="text1"/>
        </w:rPr>
        <w:t>0</w:t>
      </w:r>
      <w:r w:rsidR="003C0171" w:rsidRPr="002D3704">
        <w:rPr>
          <w:color w:val="000000" w:themeColor="text1"/>
        </w:rPr>
        <w:fldChar w:fldCharType="end"/>
      </w:r>
      <w:r w:rsidR="003C0171" w:rsidRPr="002D3704">
        <w:rPr>
          <w:color w:val="000000" w:themeColor="text1"/>
        </w:rPr>
        <w:t xml:space="preserve"> and </w:t>
      </w:r>
      <w:r w:rsidR="003C0171" w:rsidRPr="002D3704">
        <w:rPr>
          <w:color w:val="000000" w:themeColor="text1"/>
        </w:rPr>
        <w:fldChar w:fldCharType="begin"/>
      </w:r>
      <w:r w:rsidR="003C0171" w:rsidRPr="002D3704">
        <w:rPr>
          <w:color w:val="000000" w:themeColor="text1"/>
        </w:rPr>
        <w:instrText xml:space="preserve"> REF _Ref405172893 \r \h </w:instrText>
      </w:r>
      <w:r w:rsidR="002D3704">
        <w:rPr>
          <w:color w:val="000000" w:themeColor="text1"/>
        </w:rPr>
        <w:instrText xml:space="preserve"> \* MERGEFORMAT </w:instrText>
      </w:r>
      <w:r w:rsidR="003C0171" w:rsidRPr="002D3704">
        <w:rPr>
          <w:color w:val="000000" w:themeColor="text1"/>
        </w:rPr>
      </w:r>
      <w:r w:rsidR="003C0171" w:rsidRPr="002D3704">
        <w:rPr>
          <w:color w:val="000000" w:themeColor="text1"/>
        </w:rPr>
        <w:fldChar w:fldCharType="separate"/>
      </w:r>
      <w:r w:rsidR="00772076">
        <w:rPr>
          <w:color w:val="000000" w:themeColor="text1"/>
        </w:rPr>
        <w:t>2.7.2</w:t>
      </w:r>
      <w:r w:rsidR="003C0171" w:rsidRPr="002D3704">
        <w:rPr>
          <w:color w:val="000000" w:themeColor="text1"/>
        </w:rPr>
        <w:fldChar w:fldCharType="end"/>
      </w:r>
      <w:r w:rsidR="003C0171" w:rsidRPr="002D3704">
        <w:rPr>
          <w:color w:val="000000" w:themeColor="text1"/>
        </w:rPr>
        <w:t>)</w:t>
      </w:r>
    </w:p>
    <w:p w14:paraId="3D8448B4" w14:textId="26F6B22C" w:rsidR="006F270F" w:rsidRPr="00C62A01" w:rsidRDefault="00B7195C" w:rsidP="00BD43CE">
      <w:pPr>
        <w:pStyle w:val="ListParagraph"/>
        <w:numPr>
          <w:ilvl w:val="0"/>
          <w:numId w:val="84"/>
        </w:numPr>
        <w:jc w:val="both"/>
        <w:rPr>
          <w:color w:val="000000" w:themeColor="text1"/>
        </w:rPr>
      </w:pPr>
      <w:r w:rsidRPr="002D3704">
        <w:rPr>
          <w:color w:val="000000" w:themeColor="text1"/>
        </w:rPr>
        <w:t>the total amount of co-financing commitments</w:t>
      </w:r>
      <w:r w:rsidR="00A933F3" w:rsidRPr="002D3704">
        <w:rPr>
          <w:color w:val="000000" w:themeColor="text1"/>
        </w:rPr>
        <w:t>,</w:t>
      </w:r>
      <w:r w:rsidRPr="002D3704">
        <w:rPr>
          <w:color w:val="000000" w:themeColor="text1"/>
        </w:rPr>
        <w:t xml:space="preserve"> and </w:t>
      </w:r>
      <w:r w:rsidR="00A933F3" w:rsidRPr="002D3704">
        <w:rPr>
          <w:color w:val="000000" w:themeColor="text1"/>
        </w:rPr>
        <w:t xml:space="preserve">the </w:t>
      </w:r>
      <w:r w:rsidRPr="002D3704">
        <w:rPr>
          <w:color w:val="000000" w:themeColor="text1"/>
        </w:rPr>
        <w:t>origin of co-financing commitment letters received to date</w:t>
      </w:r>
      <w:r w:rsidR="00513D77" w:rsidRPr="002D3704">
        <w:rPr>
          <w:color w:val="000000" w:themeColor="text1"/>
        </w:rPr>
        <w:t xml:space="preserve"> for the CLME</w:t>
      </w:r>
      <w:r w:rsidR="00513D77" w:rsidRPr="002D3704">
        <w:rPr>
          <w:color w:val="000000" w:themeColor="text1"/>
          <w:vertAlign w:val="superscript"/>
        </w:rPr>
        <w:t>+</w:t>
      </w:r>
      <w:r w:rsidR="00513D77" w:rsidRPr="002D3704">
        <w:rPr>
          <w:color w:val="000000" w:themeColor="text1"/>
        </w:rPr>
        <w:t xml:space="preserve"> Project, and the </w:t>
      </w:r>
      <w:r w:rsidR="009A5A83" w:rsidRPr="002D3704">
        <w:rPr>
          <w:color w:val="000000" w:themeColor="text1"/>
        </w:rPr>
        <w:t>additional formal and informal expressions of interest and declarations of intention</w:t>
      </w:r>
      <w:r w:rsidR="00513D77" w:rsidRPr="002D3704">
        <w:rPr>
          <w:color w:val="000000" w:themeColor="text1"/>
        </w:rPr>
        <w:t xml:space="preserve"> for collaboration in the context of the CLME</w:t>
      </w:r>
      <w:r w:rsidR="00513D77" w:rsidRPr="002D3704">
        <w:rPr>
          <w:color w:val="000000" w:themeColor="text1"/>
          <w:vertAlign w:val="superscript"/>
        </w:rPr>
        <w:t>+</w:t>
      </w:r>
      <w:r w:rsidR="00513D77" w:rsidRPr="002D3704">
        <w:rPr>
          <w:color w:val="000000" w:themeColor="text1"/>
        </w:rPr>
        <w:t xml:space="preserve"> </w:t>
      </w:r>
      <w:r w:rsidR="00A933F3" w:rsidRPr="002D3704">
        <w:rPr>
          <w:color w:val="000000" w:themeColor="text1"/>
        </w:rPr>
        <w:t xml:space="preserve">Project and </w:t>
      </w:r>
      <w:r w:rsidR="00513D77" w:rsidRPr="002D3704">
        <w:rPr>
          <w:color w:val="000000" w:themeColor="text1"/>
        </w:rPr>
        <w:t>SAP</w:t>
      </w:r>
    </w:p>
    <w:p w14:paraId="533647B5" w14:textId="5507D605" w:rsidR="003A4499" w:rsidRPr="007A7A05" w:rsidRDefault="003A4499" w:rsidP="003A4499">
      <w:pPr>
        <w:jc w:val="both"/>
        <w:rPr>
          <w:color w:val="000000" w:themeColor="text1"/>
        </w:rPr>
      </w:pPr>
      <w:r w:rsidRPr="007A7A05">
        <w:rPr>
          <w:color w:val="000000" w:themeColor="text1"/>
        </w:rPr>
        <w:t xml:space="preserve">It is anticipated </w:t>
      </w:r>
      <w:r w:rsidR="00D56BA3">
        <w:rPr>
          <w:color w:val="000000" w:themeColor="text1"/>
        </w:rPr>
        <w:t>in this context that the support provided by the CLME</w:t>
      </w:r>
      <w:r w:rsidR="00D56BA3" w:rsidRPr="00D45268">
        <w:rPr>
          <w:color w:val="000000" w:themeColor="text1"/>
          <w:vertAlign w:val="superscript"/>
        </w:rPr>
        <w:t>+</w:t>
      </w:r>
      <w:r w:rsidR="00D56BA3">
        <w:rPr>
          <w:color w:val="000000" w:themeColor="text1"/>
        </w:rPr>
        <w:t xml:space="preserve"> Project through its Component 5 (see Section </w:t>
      </w:r>
      <w:r w:rsidR="00D56BA3">
        <w:rPr>
          <w:color w:val="000000" w:themeColor="text1"/>
        </w:rPr>
        <w:fldChar w:fldCharType="begin"/>
      </w:r>
      <w:r w:rsidR="00D56BA3">
        <w:rPr>
          <w:color w:val="000000" w:themeColor="text1"/>
        </w:rPr>
        <w:instrText xml:space="preserve"> REF _Ref405159395 \r \h </w:instrText>
      </w:r>
      <w:r w:rsidR="00D56BA3">
        <w:rPr>
          <w:color w:val="000000" w:themeColor="text1"/>
        </w:rPr>
      </w:r>
      <w:r w:rsidR="00D56BA3">
        <w:rPr>
          <w:color w:val="000000" w:themeColor="text1"/>
        </w:rPr>
        <w:fldChar w:fldCharType="separate"/>
      </w:r>
      <w:r w:rsidR="00772076">
        <w:rPr>
          <w:color w:val="000000" w:themeColor="text1"/>
        </w:rPr>
        <w:t>2.3.5</w:t>
      </w:r>
      <w:r w:rsidR="00D56BA3">
        <w:rPr>
          <w:color w:val="000000" w:themeColor="text1"/>
        </w:rPr>
        <w:fldChar w:fldCharType="end"/>
      </w:r>
      <w:r w:rsidR="00D56BA3">
        <w:rPr>
          <w:color w:val="000000" w:themeColor="text1"/>
        </w:rPr>
        <w:t xml:space="preserve">) </w:t>
      </w:r>
      <w:r w:rsidRPr="007A7A05">
        <w:rPr>
          <w:color w:val="000000" w:themeColor="text1"/>
        </w:rPr>
        <w:t xml:space="preserve">will be key to improved regional coordination and collaboration.  </w:t>
      </w:r>
    </w:p>
    <w:p w14:paraId="38E8BA0D" w14:textId="33AB1160" w:rsidR="003A4499" w:rsidRPr="004107D3" w:rsidRDefault="008C5783" w:rsidP="004107D3">
      <w:pPr>
        <w:jc w:val="both"/>
      </w:pPr>
      <w:r>
        <w:t>A selection of relevant PPIs identified during the CLME</w:t>
      </w:r>
      <w:r w:rsidRPr="008C5783">
        <w:rPr>
          <w:vertAlign w:val="superscript"/>
        </w:rPr>
        <w:t>+</w:t>
      </w:r>
      <w:r>
        <w:t xml:space="preserve"> PPG phase </w:t>
      </w:r>
      <w:r w:rsidR="004C1846">
        <w:t>is</w:t>
      </w:r>
      <w:r>
        <w:t xml:space="preserve"> </w:t>
      </w:r>
      <w:r w:rsidR="00D56BA3">
        <w:t xml:space="preserve">further </w:t>
      </w:r>
      <w:r>
        <w:t>listed under this Section of the Prodoc</w:t>
      </w:r>
      <w:r w:rsidR="003D6455">
        <w:t>, together with an indication of their relevance to the CLME</w:t>
      </w:r>
      <w:r w:rsidR="003D6455" w:rsidRPr="003D6455">
        <w:rPr>
          <w:vertAlign w:val="superscript"/>
        </w:rPr>
        <w:t>+</w:t>
      </w:r>
      <w:r w:rsidR="003D6455">
        <w:t xml:space="preserve"> Project and SAP</w:t>
      </w:r>
      <w:r>
        <w:t>.</w:t>
      </w:r>
    </w:p>
    <w:p w14:paraId="6B7F919E" w14:textId="77777777" w:rsidR="00C62A01" w:rsidRDefault="00C62A01">
      <w:pPr>
        <w:rPr>
          <w:rFonts w:asciiTheme="majorHAnsi" w:eastAsiaTheme="majorEastAsia" w:hAnsiTheme="majorHAnsi" w:cstheme="majorBidi"/>
          <w:b/>
          <w:sz w:val="24"/>
          <w:szCs w:val="24"/>
        </w:rPr>
      </w:pPr>
      <w:bookmarkStart w:id="148" w:name="_Toc394273763"/>
      <w:bookmarkStart w:id="149" w:name="_Toc394631988"/>
      <w:bookmarkStart w:id="150" w:name="_Ref405172883"/>
      <w:r>
        <w:rPr>
          <w:rFonts w:asciiTheme="majorHAnsi" w:hAnsiTheme="majorHAnsi" w:eastAsiaTheme="majorEastAsia" w:cstheme="majorBidi"/>
          <w:b/>
          <w:sz w:val="24"/>
          <w:szCs w:val="24"/>
        </w:rPr>
        <w:br w:type="page"/>
      </w:r>
    </w:p>
    <w:p w14:paraId="291A85BA" w14:textId="77777777" w:rsidR="005032A5" w:rsidRDefault="005032A5" w:rsidP="004107D3">
      <w:pPr>
        <w:keepNext/>
        <w:keepLines/>
        <w:numPr>
          <w:ilvl w:val="2"/>
          <w:numId w:val="1"/>
        </w:numPr>
        <w:spacing w:before="40" w:after="0"/>
        <w:ind w:left="1145"/>
        <w:outlineLvl w:val="2"/>
        <w:rPr>
          <w:rFonts w:asciiTheme="majorHAnsi" w:eastAsiaTheme="majorEastAsia" w:hAnsiTheme="majorHAnsi" w:cstheme="majorBidi"/>
          <w:b/>
          <w:sz w:val="24"/>
          <w:szCs w:val="24"/>
        </w:rPr>
        <w:sectPr w:rsidR="005032A5" w:rsidSect="00C10076">
          <w:pgSz w:w="11906" w:h="16838"/>
          <w:pgMar w:top="1440" w:right="1440" w:bottom="1440" w:left="1440" w:header="708" w:footer="708" w:gutter="0"/>
          <w:cols w:space="708"/>
          <w:docGrid w:linePitch="360"/>
        </w:sectPr>
      </w:pPr>
    </w:p>
    <w:p w14:paraId="5F1D14D5" w14:textId="290CCE5E" w:rsidR="00AB73FA" w:rsidRPr="009E11CD" w:rsidRDefault="004107D3" w:rsidP="009E11CD">
      <w:pPr>
        <w:pStyle w:val="Heading3"/>
        <w:spacing w:before="240" w:after="240"/>
        <w:rPr>
          <w:sz w:val="22"/>
          <w:szCs w:val="22"/>
        </w:rPr>
      </w:pPr>
      <w:bookmarkStart w:id="151" w:name="_Toc410996031"/>
      <w:r w:rsidRPr="009E11CD">
        <w:rPr>
          <w:sz w:val="22"/>
          <w:szCs w:val="22"/>
        </w:rPr>
        <w:lastRenderedPageBreak/>
        <w:t xml:space="preserve">GEF </w:t>
      </w:r>
      <w:r w:rsidR="006F270F" w:rsidRPr="009E11CD">
        <w:rPr>
          <w:sz w:val="22"/>
          <w:szCs w:val="22"/>
        </w:rPr>
        <w:t xml:space="preserve">co-funded </w:t>
      </w:r>
      <w:r w:rsidRPr="009E11CD">
        <w:rPr>
          <w:sz w:val="22"/>
          <w:szCs w:val="22"/>
        </w:rPr>
        <w:t>initiatives</w:t>
      </w:r>
      <w:bookmarkEnd w:id="148"/>
      <w:bookmarkEnd w:id="149"/>
      <w:bookmarkEnd w:id="150"/>
      <w:bookmarkEnd w:id="151"/>
    </w:p>
    <w:p w14:paraId="22434102" w14:textId="7E0F0538" w:rsidR="002D3704" w:rsidRDefault="00527281" w:rsidP="005032A5">
      <w:pPr>
        <w:spacing w:after="80"/>
        <w:jc w:val="both"/>
      </w:pPr>
      <w:r>
        <w:t xml:space="preserve">The </w:t>
      </w:r>
      <w:r w:rsidRPr="004107D3">
        <w:t>CLME</w:t>
      </w:r>
      <w:r w:rsidRPr="004107D3">
        <w:rPr>
          <w:vertAlign w:val="superscript"/>
        </w:rPr>
        <w:t>+</w:t>
      </w:r>
      <w:r w:rsidRPr="004107D3">
        <w:t xml:space="preserve"> </w:t>
      </w:r>
      <w:r>
        <w:t>Project will strive for optimal coordination and integration of activities</w:t>
      </w:r>
      <w:r w:rsidR="00FD35CA">
        <w:t xml:space="preserve"> (as feasible)</w:t>
      </w:r>
      <w:r>
        <w:t xml:space="preserve"> among “CLME</w:t>
      </w:r>
      <w:r w:rsidRPr="00527281">
        <w:rPr>
          <w:vertAlign w:val="superscript"/>
        </w:rPr>
        <w:t>+</w:t>
      </w:r>
      <w:r>
        <w:rPr>
          <w:vertAlign w:val="superscript"/>
        </w:rPr>
        <w:t>”</w:t>
      </w:r>
      <w:r>
        <w:t xml:space="preserve"> (GEF ID 5542) and other relevant GEF-funded projects in the CLME</w:t>
      </w:r>
      <w:r w:rsidRPr="00527281">
        <w:rPr>
          <w:vertAlign w:val="superscript"/>
        </w:rPr>
        <w:t>+</w:t>
      </w:r>
      <w:r>
        <w:t xml:space="preserve"> region and beyond.</w:t>
      </w:r>
      <w:r w:rsidR="005032A5">
        <w:t xml:space="preserve"> </w:t>
      </w:r>
      <w:r w:rsidR="008710D7">
        <w:t>A non-exhaustive listing of such pr</w:t>
      </w:r>
      <w:r w:rsidR="00C62A01">
        <w:t>ojects is given in what follows</w:t>
      </w:r>
      <w:r w:rsidR="005032A5">
        <w:t xml:space="preserve">. </w:t>
      </w:r>
    </w:p>
    <w:p w14:paraId="21482EF4" w14:textId="77777777" w:rsidR="005032A5" w:rsidRPr="00C62A01" w:rsidRDefault="005032A5" w:rsidP="005032A5">
      <w:pPr>
        <w:spacing w:after="80"/>
        <w:jc w:val="both"/>
      </w:pPr>
    </w:p>
    <w:p w14:paraId="46639D0E" w14:textId="0921AA18" w:rsidR="00527281" w:rsidRDefault="00527281" w:rsidP="00527281">
      <w:pPr>
        <w:pStyle w:val="Heading4"/>
        <w:spacing w:after="240"/>
        <w:ind w:left="862" w:hanging="862"/>
        <w:rPr>
          <w:color w:val="auto"/>
        </w:rPr>
      </w:pPr>
      <w:r>
        <w:rPr>
          <w:color w:val="auto"/>
        </w:rPr>
        <w:t>Multi-country GEF Project, within or adjacent to the CLME</w:t>
      </w:r>
      <w:r w:rsidRPr="00FF0008">
        <w:rPr>
          <w:color w:val="auto"/>
          <w:vertAlign w:val="superscript"/>
        </w:rPr>
        <w:t>+</w:t>
      </w:r>
      <w:r>
        <w:rPr>
          <w:color w:val="auto"/>
        </w:rPr>
        <w:t xml:space="preserve"> Region</w:t>
      </w:r>
    </w:p>
    <w:p w14:paraId="73B1CF23" w14:textId="26CB14B2" w:rsidR="008710D7" w:rsidRPr="00FF0008" w:rsidRDefault="00FF0008" w:rsidP="00FF0008">
      <w:pPr>
        <w:pStyle w:val="Caption"/>
        <w:spacing w:before="240" w:after="240"/>
        <w:jc w:val="center"/>
        <w:rPr>
          <w:color w:val="000000" w:themeColor="text1"/>
          <w:lang w:val="en-US"/>
        </w:rPr>
      </w:pPr>
      <w:bookmarkStart w:id="152" w:name="_Toc410952053"/>
      <w:r w:rsidRPr="00FF0008">
        <w:rPr>
          <w:color w:val="000000" w:themeColor="text1"/>
          <w:lang w:val="en-US"/>
        </w:rPr>
        <w:t xml:space="preserve">Table </w:t>
      </w:r>
      <w:r w:rsidRPr="00FF0008">
        <w:rPr>
          <w:color w:val="000000" w:themeColor="text1"/>
          <w:lang w:val="en-US"/>
        </w:rPr>
        <w:fldChar w:fldCharType="begin"/>
      </w:r>
      <w:r w:rsidRPr="00FF0008">
        <w:rPr>
          <w:color w:val="000000" w:themeColor="text1"/>
          <w:lang w:val="en-US"/>
        </w:rPr>
        <w:instrText xml:space="preserve"> SEQ Table \* ARABIC </w:instrText>
      </w:r>
      <w:r w:rsidRPr="00FF0008">
        <w:rPr>
          <w:color w:val="000000" w:themeColor="text1"/>
          <w:lang w:val="en-US"/>
        </w:rPr>
        <w:fldChar w:fldCharType="separate"/>
      </w:r>
      <w:r w:rsidR="00772076">
        <w:rPr>
          <w:noProof/>
          <w:color w:val="000000" w:themeColor="text1"/>
          <w:lang w:val="en-US"/>
        </w:rPr>
        <w:t>9</w:t>
      </w:r>
      <w:r w:rsidRPr="00FF0008">
        <w:rPr>
          <w:color w:val="000000" w:themeColor="text1"/>
          <w:lang w:val="en-US"/>
        </w:rPr>
        <w:fldChar w:fldCharType="end"/>
      </w:r>
      <w:r w:rsidRPr="00FF0008">
        <w:rPr>
          <w:color w:val="000000" w:themeColor="text1"/>
          <w:lang w:val="en-US"/>
        </w:rPr>
        <w:t xml:space="preserve">. </w:t>
      </w:r>
      <w:r w:rsidR="008710D7" w:rsidRPr="00FF0008">
        <w:rPr>
          <w:color w:val="000000" w:themeColor="text1"/>
          <w:lang w:val="en-US"/>
        </w:rPr>
        <w:t>Projects addressing the t</w:t>
      </w:r>
      <w:r>
        <w:rPr>
          <w:color w:val="000000" w:themeColor="text1"/>
          <w:lang w:val="en-US"/>
        </w:rPr>
        <w:t>ransboundary issue of pollution</w:t>
      </w:r>
      <w:bookmarkEnd w:id="152"/>
    </w:p>
    <w:tbl>
      <w:tblPr>
        <w:tblStyle w:val="TableGrid1"/>
        <w:tblW w:w="13892" w:type="dxa"/>
        <w:tblInd w:w="-5" w:type="dxa"/>
        <w:tblLayout w:type="fixed"/>
        <w:tblLook w:val="04A0" w:firstRow="1" w:lastRow="0" w:firstColumn="1" w:lastColumn="0" w:noHBand="0" w:noVBand="1"/>
      </w:tblPr>
      <w:tblGrid>
        <w:gridCol w:w="2694"/>
        <w:gridCol w:w="7938"/>
        <w:gridCol w:w="1134"/>
        <w:gridCol w:w="1134"/>
        <w:gridCol w:w="992"/>
      </w:tblGrid>
      <w:tr w:rsidR="003D6455" w:rsidRPr="008525A3" w14:paraId="20F9E1FF" w14:textId="77777777" w:rsidTr="008E7352">
        <w:tc>
          <w:tcPr>
            <w:tcW w:w="2694" w:type="dxa"/>
            <w:vAlign w:val="center"/>
          </w:tcPr>
          <w:p w14:paraId="03EB6333" w14:textId="245AF867" w:rsidR="003D6455" w:rsidRPr="00FF0008" w:rsidRDefault="003D6455" w:rsidP="003D6455">
            <w:pPr>
              <w:spacing w:after="80"/>
              <w:jc w:val="center"/>
              <w:rPr>
                <w:b/>
                <w:sz w:val="20"/>
                <w:szCs w:val="20"/>
              </w:rPr>
            </w:pPr>
            <w:r w:rsidRPr="00FF0008">
              <w:rPr>
                <w:b/>
                <w:sz w:val="20"/>
                <w:szCs w:val="20"/>
              </w:rPr>
              <w:t>Countries</w:t>
            </w:r>
          </w:p>
        </w:tc>
        <w:tc>
          <w:tcPr>
            <w:tcW w:w="7938" w:type="dxa"/>
            <w:vAlign w:val="center"/>
          </w:tcPr>
          <w:p w14:paraId="78495585" w14:textId="50F84ADA" w:rsidR="003D6455" w:rsidRPr="00FF0008" w:rsidRDefault="003D6455" w:rsidP="00314379">
            <w:pPr>
              <w:spacing w:after="80"/>
              <w:jc w:val="center"/>
              <w:rPr>
                <w:b/>
                <w:sz w:val="20"/>
                <w:szCs w:val="20"/>
              </w:rPr>
            </w:pPr>
            <w:r w:rsidRPr="00FF0008">
              <w:rPr>
                <w:b/>
                <w:sz w:val="20"/>
                <w:szCs w:val="20"/>
              </w:rPr>
              <w:t>Project Name &amp; Description</w:t>
            </w:r>
          </w:p>
        </w:tc>
        <w:tc>
          <w:tcPr>
            <w:tcW w:w="1134" w:type="dxa"/>
            <w:vAlign w:val="center"/>
          </w:tcPr>
          <w:p w14:paraId="3062BFC9" w14:textId="4FFC6F80" w:rsidR="003D6455" w:rsidRPr="00FF0008" w:rsidRDefault="003D6455" w:rsidP="00622423">
            <w:pPr>
              <w:spacing w:after="80"/>
              <w:jc w:val="center"/>
              <w:rPr>
                <w:b/>
                <w:sz w:val="20"/>
                <w:szCs w:val="20"/>
              </w:rPr>
            </w:pPr>
            <w:r w:rsidRPr="00FF0008">
              <w:rPr>
                <w:b/>
                <w:sz w:val="20"/>
                <w:szCs w:val="20"/>
              </w:rPr>
              <w:t>GEF Agency (</w:t>
            </w:r>
            <w:r w:rsidR="00622423">
              <w:rPr>
                <w:b/>
                <w:sz w:val="20"/>
                <w:szCs w:val="20"/>
              </w:rPr>
              <w:t xml:space="preserve">and </w:t>
            </w:r>
            <w:r w:rsidRPr="00FF0008">
              <w:rPr>
                <w:b/>
                <w:sz w:val="20"/>
                <w:szCs w:val="20"/>
              </w:rPr>
              <w:t>partners)</w:t>
            </w:r>
          </w:p>
        </w:tc>
        <w:tc>
          <w:tcPr>
            <w:tcW w:w="1134" w:type="dxa"/>
            <w:vAlign w:val="center"/>
          </w:tcPr>
          <w:p w14:paraId="04FB07A3" w14:textId="2112D166" w:rsidR="003D6455" w:rsidRPr="00FF0008" w:rsidRDefault="003D6455" w:rsidP="00314379">
            <w:pPr>
              <w:spacing w:after="80"/>
              <w:jc w:val="center"/>
              <w:rPr>
                <w:b/>
                <w:sz w:val="20"/>
                <w:szCs w:val="20"/>
              </w:rPr>
            </w:pPr>
            <w:r w:rsidRPr="00FF0008">
              <w:rPr>
                <w:b/>
                <w:sz w:val="20"/>
                <w:szCs w:val="20"/>
              </w:rPr>
              <w:t>Approx. impl. period &amp; Status</w:t>
            </w:r>
          </w:p>
        </w:tc>
        <w:tc>
          <w:tcPr>
            <w:tcW w:w="992" w:type="dxa"/>
            <w:vAlign w:val="center"/>
          </w:tcPr>
          <w:p w14:paraId="7A86D081" w14:textId="6FB4C51E" w:rsidR="003D6455" w:rsidRPr="00FF0008" w:rsidRDefault="003D6455" w:rsidP="00314379">
            <w:pPr>
              <w:spacing w:after="80"/>
              <w:jc w:val="center"/>
              <w:rPr>
                <w:b/>
                <w:sz w:val="20"/>
                <w:szCs w:val="20"/>
              </w:rPr>
            </w:pPr>
            <w:r w:rsidRPr="00FF0008">
              <w:rPr>
                <w:b/>
                <w:sz w:val="20"/>
                <w:szCs w:val="20"/>
              </w:rPr>
              <w:t>Most relevant SAP Strategy</w:t>
            </w:r>
          </w:p>
        </w:tc>
      </w:tr>
      <w:tr w:rsidR="003D6455" w:rsidRPr="008525A3" w14:paraId="129003B3" w14:textId="77777777" w:rsidTr="008E7352">
        <w:tc>
          <w:tcPr>
            <w:tcW w:w="2694" w:type="dxa"/>
            <w:vAlign w:val="center"/>
          </w:tcPr>
          <w:p w14:paraId="504E8B0C" w14:textId="59BDCE35" w:rsidR="003D6455" w:rsidRPr="00FF0008" w:rsidRDefault="003D6455" w:rsidP="003D6455">
            <w:pPr>
              <w:spacing w:after="80"/>
              <w:jc w:val="center"/>
              <w:rPr>
                <w:b/>
                <w:sz w:val="20"/>
                <w:szCs w:val="20"/>
              </w:rPr>
            </w:pPr>
            <w:r w:rsidRPr="00FF0008">
              <w:rPr>
                <w:sz w:val="20"/>
                <w:szCs w:val="20"/>
              </w:rPr>
              <w:t>Thirteen of the 25 CLME</w:t>
            </w:r>
            <w:r w:rsidRPr="00FF0008">
              <w:rPr>
                <w:sz w:val="20"/>
                <w:szCs w:val="20"/>
                <w:vertAlign w:val="superscript"/>
              </w:rPr>
              <w:t>+</w:t>
            </w:r>
            <w:r w:rsidRPr="00FF0008">
              <w:rPr>
                <w:sz w:val="20"/>
                <w:szCs w:val="20"/>
              </w:rPr>
              <w:t xml:space="preserve"> GEF-eligible countries participate in CReW: </w:t>
            </w:r>
            <w:r w:rsidRPr="00FF0008">
              <w:rPr>
                <w:b/>
                <w:sz w:val="20"/>
                <w:szCs w:val="20"/>
              </w:rPr>
              <w:t>Antigua &amp; Barbuda, Barbados, Belize, Costa Rica, Jamaica, Guatemala, Guyana, Honduras, Panama, Saint Lucia, Saint Vincent &amp; the Grenadines, Suriname</w:t>
            </w:r>
            <w:r w:rsidRPr="00FF0008">
              <w:rPr>
                <w:sz w:val="20"/>
                <w:szCs w:val="20"/>
              </w:rPr>
              <w:t xml:space="preserve">, and </w:t>
            </w:r>
            <w:r w:rsidRPr="00FF0008">
              <w:rPr>
                <w:b/>
                <w:sz w:val="20"/>
                <w:szCs w:val="20"/>
              </w:rPr>
              <w:t>Trinidad &amp; Tobago</w:t>
            </w:r>
          </w:p>
        </w:tc>
        <w:tc>
          <w:tcPr>
            <w:tcW w:w="7938" w:type="dxa"/>
            <w:vAlign w:val="center"/>
          </w:tcPr>
          <w:p w14:paraId="70392293" w14:textId="12441D3F" w:rsidR="003D6455" w:rsidRPr="00FF0008" w:rsidRDefault="003D6455" w:rsidP="003D6455">
            <w:pPr>
              <w:spacing w:after="80"/>
              <w:jc w:val="both"/>
              <w:rPr>
                <w:b/>
                <w:sz w:val="20"/>
                <w:szCs w:val="20"/>
              </w:rPr>
            </w:pPr>
            <w:r w:rsidRPr="00FF0008">
              <w:rPr>
                <w:b/>
                <w:sz w:val="20"/>
                <w:szCs w:val="20"/>
              </w:rPr>
              <w:t>CREW:</w:t>
            </w:r>
            <w:r w:rsidRPr="00FF0008">
              <w:rPr>
                <w:sz w:val="20"/>
                <w:szCs w:val="20"/>
              </w:rPr>
              <w:t xml:space="preserve"> The “</w:t>
            </w:r>
            <w:r w:rsidRPr="00FF0008">
              <w:rPr>
                <w:b/>
                <w:i/>
                <w:sz w:val="20"/>
                <w:szCs w:val="20"/>
              </w:rPr>
              <w:t>Caribbean Regional Fund for Wastewater Management</w:t>
            </w:r>
            <w:r w:rsidRPr="00FF0008">
              <w:rPr>
                <w:i/>
                <w:sz w:val="20"/>
                <w:szCs w:val="20"/>
              </w:rPr>
              <w:t>”</w:t>
            </w:r>
            <w:r w:rsidRPr="00FF0008">
              <w:rPr>
                <w:sz w:val="20"/>
                <w:szCs w:val="20"/>
              </w:rPr>
              <w:t xml:space="preserve"> Project established in 2011, seeks to provide sustainable financing for the wastewater sector, support policy and legislative reforms, and foster regional dialogue and knowledge exchange among key stakeholders in the Wider Caribbean Region. The four-year project is being implemented by the Inter-American Development Bank (IDB) and United Nations Environment Programme (UNEP). (GEF ID 3766; http://www.gefcrew.org)</w:t>
            </w:r>
          </w:p>
        </w:tc>
        <w:tc>
          <w:tcPr>
            <w:tcW w:w="1134" w:type="dxa"/>
            <w:vAlign w:val="center"/>
          </w:tcPr>
          <w:p w14:paraId="5AF04BB9" w14:textId="45B5C881" w:rsidR="003D6455" w:rsidRPr="00FF0008" w:rsidRDefault="003D6455" w:rsidP="00314379">
            <w:pPr>
              <w:spacing w:after="80"/>
              <w:jc w:val="center"/>
              <w:rPr>
                <w:b/>
                <w:sz w:val="20"/>
                <w:szCs w:val="20"/>
              </w:rPr>
            </w:pPr>
            <w:r w:rsidRPr="00FF0008">
              <w:rPr>
                <w:sz w:val="20"/>
                <w:szCs w:val="20"/>
              </w:rPr>
              <w:t>IDB &amp; UNEP</w:t>
            </w:r>
          </w:p>
        </w:tc>
        <w:tc>
          <w:tcPr>
            <w:tcW w:w="1134" w:type="dxa"/>
            <w:vAlign w:val="center"/>
          </w:tcPr>
          <w:p w14:paraId="093F92CF" w14:textId="77777777" w:rsidR="003D6455" w:rsidRPr="00FF0008" w:rsidRDefault="003D6455" w:rsidP="003D6455">
            <w:pPr>
              <w:spacing w:after="80"/>
              <w:jc w:val="center"/>
              <w:rPr>
                <w:i/>
                <w:sz w:val="20"/>
                <w:szCs w:val="20"/>
              </w:rPr>
            </w:pPr>
            <w:r w:rsidRPr="00FF0008">
              <w:rPr>
                <w:i/>
                <w:sz w:val="20"/>
                <w:szCs w:val="20"/>
              </w:rPr>
              <w:t>2011-15?</w:t>
            </w:r>
          </w:p>
          <w:p w14:paraId="45F7B65F" w14:textId="66EFCA77" w:rsidR="003D6455" w:rsidRPr="00FF0008" w:rsidRDefault="003D6455" w:rsidP="00314379">
            <w:pPr>
              <w:spacing w:after="80"/>
              <w:jc w:val="center"/>
              <w:rPr>
                <w:b/>
                <w:sz w:val="20"/>
                <w:szCs w:val="20"/>
              </w:rPr>
            </w:pPr>
            <w:r w:rsidRPr="00FF0008">
              <w:rPr>
                <w:i/>
                <w:sz w:val="20"/>
                <w:szCs w:val="20"/>
              </w:rPr>
              <w:t>(under implementation)</w:t>
            </w:r>
          </w:p>
        </w:tc>
        <w:tc>
          <w:tcPr>
            <w:tcW w:w="992" w:type="dxa"/>
            <w:vAlign w:val="center"/>
          </w:tcPr>
          <w:p w14:paraId="2C716D8C" w14:textId="77777777" w:rsidR="003D6455" w:rsidRPr="00FF0008" w:rsidRDefault="003D6455" w:rsidP="003D6455">
            <w:pPr>
              <w:spacing w:after="80"/>
              <w:jc w:val="center"/>
              <w:rPr>
                <w:i/>
                <w:sz w:val="20"/>
                <w:szCs w:val="20"/>
              </w:rPr>
            </w:pPr>
            <w:r w:rsidRPr="00FF0008">
              <w:rPr>
                <w:i/>
                <w:sz w:val="20"/>
                <w:szCs w:val="20"/>
              </w:rPr>
              <w:t xml:space="preserve">SAP </w:t>
            </w:r>
          </w:p>
          <w:p w14:paraId="4B1C2A4F" w14:textId="168455E0" w:rsidR="003D6455" w:rsidRPr="00FF0008" w:rsidRDefault="003D6455" w:rsidP="003D6455">
            <w:pPr>
              <w:spacing w:after="80"/>
              <w:jc w:val="center"/>
              <w:rPr>
                <w:b/>
                <w:sz w:val="20"/>
                <w:szCs w:val="20"/>
              </w:rPr>
            </w:pPr>
            <w:r w:rsidRPr="00FF0008">
              <w:rPr>
                <w:i/>
                <w:sz w:val="20"/>
                <w:szCs w:val="20"/>
              </w:rPr>
              <w:t>S1, 4 and 6</w:t>
            </w:r>
          </w:p>
        </w:tc>
      </w:tr>
      <w:tr w:rsidR="003D6455" w:rsidRPr="008525A3" w14:paraId="6BC1C155" w14:textId="77777777" w:rsidTr="008E7352">
        <w:tc>
          <w:tcPr>
            <w:tcW w:w="2694" w:type="dxa"/>
            <w:vAlign w:val="center"/>
          </w:tcPr>
          <w:p w14:paraId="41301236" w14:textId="14544A8B" w:rsidR="003D6455" w:rsidRPr="00FF0008" w:rsidRDefault="003D6455" w:rsidP="003D6455">
            <w:pPr>
              <w:spacing w:after="80"/>
              <w:jc w:val="center"/>
              <w:rPr>
                <w:b/>
                <w:sz w:val="20"/>
                <w:szCs w:val="20"/>
              </w:rPr>
            </w:pPr>
            <w:r w:rsidRPr="00FF0008">
              <w:rPr>
                <w:sz w:val="20"/>
                <w:szCs w:val="20"/>
              </w:rPr>
              <w:t>Ten of the CLME</w:t>
            </w:r>
            <w:r w:rsidRPr="00FF0008">
              <w:rPr>
                <w:sz w:val="20"/>
                <w:szCs w:val="20"/>
                <w:vertAlign w:val="superscript"/>
              </w:rPr>
              <w:t>+</w:t>
            </w:r>
            <w:r w:rsidRPr="00FF0008">
              <w:rPr>
                <w:sz w:val="20"/>
                <w:szCs w:val="20"/>
              </w:rPr>
              <w:t xml:space="preserve">’s Caribbean SIDS are participating in this project, including </w:t>
            </w:r>
            <w:r w:rsidRPr="00FF0008">
              <w:rPr>
                <w:b/>
                <w:sz w:val="20"/>
                <w:szCs w:val="20"/>
              </w:rPr>
              <w:t>Antigua &amp; Barbuda, Cuba, Dominican Republic, Jamaica, St. Kitts &amp; Nevis, St. Lucia, St. Vincent &amp; the Grenadines</w:t>
            </w:r>
            <w:r w:rsidRPr="00FF0008">
              <w:rPr>
                <w:sz w:val="20"/>
                <w:szCs w:val="20"/>
              </w:rPr>
              <w:t xml:space="preserve"> and </w:t>
            </w:r>
            <w:r w:rsidRPr="00FF0008">
              <w:rPr>
                <w:b/>
                <w:sz w:val="20"/>
                <w:szCs w:val="20"/>
              </w:rPr>
              <w:t>Trinidad &amp;Tobago</w:t>
            </w:r>
            <w:r w:rsidRPr="00FF0008">
              <w:rPr>
                <w:sz w:val="20"/>
                <w:szCs w:val="20"/>
              </w:rPr>
              <w:t>.</w:t>
            </w:r>
          </w:p>
        </w:tc>
        <w:tc>
          <w:tcPr>
            <w:tcW w:w="7938" w:type="dxa"/>
            <w:vAlign w:val="center"/>
          </w:tcPr>
          <w:p w14:paraId="6C37748F" w14:textId="5CF4A5A2" w:rsidR="003D6455" w:rsidRPr="00FF0008" w:rsidRDefault="003D6455" w:rsidP="003D6455">
            <w:pPr>
              <w:spacing w:after="80"/>
              <w:jc w:val="both"/>
              <w:rPr>
                <w:sz w:val="20"/>
                <w:szCs w:val="20"/>
              </w:rPr>
            </w:pPr>
            <w:r w:rsidRPr="00FF0008">
              <w:rPr>
                <w:b/>
                <w:sz w:val="20"/>
                <w:szCs w:val="20"/>
              </w:rPr>
              <w:t>IWEco:</w:t>
            </w:r>
            <w:r w:rsidRPr="00FF0008">
              <w:rPr>
                <w:sz w:val="20"/>
                <w:szCs w:val="20"/>
              </w:rPr>
              <w:t xml:space="preserve"> The “</w:t>
            </w:r>
            <w:r w:rsidRPr="00FF0008">
              <w:rPr>
                <w:b/>
                <w:i/>
                <w:sz w:val="20"/>
                <w:szCs w:val="20"/>
              </w:rPr>
              <w:t>Integrating Water, Land and Ecosystems Management in Caribbean Small Island Developing States</w:t>
            </w:r>
            <w:r w:rsidRPr="00FF0008">
              <w:rPr>
                <w:i/>
                <w:sz w:val="20"/>
                <w:szCs w:val="20"/>
              </w:rPr>
              <w:t>”</w:t>
            </w:r>
            <w:r w:rsidRPr="00FF0008">
              <w:rPr>
                <w:sz w:val="20"/>
                <w:szCs w:val="20"/>
              </w:rPr>
              <w:t xml:space="preserve"> Project is a five-year project to be implemented by UNEP. </w:t>
            </w:r>
            <w:r w:rsidRPr="00FF0008">
              <w:rPr>
                <w:bCs/>
                <w:sz w:val="20"/>
                <w:szCs w:val="20"/>
              </w:rPr>
              <w:t>UNDP is the Co-Implementing Agency</w:t>
            </w:r>
            <w:r w:rsidRPr="00FF0008">
              <w:rPr>
                <w:sz w:val="20"/>
                <w:szCs w:val="20"/>
              </w:rPr>
              <w:t xml:space="preserve"> </w:t>
            </w:r>
            <w:r w:rsidRPr="00FF0008">
              <w:rPr>
                <w:bCs/>
                <w:sz w:val="20"/>
                <w:szCs w:val="20"/>
              </w:rPr>
              <w:t>contributing to the Knowledge Management component of the project and providing support to community-based initiatives under the GEF Small Grants Programme (SGP)</w:t>
            </w:r>
            <w:r w:rsidRPr="00FF0008">
              <w:rPr>
                <w:sz w:val="20"/>
                <w:szCs w:val="20"/>
              </w:rPr>
              <w:t>.  The project will focus on the implementation of an integrated approach to water, land and ecosystems services management, supported by policy, institutional and legislative reforms, and implementation of effective appropriate technologies to accelerate contribution to global targets on access to safe and reliable water supplies and improved sanitation, and contributing to improved ecosystem functioning in the Caribbean. </w:t>
            </w:r>
          </w:p>
        </w:tc>
        <w:tc>
          <w:tcPr>
            <w:tcW w:w="1134" w:type="dxa"/>
            <w:vAlign w:val="center"/>
          </w:tcPr>
          <w:p w14:paraId="267F9513" w14:textId="750B6C77" w:rsidR="003D6455" w:rsidRPr="00FF0008" w:rsidRDefault="003D6455" w:rsidP="00314379">
            <w:pPr>
              <w:spacing w:after="80"/>
              <w:jc w:val="center"/>
              <w:rPr>
                <w:b/>
                <w:sz w:val="20"/>
                <w:szCs w:val="20"/>
              </w:rPr>
            </w:pPr>
            <w:r w:rsidRPr="00FF0008">
              <w:rPr>
                <w:sz w:val="20"/>
                <w:szCs w:val="20"/>
              </w:rPr>
              <w:t>UNEP &amp; UNDP</w:t>
            </w:r>
          </w:p>
        </w:tc>
        <w:tc>
          <w:tcPr>
            <w:tcW w:w="1134" w:type="dxa"/>
            <w:vAlign w:val="center"/>
          </w:tcPr>
          <w:p w14:paraId="2B166225" w14:textId="77777777" w:rsidR="003D6455" w:rsidRPr="00FF0008" w:rsidRDefault="003D6455" w:rsidP="00314379">
            <w:pPr>
              <w:spacing w:after="80"/>
              <w:jc w:val="center"/>
              <w:rPr>
                <w:i/>
                <w:sz w:val="20"/>
                <w:szCs w:val="20"/>
                <w:vertAlign w:val="superscript"/>
              </w:rPr>
            </w:pPr>
            <w:r w:rsidRPr="00FF0008">
              <w:rPr>
                <w:i/>
                <w:sz w:val="20"/>
                <w:szCs w:val="20"/>
              </w:rPr>
              <w:t>2015-21</w:t>
            </w:r>
            <w:r w:rsidRPr="00FF0008">
              <w:rPr>
                <w:i/>
                <w:sz w:val="20"/>
                <w:szCs w:val="20"/>
                <w:vertAlign w:val="superscript"/>
              </w:rPr>
              <w:t>*</w:t>
            </w:r>
          </w:p>
          <w:p w14:paraId="59BDF9F9" w14:textId="14C000A2" w:rsidR="003D6455" w:rsidRPr="00FF0008" w:rsidRDefault="003D6455" w:rsidP="00314379">
            <w:pPr>
              <w:spacing w:after="80"/>
              <w:jc w:val="center"/>
              <w:rPr>
                <w:b/>
                <w:sz w:val="20"/>
                <w:szCs w:val="20"/>
              </w:rPr>
            </w:pPr>
            <w:r w:rsidRPr="00FF0008">
              <w:rPr>
                <w:i/>
                <w:sz w:val="20"/>
                <w:szCs w:val="20"/>
                <w:vertAlign w:val="superscript"/>
              </w:rPr>
              <w:t>*</w:t>
            </w:r>
            <w:r w:rsidRPr="00FF0008">
              <w:rPr>
                <w:i/>
                <w:sz w:val="20"/>
                <w:szCs w:val="20"/>
              </w:rPr>
              <w:t>ProDoc submitted for CEO Endorsement</w:t>
            </w:r>
          </w:p>
        </w:tc>
        <w:tc>
          <w:tcPr>
            <w:tcW w:w="992" w:type="dxa"/>
            <w:vAlign w:val="center"/>
          </w:tcPr>
          <w:p w14:paraId="08238233" w14:textId="77777777" w:rsidR="003D6455" w:rsidRPr="00FF0008" w:rsidRDefault="003D6455" w:rsidP="003D6455">
            <w:pPr>
              <w:spacing w:after="80"/>
              <w:jc w:val="center"/>
              <w:rPr>
                <w:i/>
                <w:sz w:val="20"/>
                <w:szCs w:val="20"/>
              </w:rPr>
            </w:pPr>
            <w:r w:rsidRPr="00FF0008">
              <w:rPr>
                <w:i/>
                <w:sz w:val="20"/>
                <w:szCs w:val="20"/>
              </w:rPr>
              <w:t>SAP</w:t>
            </w:r>
          </w:p>
          <w:p w14:paraId="682B9A0D" w14:textId="0DB2952E" w:rsidR="003D6455" w:rsidRPr="00FF0008" w:rsidRDefault="003D6455" w:rsidP="003D6455">
            <w:pPr>
              <w:spacing w:after="80"/>
              <w:jc w:val="center"/>
              <w:rPr>
                <w:b/>
                <w:sz w:val="20"/>
                <w:szCs w:val="20"/>
              </w:rPr>
            </w:pPr>
            <w:r w:rsidRPr="00FF0008">
              <w:rPr>
                <w:i/>
                <w:sz w:val="20"/>
                <w:szCs w:val="20"/>
              </w:rPr>
              <w:t>S1, 4 and 6</w:t>
            </w:r>
          </w:p>
        </w:tc>
      </w:tr>
      <w:tr w:rsidR="003D6455" w:rsidRPr="008525A3" w14:paraId="70A28BA3" w14:textId="77777777" w:rsidTr="008E7352">
        <w:tc>
          <w:tcPr>
            <w:tcW w:w="2694" w:type="dxa"/>
            <w:vAlign w:val="center"/>
          </w:tcPr>
          <w:p w14:paraId="68D1AEAD" w14:textId="2FAC9BFE" w:rsidR="003D6455" w:rsidRPr="00FF0008" w:rsidRDefault="003D6455" w:rsidP="003D6455">
            <w:pPr>
              <w:spacing w:after="80"/>
              <w:jc w:val="center"/>
              <w:rPr>
                <w:b/>
                <w:sz w:val="20"/>
                <w:szCs w:val="20"/>
              </w:rPr>
            </w:pPr>
            <w:r w:rsidRPr="00FF0008">
              <w:rPr>
                <w:bCs/>
                <w:sz w:val="20"/>
                <w:szCs w:val="20"/>
                <w:lang w:val="en-US"/>
              </w:rPr>
              <w:lastRenderedPageBreak/>
              <w:t xml:space="preserve">Much of the GEF (co-)financed work under this project will be focused within </w:t>
            </w:r>
            <w:r w:rsidRPr="00FF0008">
              <w:rPr>
                <w:b/>
                <w:bCs/>
                <w:sz w:val="20"/>
                <w:szCs w:val="20"/>
                <w:lang w:val="en-US"/>
              </w:rPr>
              <w:t>Mexico</w:t>
            </w:r>
            <w:r w:rsidRPr="00FF0008">
              <w:rPr>
                <w:bCs/>
                <w:sz w:val="20"/>
                <w:szCs w:val="20"/>
                <w:lang w:val="en-US"/>
              </w:rPr>
              <w:t xml:space="preserve"> and their territorial waters as the </w:t>
            </w:r>
            <w:r w:rsidRPr="00FF0008">
              <w:rPr>
                <w:b/>
                <w:bCs/>
                <w:sz w:val="20"/>
                <w:szCs w:val="20"/>
                <w:lang w:val="en-US"/>
              </w:rPr>
              <w:t>United States of America</w:t>
            </w:r>
            <w:r w:rsidRPr="00FF0008">
              <w:rPr>
                <w:bCs/>
                <w:sz w:val="20"/>
                <w:szCs w:val="20"/>
                <w:lang w:val="en-US"/>
              </w:rPr>
              <w:t xml:space="preserve"> is not eligible for financial support from the GEF.</w:t>
            </w:r>
          </w:p>
        </w:tc>
        <w:tc>
          <w:tcPr>
            <w:tcW w:w="7938" w:type="dxa"/>
            <w:vAlign w:val="center"/>
          </w:tcPr>
          <w:p w14:paraId="4F2719C2" w14:textId="148803F4" w:rsidR="003D6455" w:rsidRPr="00FF0008" w:rsidRDefault="003D6455" w:rsidP="003D6455">
            <w:pPr>
              <w:spacing w:after="80"/>
              <w:jc w:val="both"/>
              <w:rPr>
                <w:b/>
                <w:sz w:val="20"/>
                <w:szCs w:val="20"/>
              </w:rPr>
            </w:pPr>
            <w:r w:rsidRPr="00FF0008">
              <w:rPr>
                <w:b/>
                <w:bCs/>
                <w:sz w:val="20"/>
                <w:szCs w:val="20"/>
                <w:lang w:val="en-US"/>
              </w:rPr>
              <w:t>GoMLE SAP implementation:</w:t>
            </w:r>
            <w:r w:rsidRPr="00FF0008">
              <w:rPr>
                <w:bCs/>
                <w:sz w:val="20"/>
                <w:szCs w:val="20"/>
                <w:lang w:val="en-US"/>
              </w:rPr>
              <w:t xml:space="preserve"> The “</w:t>
            </w:r>
            <w:r w:rsidRPr="00FF0008">
              <w:rPr>
                <w:b/>
                <w:bCs/>
                <w:i/>
                <w:sz w:val="20"/>
                <w:szCs w:val="20"/>
                <w:lang w:val="en-US"/>
              </w:rPr>
              <w:t>Implementation of the Strategic Action Programme of the Gulf of Mexico Large Marine Ecosystem</w:t>
            </w:r>
            <w:r w:rsidRPr="00FF0008">
              <w:rPr>
                <w:bCs/>
                <w:i/>
                <w:sz w:val="20"/>
                <w:szCs w:val="20"/>
                <w:lang w:val="en-US"/>
              </w:rPr>
              <w:t>” Project</w:t>
            </w:r>
            <w:r w:rsidRPr="00FF0008">
              <w:rPr>
                <w:bCs/>
                <w:sz w:val="20"/>
                <w:szCs w:val="20"/>
                <w:lang w:val="en-US"/>
              </w:rPr>
              <w:t>, is a five year project that seeks to implement the Strategic Action Programme developed and agreed upon by Mexico and the United States of America during the first Gulf of Mexico LME Project.  The project will seek to improve water quality, rehabilitate the coastal and marine ecosystem, and avoid depletion of marine resources of the Gulf of Mexico LME. (GEF ID 6952)</w:t>
            </w:r>
          </w:p>
        </w:tc>
        <w:tc>
          <w:tcPr>
            <w:tcW w:w="1134" w:type="dxa"/>
            <w:vAlign w:val="center"/>
          </w:tcPr>
          <w:p w14:paraId="2A140B6F" w14:textId="207F1102" w:rsidR="003D6455" w:rsidRPr="00FF0008" w:rsidRDefault="003D6455" w:rsidP="00314379">
            <w:pPr>
              <w:spacing w:after="80"/>
              <w:jc w:val="center"/>
              <w:rPr>
                <w:b/>
                <w:sz w:val="20"/>
                <w:szCs w:val="20"/>
              </w:rPr>
            </w:pPr>
            <w:r w:rsidRPr="00FF0008">
              <w:rPr>
                <w:sz w:val="20"/>
                <w:szCs w:val="20"/>
              </w:rPr>
              <w:t>UNIDO</w:t>
            </w:r>
          </w:p>
        </w:tc>
        <w:tc>
          <w:tcPr>
            <w:tcW w:w="1134" w:type="dxa"/>
            <w:vAlign w:val="center"/>
          </w:tcPr>
          <w:p w14:paraId="2ACAE9E2" w14:textId="77777777" w:rsidR="003D6455" w:rsidRPr="00FF0008" w:rsidRDefault="003D6455" w:rsidP="00314379">
            <w:pPr>
              <w:spacing w:after="80"/>
              <w:jc w:val="center"/>
              <w:rPr>
                <w:i/>
                <w:sz w:val="20"/>
                <w:szCs w:val="20"/>
                <w:vertAlign w:val="superscript"/>
              </w:rPr>
            </w:pPr>
            <w:r w:rsidRPr="00FF0008">
              <w:rPr>
                <w:i/>
                <w:sz w:val="20"/>
                <w:szCs w:val="20"/>
              </w:rPr>
              <w:t>2015-21?</w:t>
            </w:r>
            <w:r w:rsidRPr="00FF0008">
              <w:rPr>
                <w:i/>
                <w:sz w:val="20"/>
                <w:szCs w:val="20"/>
                <w:vertAlign w:val="superscript"/>
              </w:rPr>
              <w:t>*</w:t>
            </w:r>
          </w:p>
          <w:p w14:paraId="5C1339B6" w14:textId="457B5599" w:rsidR="003D6455" w:rsidRPr="00FF0008" w:rsidRDefault="003D6455" w:rsidP="00314379">
            <w:pPr>
              <w:spacing w:after="80"/>
              <w:jc w:val="center"/>
              <w:rPr>
                <w:b/>
                <w:sz w:val="20"/>
                <w:szCs w:val="20"/>
              </w:rPr>
            </w:pPr>
            <w:r w:rsidRPr="00FF0008">
              <w:rPr>
                <w:i/>
                <w:sz w:val="20"/>
                <w:szCs w:val="20"/>
                <w:vertAlign w:val="superscript"/>
              </w:rPr>
              <w:t>*</w:t>
            </w:r>
            <w:r w:rsidRPr="00FF0008">
              <w:rPr>
                <w:bCs/>
                <w:i/>
                <w:sz w:val="20"/>
                <w:szCs w:val="20"/>
                <w:lang w:val="en-US"/>
              </w:rPr>
              <w:t>PIF approved; ProDoc under development</w:t>
            </w:r>
          </w:p>
        </w:tc>
        <w:tc>
          <w:tcPr>
            <w:tcW w:w="992" w:type="dxa"/>
            <w:vAlign w:val="center"/>
          </w:tcPr>
          <w:p w14:paraId="32A846F2" w14:textId="77777777" w:rsidR="003D6455" w:rsidRPr="00FF0008" w:rsidRDefault="003D6455" w:rsidP="003D6455">
            <w:pPr>
              <w:spacing w:after="80"/>
              <w:jc w:val="center"/>
              <w:rPr>
                <w:i/>
                <w:sz w:val="20"/>
                <w:szCs w:val="20"/>
              </w:rPr>
            </w:pPr>
            <w:r w:rsidRPr="00FF0008">
              <w:rPr>
                <w:i/>
                <w:sz w:val="20"/>
                <w:szCs w:val="20"/>
              </w:rPr>
              <w:t xml:space="preserve">SAP </w:t>
            </w:r>
          </w:p>
          <w:p w14:paraId="6899D58E" w14:textId="7CB67A84" w:rsidR="003D6455" w:rsidRPr="00FF0008" w:rsidRDefault="003D6455" w:rsidP="003D6455">
            <w:pPr>
              <w:spacing w:after="80"/>
              <w:jc w:val="center"/>
              <w:rPr>
                <w:b/>
                <w:sz w:val="20"/>
                <w:szCs w:val="20"/>
              </w:rPr>
            </w:pPr>
            <w:r w:rsidRPr="00FF0008">
              <w:rPr>
                <w:i/>
                <w:sz w:val="20"/>
                <w:szCs w:val="20"/>
              </w:rPr>
              <w:t>S1, 2, 3 and 4</w:t>
            </w:r>
          </w:p>
        </w:tc>
      </w:tr>
      <w:tr w:rsidR="003D6455" w:rsidRPr="008525A3" w14:paraId="41F2DBCC" w14:textId="77777777" w:rsidTr="008E7352">
        <w:tc>
          <w:tcPr>
            <w:tcW w:w="2694" w:type="dxa"/>
            <w:vAlign w:val="center"/>
          </w:tcPr>
          <w:p w14:paraId="26D3F15D" w14:textId="315BB86E" w:rsidR="003D6455" w:rsidRPr="00FF0008" w:rsidRDefault="003D6455" w:rsidP="003D6455">
            <w:pPr>
              <w:spacing w:after="80"/>
              <w:jc w:val="center"/>
              <w:rPr>
                <w:b/>
                <w:sz w:val="20"/>
                <w:szCs w:val="20"/>
                <w:lang w:val="es-CO"/>
              </w:rPr>
            </w:pPr>
            <w:r w:rsidRPr="00FF0008">
              <w:rPr>
                <w:b/>
                <w:bCs/>
                <w:sz w:val="20"/>
                <w:szCs w:val="20"/>
                <w:lang w:val="es-CO"/>
              </w:rPr>
              <w:t>Belize, Guatemala, Honduras</w:t>
            </w:r>
            <w:r w:rsidRPr="00FF0008">
              <w:rPr>
                <w:bCs/>
                <w:sz w:val="20"/>
                <w:szCs w:val="20"/>
                <w:lang w:val="es-CO"/>
              </w:rPr>
              <w:t xml:space="preserve"> and </w:t>
            </w:r>
            <w:r w:rsidRPr="00FF0008">
              <w:rPr>
                <w:b/>
                <w:bCs/>
                <w:sz w:val="20"/>
                <w:szCs w:val="20"/>
                <w:lang w:val="es-CO"/>
              </w:rPr>
              <w:t>Mexico</w:t>
            </w:r>
          </w:p>
        </w:tc>
        <w:tc>
          <w:tcPr>
            <w:tcW w:w="7938" w:type="dxa"/>
            <w:vAlign w:val="center"/>
          </w:tcPr>
          <w:p w14:paraId="2BDF4E15" w14:textId="225FE891" w:rsidR="003D6455" w:rsidRPr="00FF0008" w:rsidRDefault="003D6455" w:rsidP="003D6455">
            <w:pPr>
              <w:spacing w:after="80"/>
              <w:jc w:val="both"/>
              <w:rPr>
                <w:b/>
                <w:sz w:val="20"/>
                <w:szCs w:val="20"/>
              </w:rPr>
            </w:pPr>
            <w:r w:rsidRPr="00FF0008">
              <w:rPr>
                <w:b/>
                <w:bCs/>
                <w:sz w:val="20"/>
                <w:szCs w:val="20"/>
                <w:lang w:val="en-US"/>
              </w:rPr>
              <w:t>MAR2R:</w:t>
            </w:r>
            <w:r w:rsidRPr="00FF0008">
              <w:rPr>
                <w:bCs/>
                <w:sz w:val="20"/>
                <w:szCs w:val="20"/>
                <w:lang w:val="en-US"/>
              </w:rPr>
              <w:t xml:space="preserve"> The “</w:t>
            </w:r>
            <w:r w:rsidRPr="00FF0008">
              <w:rPr>
                <w:b/>
                <w:bCs/>
                <w:i/>
                <w:sz w:val="20"/>
                <w:szCs w:val="20"/>
                <w:lang w:val="en-US"/>
              </w:rPr>
              <w:t>Integrated Transboundary Ridges-to-Reef Management of the Mesoamerican Reef</w:t>
            </w:r>
            <w:r w:rsidRPr="00FF0008">
              <w:rPr>
                <w:bCs/>
                <w:sz w:val="20"/>
                <w:szCs w:val="20"/>
                <w:lang w:val="en-US"/>
              </w:rPr>
              <w:t xml:space="preserve">” Project to be implemented by the World Wildlife Fund is a 5-year project expected to commence in 2015(6). The project is expected to </w:t>
            </w:r>
            <w:r w:rsidRPr="00FF0008">
              <w:rPr>
                <w:bCs/>
                <w:iCs/>
                <w:sz w:val="20"/>
                <w:szCs w:val="20"/>
                <w:lang w:val="en-US"/>
              </w:rPr>
              <w:t xml:space="preserve">support regional collaboration for the ridge-to-reef management of the transboundary Mesoamerican Reef, by demonstrating its advantages and improving regional, national and local capacities for the integrated management and governance of its freshwater, coastal, and marine resources. </w:t>
            </w:r>
            <w:r w:rsidRPr="00FF0008">
              <w:rPr>
                <w:bCs/>
                <w:iCs/>
                <w:sz w:val="20"/>
                <w:szCs w:val="20"/>
              </w:rPr>
              <w:t>The project has four components designed to address key threats and barriers to the management and conservation of the transboundary MAR resources</w:t>
            </w:r>
            <w:r w:rsidRPr="00FF0008">
              <w:rPr>
                <w:bCs/>
                <w:iCs/>
                <w:sz w:val="20"/>
                <w:szCs w:val="20"/>
                <w:lang w:val="en-US"/>
              </w:rPr>
              <w:t>. (GEF ID 5765)</w:t>
            </w:r>
          </w:p>
        </w:tc>
        <w:tc>
          <w:tcPr>
            <w:tcW w:w="1134" w:type="dxa"/>
            <w:vAlign w:val="center"/>
          </w:tcPr>
          <w:p w14:paraId="30C3588B" w14:textId="1311A8E8" w:rsidR="003D6455" w:rsidRPr="00FF0008" w:rsidRDefault="003D6455" w:rsidP="00314379">
            <w:pPr>
              <w:spacing w:after="80"/>
              <w:jc w:val="center"/>
              <w:rPr>
                <w:b/>
                <w:sz w:val="20"/>
                <w:szCs w:val="20"/>
              </w:rPr>
            </w:pPr>
            <w:r w:rsidRPr="00FF0008">
              <w:rPr>
                <w:sz w:val="20"/>
                <w:szCs w:val="20"/>
              </w:rPr>
              <w:t>WWF (CCAD)</w:t>
            </w:r>
          </w:p>
        </w:tc>
        <w:tc>
          <w:tcPr>
            <w:tcW w:w="1134" w:type="dxa"/>
            <w:vAlign w:val="center"/>
          </w:tcPr>
          <w:p w14:paraId="7307E736" w14:textId="77777777" w:rsidR="003D6455" w:rsidRPr="00FF0008" w:rsidRDefault="003D6455" w:rsidP="00314379">
            <w:pPr>
              <w:spacing w:after="80"/>
              <w:jc w:val="center"/>
              <w:rPr>
                <w:i/>
                <w:sz w:val="20"/>
                <w:szCs w:val="20"/>
                <w:vertAlign w:val="superscript"/>
              </w:rPr>
            </w:pPr>
            <w:r w:rsidRPr="00FF0008">
              <w:rPr>
                <w:i/>
                <w:sz w:val="20"/>
                <w:szCs w:val="20"/>
              </w:rPr>
              <w:t>2015-22?</w:t>
            </w:r>
            <w:r w:rsidRPr="00FF0008">
              <w:rPr>
                <w:i/>
                <w:sz w:val="20"/>
                <w:szCs w:val="20"/>
                <w:vertAlign w:val="superscript"/>
              </w:rPr>
              <w:t>*</w:t>
            </w:r>
          </w:p>
          <w:p w14:paraId="1B1B359D" w14:textId="113DFDA7" w:rsidR="003D6455" w:rsidRPr="00FF0008" w:rsidRDefault="003D6455" w:rsidP="00314379">
            <w:pPr>
              <w:spacing w:after="80"/>
              <w:jc w:val="center"/>
              <w:rPr>
                <w:b/>
                <w:sz w:val="20"/>
                <w:szCs w:val="20"/>
              </w:rPr>
            </w:pPr>
            <w:r w:rsidRPr="00FF0008">
              <w:rPr>
                <w:i/>
                <w:sz w:val="20"/>
                <w:szCs w:val="20"/>
                <w:vertAlign w:val="superscript"/>
              </w:rPr>
              <w:t xml:space="preserve"> *</w:t>
            </w:r>
            <w:r w:rsidRPr="00FF0008">
              <w:rPr>
                <w:bCs/>
                <w:i/>
                <w:sz w:val="20"/>
                <w:szCs w:val="20"/>
                <w:lang w:val="en-US"/>
              </w:rPr>
              <w:t xml:space="preserve"> PIF approved; ProDoc under development</w:t>
            </w:r>
          </w:p>
        </w:tc>
        <w:tc>
          <w:tcPr>
            <w:tcW w:w="992" w:type="dxa"/>
            <w:vAlign w:val="center"/>
          </w:tcPr>
          <w:p w14:paraId="7DE47F41" w14:textId="62E68028" w:rsidR="003D6455" w:rsidRPr="00FF0008" w:rsidRDefault="003D6455" w:rsidP="00314379">
            <w:pPr>
              <w:spacing w:after="80"/>
              <w:jc w:val="center"/>
              <w:rPr>
                <w:b/>
                <w:sz w:val="20"/>
                <w:szCs w:val="20"/>
              </w:rPr>
            </w:pPr>
            <w:r w:rsidRPr="00FF0008">
              <w:rPr>
                <w:i/>
                <w:sz w:val="20"/>
                <w:szCs w:val="20"/>
              </w:rPr>
              <w:t>SAP S1 and 4</w:t>
            </w:r>
          </w:p>
        </w:tc>
      </w:tr>
      <w:tr w:rsidR="003D6455" w:rsidRPr="008525A3" w14:paraId="60A78FA8" w14:textId="77777777" w:rsidTr="008E7352">
        <w:tc>
          <w:tcPr>
            <w:tcW w:w="2694" w:type="dxa"/>
            <w:vAlign w:val="center"/>
          </w:tcPr>
          <w:p w14:paraId="54FFA80D" w14:textId="4E3DFF7E" w:rsidR="003D6455" w:rsidRPr="00FF0008" w:rsidRDefault="003D6455" w:rsidP="003D6455">
            <w:pPr>
              <w:spacing w:after="80"/>
              <w:jc w:val="center"/>
              <w:rPr>
                <w:b/>
                <w:bCs/>
                <w:sz w:val="20"/>
                <w:szCs w:val="20"/>
                <w:lang w:val="es-CO"/>
              </w:rPr>
            </w:pPr>
            <w:r w:rsidRPr="00FF0008">
              <w:rPr>
                <w:b/>
                <w:sz w:val="20"/>
                <w:szCs w:val="20"/>
                <w:lang w:val="es-CO"/>
              </w:rPr>
              <w:t>Bolivia, Brazil, Colombia, Ecuador, Guyana, Peru, Suriname</w:t>
            </w:r>
            <w:r w:rsidRPr="00FF0008">
              <w:rPr>
                <w:sz w:val="20"/>
                <w:szCs w:val="20"/>
                <w:lang w:val="es-CO"/>
              </w:rPr>
              <w:t xml:space="preserve"> and </w:t>
            </w:r>
            <w:r w:rsidRPr="00FF0008">
              <w:rPr>
                <w:b/>
                <w:sz w:val="20"/>
                <w:szCs w:val="20"/>
                <w:lang w:val="es-CO"/>
              </w:rPr>
              <w:t>Venezuela</w:t>
            </w:r>
            <w:r w:rsidRPr="00FF0008">
              <w:rPr>
                <w:sz w:val="20"/>
                <w:szCs w:val="20"/>
                <w:lang w:val="es-CO"/>
              </w:rPr>
              <w:t xml:space="preserve">.  </w:t>
            </w:r>
          </w:p>
        </w:tc>
        <w:tc>
          <w:tcPr>
            <w:tcW w:w="7938" w:type="dxa"/>
            <w:vAlign w:val="center"/>
          </w:tcPr>
          <w:p w14:paraId="6EDECE31" w14:textId="7F96E010" w:rsidR="003D6455" w:rsidRPr="00FF0008" w:rsidRDefault="00C62A01" w:rsidP="00C62A01">
            <w:pPr>
              <w:spacing w:after="80"/>
              <w:jc w:val="both"/>
              <w:rPr>
                <w:bCs/>
                <w:sz w:val="20"/>
                <w:szCs w:val="20"/>
                <w:lang w:val="en-US"/>
              </w:rPr>
            </w:pPr>
            <w:r w:rsidRPr="00FF0008">
              <w:rPr>
                <w:b/>
                <w:sz w:val="20"/>
                <w:szCs w:val="20"/>
                <w:lang w:val="en-US"/>
              </w:rPr>
              <w:t>Amazon River Basin Project:</w:t>
            </w:r>
            <w:r w:rsidRPr="00FF0008">
              <w:rPr>
                <w:sz w:val="20"/>
                <w:szCs w:val="20"/>
                <w:lang w:val="en-US"/>
              </w:rPr>
              <w:t xml:space="preserve"> </w:t>
            </w:r>
            <w:r w:rsidR="003D6455" w:rsidRPr="00FF0008">
              <w:rPr>
                <w:sz w:val="20"/>
                <w:szCs w:val="20"/>
              </w:rPr>
              <w:t>The “</w:t>
            </w:r>
            <w:r w:rsidR="003D6455" w:rsidRPr="00FF0008">
              <w:rPr>
                <w:b/>
                <w:i/>
                <w:sz w:val="20"/>
                <w:szCs w:val="20"/>
              </w:rPr>
              <w:t>Integrated and Sustainable Management of Transboundary Water Resources in the Amazon River Basin Considering Climate Variability and Change</w:t>
            </w:r>
            <w:r w:rsidR="003D6455" w:rsidRPr="00FF0008">
              <w:rPr>
                <w:i/>
                <w:sz w:val="20"/>
                <w:szCs w:val="20"/>
              </w:rPr>
              <w:t>”</w:t>
            </w:r>
            <w:r w:rsidR="003D6455" w:rsidRPr="00FF0008">
              <w:rPr>
                <w:sz w:val="20"/>
                <w:szCs w:val="20"/>
              </w:rPr>
              <w:t xml:space="preserve"> -which commenced in 2009- seeks to strengthen, in a coordinated and coherent manner, the institutional framework for planning and executing activities for the protection and sustainable management of the water resources of the Amazon River Basin</w:t>
            </w:r>
            <w:r w:rsidRPr="00FF0008">
              <w:rPr>
                <w:sz w:val="20"/>
                <w:szCs w:val="20"/>
              </w:rPr>
              <w:t>.</w:t>
            </w:r>
            <w:r w:rsidR="003D6455" w:rsidRPr="00FF0008">
              <w:rPr>
                <w:sz w:val="20"/>
                <w:szCs w:val="20"/>
                <w:lang w:val="en-US"/>
              </w:rPr>
              <w:t xml:space="preserve"> </w:t>
            </w:r>
            <w:r w:rsidR="003D6455" w:rsidRPr="00FF0008">
              <w:rPr>
                <w:sz w:val="20"/>
                <w:szCs w:val="20"/>
              </w:rPr>
              <w:t>(GEF ID 2364)</w:t>
            </w:r>
          </w:p>
        </w:tc>
        <w:tc>
          <w:tcPr>
            <w:tcW w:w="1134" w:type="dxa"/>
            <w:vAlign w:val="center"/>
          </w:tcPr>
          <w:p w14:paraId="749914F9" w14:textId="00F41C7E" w:rsidR="003D6455" w:rsidRPr="00FF0008" w:rsidRDefault="003D6455" w:rsidP="00314379">
            <w:pPr>
              <w:spacing w:after="80"/>
              <w:jc w:val="center"/>
              <w:rPr>
                <w:sz w:val="20"/>
                <w:szCs w:val="20"/>
              </w:rPr>
            </w:pPr>
            <w:r w:rsidRPr="00FF0008">
              <w:rPr>
                <w:sz w:val="20"/>
                <w:szCs w:val="20"/>
              </w:rPr>
              <w:t>UNEP (ACTO)</w:t>
            </w:r>
          </w:p>
        </w:tc>
        <w:tc>
          <w:tcPr>
            <w:tcW w:w="1134" w:type="dxa"/>
            <w:vAlign w:val="center"/>
          </w:tcPr>
          <w:p w14:paraId="2FC6994E" w14:textId="3C4C6CBF" w:rsidR="003D6455" w:rsidRPr="00FF0008" w:rsidRDefault="003D6455" w:rsidP="003D6455">
            <w:pPr>
              <w:spacing w:after="80"/>
              <w:jc w:val="center"/>
              <w:rPr>
                <w:i/>
                <w:sz w:val="20"/>
                <w:szCs w:val="20"/>
              </w:rPr>
            </w:pPr>
            <w:r w:rsidRPr="00FF0008">
              <w:rPr>
                <w:i/>
                <w:sz w:val="20"/>
                <w:szCs w:val="20"/>
              </w:rPr>
              <w:t>2009-2015 Under implementation</w:t>
            </w:r>
          </w:p>
        </w:tc>
        <w:tc>
          <w:tcPr>
            <w:tcW w:w="992" w:type="dxa"/>
            <w:vAlign w:val="center"/>
          </w:tcPr>
          <w:p w14:paraId="70F4211F" w14:textId="78849421" w:rsidR="003D6455" w:rsidRPr="00FF0008" w:rsidRDefault="003D6455" w:rsidP="00314379">
            <w:pPr>
              <w:spacing w:after="80"/>
              <w:jc w:val="center"/>
              <w:rPr>
                <w:i/>
                <w:sz w:val="20"/>
                <w:szCs w:val="20"/>
              </w:rPr>
            </w:pPr>
            <w:r w:rsidRPr="00FF0008">
              <w:rPr>
                <w:i/>
                <w:sz w:val="20"/>
                <w:szCs w:val="20"/>
              </w:rPr>
              <w:t>SAP S1 and 6</w:t>
            </w:r>
          </w:p>
        </w:tc>
      </w:tr>
      <w:tr w:rsidR="003D6455" w:rsidRPr="008525A3" w14:paraId="40474EF1" w14:textId="77777777" w:rsidTr="008E7352">
        <w:tc>
          <w:tcPr>
            <w:tcW w:w="2694" w:type="dxa"/>
            <w:vAlign w:val="center"/>
          </w:tcPr>
          <w:p w14:paraId="4F98F42E" w14:textId="7B321EF1" w:rsidR="003D6455" w:rsidRPr="00FF0008" w:rsidRDefault="003D6455" w:rsidP="003D6455">
            <w:pPr>
              <w:spacing w:after="80"/>
              <w:jc w:val="center"/>
              <w:rPr>
                <w:b/>
                <w:sz w:val="20"/>
                <w:szCs w:val="20"/>
                <w:lang w:val="es-CO"/>
              </w:rPr>
            </w:pPr>
            <w:r w:rsidRPr="00FF0008">
              <w:rPr>
                <w:b/>
                <w:sz w:val="20"/>
                <w:szCs w:val="20"/>
                <w:lang w:val="en-US"/>
              </w:rPr>
              <w:t>Haiti, Dominican Republic</w:t>
            </w:r>
          </w:p>
        </w:tc>
        <w:tc>
          <w:tcPr>
            <w:tcW w:w="7938" w:type="dxa"/>
            <w:vAlign w:val="center"/>
          </w:tcPr>
          <w:p w14:paraId="63DED3A0" w14:textId="5A1EB827" w:rsidR="003D6455" w:rsidRPr="00FF0008" w:rsidRDefault="003D6455" w:rsidP="003D6455">
            <w:pPr>
              <w:spacing w:after="80"/>
              <w:jc w:val="both"/>
              <w:rPr>
                <w:bCs/>
                <w:sz w:val="20"/>
                <w:szCs w:val="20"/>
                <w:lang w:val="en-US"/>
              </w:rPr>
            </w:pPr>
            <w:r w:rsidRPr="00FF0008">
              <w:rPr>
                <w:b/>
                <w:sz w:val="20"/>
                <w:szCs w:val="20"/>
              </w:rPr>
              <w:t>Artibonite River Basin Project</w:t>
            </w:r>
            <w:r w:rsidRPr="00FF0008">
              <w:rPr>
                <w:bCs/>
                <w:sz w:val="20"/>
                <w:szCs w:val="20"/>
                <w:lang w:val="en-US"/>
              </w:rPr>
              <w:t>: The “</w:t>
            </w:r>
            <w:r w:rsidRPr="00FF0008">
              <w:rPr>
                <w:b/>
                <w:bCs/>
                <w:i/>
                <w:sz w:val="20"/>
                <w:szCs w:val="20"/>
                <w:lang w:val="en-US"/>
              </w:rPr>
              <w:t>Reducing conflicting water uses in the Artibonite river basin through the development and adoption of a multi-focal area Strategic Action Programme</w:t>
            </w:r>
            <w:r w:rsidRPr="00FF0008">
              <w:rPr>
                <w:bCs/>
                <w:sz w:val="20"/>
                <w:szCs w:val="20"/>
                <w:lang w:val="en-US"/>
              </w:rPr>
              <w:t>” Project  is implemented by UNDP and has as its immediate objective the promotion of comprehensive, integrated ecosystem-based reforms, demonstrations and investments for the sustainable management of a strategic international watershed (that drains into the Caribbean).</w:t>
            </w:r>
          </w:p>
          <w:p w14:paraId="39DC73A2" w14:textId="4A7A1C8D" w:rsidR="003D6455" w:rsidRPr="00FF0008" w:rsidRDefault="003D6455" w:rsidP="003D6455">
            <w:pPr>
              <w:spacing w:after="80"/>
              <w:jc w:val="both"/>
              <w:rPr>
                <w:sz w:val="20"/>
                <w:szCs w:val="20"/>
              </w:rPr>
            </w:pPr>
            <w:r w:rsidRPr="00FF0008">
              <w:rPr>
                <w:bCs/>
                <w:sz w:val="20"/>
                <w:szCs w:val="20"/>
                <w:lang w:val="en-US"/>
              </w:rPr>
              <w:t>(GEF ID 2929; http://www.artibonite.org)</w:t>
            </w:r>
          </w:p>
        </w:tc>
        <w:tc>
          <w:tcPr>
            <w:tcW w:w="1134" w:type="dxa"/>
            <w:vAlign w:val="center"/>
          </w:tcPr>
          <w:p w14:paraId="594CEF68" w14:textId="27600774" w:rsidR="003D6455" w:rsidRPr="00FF0008" w:rsidRDefault="003D6455" w:rsidP="00314379">
            <w:pPr>
              <w:spacing w:after="80"/>
              <w:jc w:val="center"/>
              <w:rPr>
                <w:sz w:val="20"/>
                <w:szCs w:val="20"/>
              </w:rPr>
            </w:pPr>
            <w:r w:rsidRPr="00FF0008">
              <w:rPr>
                <w:sz w:val="20"/>
                <w:szCs w:val="20"/>
              </w:rPr>
              <w:t>UNDP</w:t>
            </w:r>
          </w:p>
        </w:tc>
        <w:tc>
          <w:tcPr>
            <w:tcW w:w="1134" w:type="dxa"/>
            <w:vAlign w:val="center"/>
          </w:tcPr>
          <w:p w14:paraId="778955A6" w14:textId="36E8A704" w:rsidR="003D6455" w:rsidRPr="00FF0008" w:rsidRDefault="003D6455" w:rsidP="003D6455">
            <w:pPr>
              <w:spacing w:after="80"/>
              <w:jc w:val="center"/>
              <w:rPr>
                <w:i/>
                <w:sz w:val="20"/>
                <w:szCs w:val="20"/>
              </w:rPr>
            </w:pPr>
            <w:r w:rsidRPr="00FF0008">
              <w:rPr>
                <w:bCs/>
                <w:i/>
                <w:sz w:val="20"/>
                <w:szCs w:val="20"/>
                <w:lang w:val="en-US"/>
              </w:rPr>
              <w:t xml:space="preserve">Under </w:t>
            </w:r>
            <w:r w:rsidR="002618B1" w:rsidRPr="00FF0008">
              <w:rPr>
                <w:bCs/>
                <w:i/>
                <w:sz w:val="20"/>
                <w:szCs w:val="20"/>
                <w:lang w:val="en-US"/>
              </w:rPr>
              <w:t>implementation</w:t>
            </w:r>
          </w:p>
        </w:tc>
        <w:tc>
          <w:tcPr>
            <w:tcW w:w="992" w:type="dxa"/>
            <w:vAlign w:val="center"/>
          </w:tcPr>
          <w:p w14:paraId="6AA7BE95" w14:textId="324DAD0C" w:rsidR="003D6455" w:rsidRPr="00FF0008" w:rsidRDefault="003D6455" w:rsidP="00314379">
            <w:pPr>
              <w:spacing w:after="80"/>
              <w:jc w:val="center"/>
              <w:rPr>
                <w:i/>
                <w:sz w:val="20"/>
                <w:szCs w:val="20"/>
              </w:rPr>
            </w:pPr>
            <w:r w:rsidRPr="00FF0008">
              <w:rPr>
                <w:i/>
                <w:sz w:val="20"/>
                <w:szCs w:val="20"/>
              </w:rPr>
              <w:t>SAP S4</w:t>
            </w:r>
          </w:p>
        </w:tc>
      </w:tr>
    </w:tbl>
    <w:p w14:paraId="1F23C00C" w14:textId="77777777" w:rsidR="00A46690" w:rsidRPr="005220E6" w:rsidRDefault="00A46690" w:rsidP="005220E6">
      <w:pPr>
        <w:spacing w:after="80"/>
        <w:jc w:val="both"/>
        <w:rPr>
          <w:b/>
          <w:u w:val="single"/>
        </w:rPr>
      </w:pPr>
    </w:p>
    <w:p w14:paraId="4CEC564F" w14:textId="77777777" w:rsidR="00FF0008" w:rsidRDefault="00FF0008">
      <w:pPr>
        <w:rPr>
          <w:rFonts w:ascii="Calibri" w:eastAsia="Calibri" w:hAnsi="Calibri" w:cs="Times New Roman"/>
          <w:b/>
          <w:bCs/>
          <w:color w:val="000000" w:themeColor="text1"/>
          <w:sz w:val="20"/>
          <w:szCs w:val="20"/>
          <w:lang w:val="en-US"/>
        </w:rPr>
      </w:pPr>
      <w:r>
        <w:rPr>
          <w:color w:val="000000" w:themeColor="text1"/>
          <w:lang w:val="en-US"/>
        </w:rPr>
        <w:br w:type="page"/>
      </w:r>
    </w:p>
    <w:p w14:paraId="0F9DF34B" w14:textId="51EB5A19" w:rsidR="0082448A" w:rsidRPr="00FF0008" w:rsidRDefault="00FF0008" w:rsidP="00FF0008">
      <w:pPr>
        <w:pStyle w:val="Caption"/>
        <w:spacing w:before="240" w:after="240"/>
        <w:jc w:val="center"/>
        <w:rPr>
          <w:color w:val="000000" w:themeColor="text1"/>
          <w:lang w:val="en-US"/>
        </w:rPr>
      </w:pPr>
      <w:bookmarkStart w:id="153" w:name="_Toc410952054"/>
      <w:r w:rsidRPr="00FF0008">
        <w:rPr>
          <w:color w:val="000000" w:themeColor="text1"/>
          <w:lang w:val="en-US"/>
        </w:rPr>
        <w:lastRenderedPageBreak/>
        <w:t xml:space="preserve">Table </w:t>
      </w:r>
      <w:r w:rsidRPr="00FF0008">
        <w:rPr>
          <w:color w:val="000000" w:themeColor="text1"/>
          <w:lang w:val="en-US"/>
        </w:rPr>
        <w:fldChar w:fldCharType="begin"/>
      </w:r>
      <w:r w:rsidRPr="00FF0008">
        <w:rPr>
          <w:color w:val="000000" w:themeColor="text1"/>
          <w:lang w:val="en-US"/>
        </w:rPr>
        <w:instrText xml:space="preserve"> SEQ Table \* ARABIC </w:instrText>
      </w:r>
      <w:r w:rsidRPr="00FF0008">
        <w:rPr>
          <w:color w:val="000000" w:themeColor="text1"/>
          <w:lang w:val="en-US"/>
        </w:rPr>
        <w:fldChar w:fldCharType="separate"/>
      </w:r>
      <w:r w:rsidR="00772076">
        <w:rPr>
          <w:noProof/>
          <w:color w:val="000000" w:themeColor="text1"/>
          <w:lang w:val="en-US"/>
        </w:rPr>
        <w:t>10</w:t>
      </w:r>
      <w:r w:rsidRPr="00FF0008">
        <w:rPr>
          <w:color w:val="000000" w:themeColor="text1"/>
          <w:lang w:val="en-US"/>
        </w:rPr>
        <w:fldChar w:fldCharType="end"/>
      </w:r>
      <w:r w:rsidRPr="00FF0008">
        <w:rPr>
          <w:color w:val="000000" w:themeColor="text1"/>
          <w:lang w:val="en-US"/>
        </w:rPr>
        <w:t xml:space="preserve">. </w:t>
      </w:r>
      <w:r w:rsidR="00FD35CA" w:rsidRPr="00FF0008">
        <w:rPr>
          <w:color w:val="000000" w:themeColor="text1"/>
          <w:lang w:val="en-US"/>
        </w:rPr>
        <w:t>Projects addressing the transboundary is</w:t>
      </w:r>
      <w:r>
        <w:rPr>
          <w:color w:val="000000" w:themeColor="text1"/>
          <w:lang w:val="en-US"/>
        </w:rPr>
        <w:t>sue of unsustainable fisheries</w:t>
      </w:r>
      <w:bookmarkEnd w:id="153"/>
    </w:p>
    <w:tbl>
      <w:tblPr>
        <w:tblStyle w:val="TableGrid1"/>
        <w:tblW w:w="13892" w:type="dxa"/>
        <w:tblInd w:w="-5" w:type="dxa"/>
        <w:tblLayout w:type="fixed"/>
        <w:tblLook w:val="04A0" w:firstRow="1" w:lastRow="0" w:firstColumn="1" w:lastColumn="0" w:noHBand="0" w:noVBand="1"/>
      </w:tblPr>
      <w:tblGrid>
        <w:gridCol w:w="2977"/>
        <w:gridCol w:w="7371"/>
        <w:gridCol w:w="1276"/>
        <w:gridCol w:w="1276"/>
        <w:gridCol w:w="992"/>
      </w:tblGrid>
      <w:tr w:rsidR="003D6455" w:rsidRPr="008525A3" w14:paraId="76F9A7EB" w14:textId="77777777" w:rsidTr="008E7352">
        <w:tc>
          <w:tcPr>
            <w:tcW w:w="2977" w:type="dxa"/>
            <w:vAlign w:val="center"/>
          </w:tcPr>
          <w:p w14:paraId="65FEF333" w14:textId="77777777" w:rsidR="003D6455" w:rsidRPr="00FF0008" w:rsidRDefault="003D6455" w:rsidP="00314379">
            <w:pPr>
              <w:spacing w:after="80"/>
              <w:jc w:val="center"/>
              <w:rPr>
                <w:b/>
                <w:sz w:val="20"/>
                <w:szCs w:val="20"/>
              </w:rPr>
            </w:pPr>
            <w:r w:rsidRPr="00FF0008">
              <w:rPr>
                <w:b/>
                <w:sz w:val="20"/>
                <w:szCs w:val="20"/>
              </w:rPr>
              <w:t>Countries</w:t>
            </w:r>
          </w:p>
        </w:tc>
        <w:tc>
          <w:tcPr>
            <w:tcW w:w="7371" w:type="dxa"/>
            <w:vAlign w:val="center"/>
          </w:tcPr>
          <w:p w14:paraId="00C4D375" w14:textId="77777777" w:rsidR="003D6455" w:rsidRPr="00FF0008" w:rsidRDefault="003D6455" w:rsidP="00314379">
            <w:pPr>
              <w:spacing w:after="80"/>
              <w:jc w:val="center"/>
              <w:rPr>
                <w:b/>
                <w:sz w:val="20"/>
                <w:szCs w:val="20"/>
              </w:rPr>
            </w:pPr>
            <w:r w:rsidRPr="00FF0008">
              <w:rPr>
                <w:b/>
                <w:sz w:val="20"/>
                <w:szCs w:val="20"/>
              </w:rPr>
              <w:t>Project Name &amp; Description</w:t>
            </w:r>
          </w:p>
        </w:tc>
        <w:tc>
          <w:tcPr>
            <w:tcW w:w="1276" w:type="dxa"/>
            <w:vAlign w:val="center"/>
          </w:tcPr>
          <w:p w14:paraId="19F0E082" w14:textId="77777777" w:rsidR="003D6455" w:rsidRPr="00FF0008" w:rsidRDefault="003D6455" w:rsidP="00314379">
            <w:pPr>
              <w:spacing w:after="80"/>
              <w:jc w:val="center"/>
              <w:rPr>
                <w:b/>
                <w:sz w:val="20"/>
                <w:szCs w:val="20"/>
              </w:rPr>
            </w:pPr>
            <w:r w:rsidRPr="00FF0008">
              <w:rPr>
                <w:b/>
                <w:sz w:val="20"/>
                <w:szCs w:val="20"/>
              </w:rPr>
              <w:t>GEF Agency (executing agencies/ partners)</w:t>
            </w:r>
          </w:p>
        </w:tc>
        <w:tc>
          <w:tcPr>
            <w:tcW w:w="1276" w:type="dxa"/>
            <w:vAlign w:val="center"/>
          </w:tcPr>
          <w:p w14:paraId="48E1AD20" w14:textId="77777777" w:rsidR="003D6455" w:rsidRPr="00FF0008" w:rsidRDefault="003D6455" w:rsidP="00314379">
            <w:pPr>
              <w:spacing w:after="80"/>
              <w:jc w:val="center"/>
              <w:rPr>
                <w:b/>
                <w:sz w:val="20"/>
                <w:szCs w:val="20"/>
              </w:rPr>
            </w:pPr>
            <w:r w:rsidRPr="00FF0008">
              <w:rPr>
                <w:b/>
                <w:sz w:val="20"/>
                <w:szCs w:val="20"/>
              </w:rPr>
              <w:t>Approx. impl. period &amp; Status</w:t>
            </w:r>
          </w:p>
        </w:tc>
        <w:tc>
          <w:tcPr>
            <w:tcW w:w="992" w:type="dxa"/>
            <w:vAlign w:val="center"/>
          </w:tcPr>
          <w:p w14:paraId="14BB7810" w14:textId="77777777" w:rsidR="003D6455" w:rsidRPr="00FF0008" w:rsidRDefault="003D6455" w:rsidP="00314379">
            <w:pPr>
              <w:spacing w:after="80"/>
              <w:jc w:val="center"/>
              <w:rPr>
                <w:b/>
                <w:sz w:val="20"/>
                <w:szCs w:val="20"/>
              </w:rPr>
            </w:pPr>
            <w:r w:rsidRPr="00FF0008">
              <w:rPr>
                <w:b/>
                <w:sz w:val="20"/>
                <w:szCs w:val="20"/>
              </w:rPr>
              <w:t>Most relevant SAP Strategy</w:t>
            </w:r>
          </w:p>
        </w:tc>
      </w:tr>
      <w:tr w:rsidR="003D6455" w14:paraId="1D1C3F64" w14:textId="77777777" w:rsidTr="008E7352">
        <w:tc>
          <w:tcPr>
            <w:tcW w:w="2977" w:type="dxa"/>
            <w:vAlign w:val="center"/>
          </w:tcPr>
          <w:p w14:paraId="62ABE5B8" w14:textId="5FFE8569" w:rsidR="003D6455" w:rsidRPr="00FF0008" w:rsidRDefault="003D6455" w:rsidP="00314379">
            <w:pPr>
              <w:spacing w:after="80"/>
              <w:jc w:val="center"/>
              <w:rPr>
                <w:b/>
                <w:sz w:val="20"/>
                <w:szCs w:val="20"/>
              </w:rPr>
            </w:pPr>
            <w:r w:rsidRPr="00FF0008">
              <w:rPr>
                <w:b/>
                <w:bCs/>
                <w:iCs/>
                <w:sz w:val="20"/>
                <w:szCs w:val="20"/>
                <w:lang w:val="en-US"/>
              </w:rPr>
              <w:t>Antigua and Barbuda, Dominica, Grenada, St Kitts and Nevis Saint Lucia, St Vincent and the Grenadines, and Trinidad and Tobago</w:t>
            </w:r>
            <w:r w:rsidRPr="00FF0008">
              <w:rPr>
                <w:bCs/>
                <w:iCs/>
                <w:sz w:val="20"/>
                <w:szCs w:val="20"/>
                <w:lang w:val="en-US"/>
              </w:rPr>
              <w:t>.</w:t>
            </w:r>
          </w:p>
        </w:tc>
        <w:tc>
          <w:tcPr>
            <w:tcW w:w="7371" w:type="dxa"/>
            <w:vAlign w:val="center"/>
          </w:tcPr>
          <w:p w14:paraId="7798ADB7" w14:textId="12A35C3B" w:rsidR="003D6455" w:rsidRPr="00FF0008" w:rsidRDefault="003D6455" w:rsidP="003D6455">
            <w:pPr>
              <w:spacing w:after="80"/>
              <w:jc w:val="both"/>
              <w:rPr>
                <w:b/>
                <w:sz w:val="20"/>
                <w:szCs w:val="20"/>
              </w:rPr>
            </w:pPr>
            <w:r w:rsidRPr="00FF0008">
              <w:rPr>
                <w:bCs/>
                <w:iCs/>
                <w:sz w:val="20"/>
                <w:szCs w:val="20"/>
                <w:lang w:val="en-US"/>
              </w:rPr>
              <w:t>The “</w:t>
            </w:r>
            <w:r w:rsidRPr="00FF0008">
              <w:rPr>
                <w:b/>
                <w:bCs/>
                <w:iCs/>
                <w:sz w:val="20"/>
                <w:szCs w:val="20"/>
                <w:lang w:val="en-US"/>
              </w:rPr>
              <w:t>Climate Change Adaptation in the Eastern Caribbean Fisheries Sector</w:t>
            </w:r>
            <w:r w:rsidRPr="00FF0008">
              <w:rPr>
                <w:bCs/>
                <w:iCs/>
                <w:sz w:val="20"/>
                <w:szCs w:val="20"/>
                <w:lang w:val="en-US"/>
              </w:rPr>
              <w:t>” Project is a 5-year project, expected to commence in 2015.  The project will seek to increase resilience and reduce vulnerability to climate change impacts in the eastern Caribbean fisheries sector, through the introduction of adaptation measures in fisheries management and capacity building of fisherfolk and aquaculturists.  It is anticipated that through the project a number of win-win adaptation strategies will be implemented including: policy adjustments to mainstream climate change adaptation into fisheries policies, strategies and management plans, as well as the development and introduction of practical climate change adaptive fisheries management tools.</w:t>
            </w:r>
          </w:p>
        </w:tc>
        <w:tc>
          <w:tcPr>
            <w:tcW w:w="1276" w:type="dxa"/>
            <w:vAlign w:val="center"/>
          </w:tcPr>
          <w:p w14:paraId="374D3892" w14:textId="4380DA8E" w:rsidR="003D6455" w:rsidRPr="00FF0008" w:rsidRDefault="003D6455" w:rsidP="00314379">
            <w:pPr>
              <w:spacing w:after="80"/>
              <w:jc w:val="center"/>
              <w:rPr>
                <w:b/>
                <w:sz w:val="20"/>
                <w:szCs w:val="20"/>
              </w:rPr>
            </w:pPr>
            <w:r w:rsidRPr="00FF0008">
              <w:rPr>
                <w:sz w:val="20"/>
                <w:szCs w:val="20"/>
              </w:rPr>
              <w:t>FAO</w:t>
            </w:r>
          </w:p>
        </w:tc>
        <w:tc>
          <w:tcPr>
            <w:tcW w:w="1276" w:type="dxa"/>
            <w:vAlign w:val="center"/>
          </w:tcPr>
          <w:p w14:paraId="0400A109" w14:textId="77777777" w:rsidR="003D6455" w:rsidRPr="00FF0008" w:rsidRDefault="003D6455" w:rsidP="00314379">
            <w:pPr>
              <w:spacing w:after="80"/>
              <w:jc w:val="center"/>
              <w:rPr>
                <w:i/>
                <w:sz w:val="20"/>
                <w:szCs w:val="20"/>
                <w:vertAlign w:val="superscript"/>
              </w:rPr>
            </w:pPr>
            <w:r w:rsidRPr="00FF0008">
              <w:rPr>
                <w:i/>
                <w:sz w:val="20"/>
                <w:szCs w:val="20"/>
              </w:rPr>
              <w:t>2015-22?</w:t>
            </w:r>
            <w:r w:rsidRPr="00FF0008">
              <w:rPr>
                <w:i/>
                <w:sz w:val="20"/>
                <w:szCs w:val="20"/>
                <w:vertAlign w:val="superscript"/>
              </w:rPr>
              <w:t>*</w:t>
            </w:r>
          </w:p>
          <w:p w14:paraId="54611369" w14:textId="272E8CE5" w:rsidR="003D6455" w:rsidRPr="00FF0008" w:rsidRDefault="003D6455" w:rsidP="00314379">
            <w:pPr>
              <w:spacing w:after="80"/>
              <w:jc w:val="center"/>
              <w:rPr>
                <w:b/>
                <w:sz w:val="20"/>
                <w:szCs w:val="20"/>
              </w:rPr>
            </w:pPr>
            <w:r w:rsidRPr="00FF0008">
              <w:rPr>
                <w:i/>
                <w:sz w:val="20"/>
                <w:szCs w:val="20"/>
                <w:vertAlign w:val="superscript"/>
              </w:rPr>
              <w:t xml:space="preserve"> *</w:t>
            </w:r>
            <w:r w:rsidRPr="00FF0008">
              <w:rPr>
                <w:bCs/>
                <w:i/>
                <w:sz w:val="20"/>
                <w:szCs w:val="20"/>
                <w:lang w:val="en-US"/>
              </w:rPr>
              <w:t xml:space="preserve"> PIF approved; ProDoc under development</w:t>
            </w:r>
          </w:p>
        </w:tc>
        <w:tc>
          <w:tcPr>
            <w:tcW w:w="992" w:type="dxa"/>
            <w:vAlign w:val="center"/>
          </w:tcPr>
          <w:p w14:paraId="73FC912D" w14:textId="77777777" w:rsidR="003D6455" w:rsidRPr="00FF0008" w:rsidRDefault="003D6455" w:rsidP="00314379">
            <w:pPr>
              <w:spacing w:after="80"/>
              <w:jc w:val="center"/>
              <w:rPr>
                <w:i/>
                <w:sz w:val="20"/>
                <w:szCs w:val="20"/>
              </w:rPr>
            </w:pPr>
            <w:r w:rsidRPr="00FF0008">
              <w:rPr>
                <w:i/>
                <w:sz w:val="20"/>
                <w:szCs w:val="20"/>
              </w:rPr>
              <w:t>SAP S2, 3, 4, 5 and 6</w:t>
            </w:r>
          </w:p>
          <w:p w14:paraId="4AE061FF" w14:textId="16DFC8D9" w:rsidR="00C62A01" w:rsidRPr="00FF0008" w:rsidRDefault="00C62A01" w:rsidP="00C62A01">
            <w:pPr>
              <w:spacing w:after="80"/>
              <w:jc w:val="center"/>
              <w:rPr>
                <w:b/>
                <w:sz w:val="20"/>
                <w:szCs w:val="20"/>
              </w:rPr>
            </w:pPr>
            <w:r w:rsidRPr="00FF0008">
              <w:rPr>
                <w:i/>
                <w:sz w:val="20"/>
                <w:szCs w:val="20"/>
              </w:rPr>
              <w:t>(CLME</w:t>
            </w:r>
            <w:r w:rsidRPr="00FF0008">
              <w:rPr>
                <w:i/>
                <w:sz w:val="20"/>
                <w:szCs w:val="20"/>
                <w:vertAlign w:val="superscript"/>
              </w:rPr>
              <w:t xml:space="preserve">+ </w:t>
            </w:r>
            <w:r w:rsidRPr="00FF0008">
              <w:rPr>
                <w:i/>
                <w:sz w:val="20"/>
                <w:szCs w:val="20"/>
              </w:rPr>
              <w:t>flyingfish demo</w:t>
            </w:r>
          </w:p>
        </w:tc>
      </w:tr>
      <w:tr w:rsidR="003D6455" w:rsidRPr="003D6455" w14:paraId="25A77B63" w14:textId="77777777" w:rsidTr="008E7352">
        <w:tc>
          <w:tcPr>
            <w:tcW w:w="2977" w:type="dxa"/>
            <w:vAlign w:val="center"/>
          </w:tcPr>
          <w:p w14:paraId="07BDBA2B" w14:textId="303F6EF9" w:rsidR="003D6455" w:rsidRPr="00FF0008" w:rsidRDefault="003D6455" w:rsidP="00314379">
            <w:pPr>
              <w:spacing w:after="80"/>
              <w:jc w:val="center"/>
              <w:rPr>
                <w:b/>
                <w:bCs/>
                <w:iCs/>
                <w:sz w:val="20"/>
                <w:szCs w:val="20"/>
                <w:lang w:val="es-CO"/>
              </w:rPr>
            </w:pPr>
            <w:r w:rsidRPr="00FF0008">
              <w:rPr>
                <w:b/>
                <w:bCs/>
                <w:sz w:val="20"/>
                <w:szCs w:val="20"/>
                <w:lang w:val="es-CO"/>
              </w:rPr>
              <w:t>Brazil, Colombia, Costa Rica, Mexico, Suriname</w:t>
            </w:r>
            <w:r w:rsidRPr="00FF0008">
              <w:rPr>
                <w:bCs/>
                <w:sz w:val="20"/>
                <w:szCs w:val="20"/>
                <w:lang w:val="es-CO"/>
              </w:rPr>
              <w:t xml:space="preserve"> and </w:t>
            </w:r>
            <w:r w:rsidRPr="00FF0008">
              <w:rPr>
                <w:b/>
                <w:bCs/>
                <w:sz w:val="20"/>
                <w:szCs w:val="20"/>
                <w:lang w:val="es-CO"/>
              </w:rPr>
              <w:t>Trinidad and Tobago</w:t>
            </w:r>
          </w:p>
        </w:tc>
        <w:tc>
          <w:tcPr>
            <w:tcW w:w="7371" w:type="dxa"/>
            <w:vAlign w:val="center"/>
          </w:tcPr>
          <w:p w14:paraId="149BB214" w14:textId="457E23B0" w:rsidR="003D6455" w:rsidRPr="00FF0008" w:rsidRDefault="003D6455" w:rsidP="003D6455">
            <w:pPr>
              <w:spacing w:after="80"/>
              <w:jc w:val="both"/>
              <w:rPr>
                <w:bCs/>
                <w:iCs/>
                <w:sz w:val="20"/>
                <w:szCs w:val="20"/>
                <w:lang w:val="es-CO"/>
              </w:rPr>
            </w:pPr>
            <w:r w:rsidRPr="00FF0008">
              <w:rPr>
                <w:b/>
                <w:bCs/>
                <w:sz w:val="20"/>
                <w:szCs w:val="20"/>
              </w:rPr>
              <w:t>REBYC-II LAC:</w:t>
            </w:r>
            <w:r w:rsidRPr="00FF0008">
              <w:rPr>
                <w:bCs/>
                <w:sz w:val="20"/>
                <w:szCs w:val="20"/>
              </w:rPr>
              <w:t xml:space="preserve"> The “</w:t>
            </w:r>
            <w:r w:rsidRPr="00FF0008">
              <w:rPr>
                <w:b/>
                <w:bCs/>
                <w:i/>
                <w:sz w:val="20"/>
                <w:szCs w:val="20"/>
              </w:rPr>
              <w:t>Sustainable Management of By-catch in Latin America and the Caribbean Trawl Fisheries</w:t>
            </w:r>
            <w:r w:rsidRPr="00FF0008">
              <w:rPr>
                <w:bCs/>
                <w:sz w:val="20"/>
                <w:szCs w:val="20"/>
              </w:rPr>
              <w:t>” is a 5-year project that is seeking to enhance the management of by-catch and conservation of ‘blue forest’ habitats in Latin America and the Caribbean bottom/shrimp trawl fisheries through effective public and private sector partnership and adoption of best practices that support sustainable livelihoods. It is anticipated that the project will provide an opportunity for a major scaling up and strengthening of participatory and sustainable fisheries and by-catch management within a globally important fisheries sector. (GEF ID 5304)</w:t>
            </w:r>
          </w:p>
        </w:tc>
        <w:tc>
          <w:tcPr>
            <w:tcW w:w="1276" w:type="dxa"/>
            <w:vAlign w:val="center"/>
          </w:tcPr>
          <w:p w14:paraId="340B746B" w14:textId="781D0018" w:rsidR="003D6455" w:rsidRPr="00FF0008" w:rsidRDefault="003D6455" w:rsidP="00314379">
            <w:pPr>
              <w:spacing w:after="80"/>
              <w:jc w:val="center"/>
              <w:rPr>
                <w:sz w:val="20"/>
                <w:szCs w:val="20"/>
                <w:lang w:val="es-CO"/>
              </w:rPr>
            </w:pPr>
            <w:r w:rsidRPr="00FF0008">
              <w:rPr>
                <w:sz w:val="20"/>
                <w:szCs w:val="20"/>
              </w:rPr>
              <w:t>FAO</w:t>
            </w:r>
          </w:p>
        </w:tc>
        <w:tc>
          <w:tcPr>
            <w:tcW w:w="1276" w:type="dxa"/>
            <w:vAlign w:val="center"/>
          </w:tcPr>
          <w:p w14:paraId="367E0DD4" w14:textId="3CBBF540" w:rsidR="003D6455" w:rsidRPr="00FF0008" w:rsidRDefault="003D6455" w:rsidP="00314379">
            <w:pPr>
              <w:spacing w:after="80"/>
              <w:jc w:val="center"/>
              <w:rPr>
                <w:i/>
                <w:sz w:val="20"/>
                <w:szCs w:val="20"/>
                <w:lang w:val="en-US"/>
              </w:rPr>
            </w:pPr>
            <w:r w:rsidRPr="00FF0008">
              <w:rPr>
                <w:i/>
                <w:sz w:val="20"/>
                <w:szCs w:val="20"/>
              </w:rPr>
              <w:t>2015-22?</w:t>
            </w:r>
            <w:r w:rsidRPr="00FF0008">
              <w:rPr>
                <w:i/>
                <w:sz w:val="20"/>
                <w:szCs w:val="20"/>
                <w:vertAlign w:val="superscript"/>
              </w:rPr>
              <w:t>* *</w:t>
            </w:r>
            <w:r w:rsidRPr="00FF0008">
              <w:rPr>
                <w:bCs/>
                <w:i/>
                <w:sz w:val="20"/>
                <w:szCs w:val="20"/>
                <w:lang w:val="en-US"/>
              </w:rPr>
              <w:t>PIF approved; ProDoc under development</w:t>
            </w:r>
          </w:p>
        </w:tc>
        <w:tc>
          <w:tcPr>
            <w:tcW w:w="992" w:type="dxa"/>
            <w:vAlign w:val="center"/>
          </w:tcPr>
          <w:p w14:paraId="64FD2DA1" w14:textId="77777777" w:rsidR="003D6455" w:rsidRPr="00FF0008" w:rsidRDefault="003D6455" w:rsidP="00314379">
            <w:pPr>
              <w:spacing w:after="80"/>
              <w:jc w:val="center"/>
              <w:rPr>
                <w:i/>
                <w:sz w:val="20"/>
                <w:szCs w:val="20"/>
              </w:rPr>
            </w:pPr>
            <w:r w:rsidRPr="00FF0008">
              <w:rPr>
                <w:i/>
                <w:sz w:val="20"/>
                <w:szCs w:val="20"/>
              </w:rPr>
              <w:t>S2, 3 and 6</w:t>
            </w:r>
          </w:p>
          <w:p w14:paraId="1CE55981" w14:textId="4168585B" w:rsidR="00C62A01" w:rsidRPr="00FF0008" w:rsidRDefault="00C62A01" w:rsidP="00314379">
            <w:pPr>
              <w:spacing w:after="80"/>
              <w:jc w:val="center"/>
              <w:rPr>
                <w:i/>
                <w:sz w:val="20"/>
                <w:szCs w:val="20"/>
                <w:lang w:val="en-US"/>
              </w:rPr>
            </w:pPr>
            <w:r w:rsidRPr="00FF0008">
              <w:rPr>
                <w:i/>
                <w:sz w:val="20"/>
                <w:szCs w:val="20"/>
              </w:rPr>
              <w:t>(CLME</w:t>
            </w:r>
            <w:r w:rsidRPr="00FF0008">
              <w:rPr>
                <w:i/>
                <w:sz w:val="20"/>
                <w:szCs w:val="20"/>
                <w:vertAlign w:val="superscript"/>
              </w:rPr>
              <w:t>+</w:t>
            </w:r>
            <w:r w:rsidRPr="00FF0008">
              <w:rPr>
                <w:i/>
                <w:sz w:val="20"/>
                <w:szCs w:val="20"/>
              </w:rPr>
              <w:t xml:space="preserve"> shrimp &amp; ground-fish demo)</w:t>
            </w:r>
          </w:p>
        </w:tc>
      </w:tr>
      <w:tr w:rsidR="00C65591" w:rsidRPr="003D6455" w14:paraId="2DA13977" w14:textId="77777777" w:rsidTr="008E7352">
        <w:tc>
          <w:tcPr>
            <w:tcW w:w="2977" w:type="dxa"/>
            <w:vAlign w:val="center"/>
          </w:tcPr>
          <w:p w14:paraId="3068F432" w14:textId="7E597FB5" w:rsidR="00C65591" w:rsidRPr="00FF0008" w:rsidRDefault="00C65591" w:rsidP="00314379">
            <w:pPr>
              <w:spacing w:after="80"/>
              <w:jc w:val="center"/>
              <w:rPr>
                <w:b/>
                <w:bCs/>
                <w:sz w:val="20"/>
                <w:szCs w:val="20"/>
                <w:lang w:val="es-CO"/>
              </w:rPr>
            </w:pPr>
            <w:r w:rsidRPr="00FF0008">
              <w:rPr>
                <w:b/>
                <w:bCs/>
                <w:sz w:val="20"/>
                <w:szCs w:val="20"/>
                <w:lang w:val="es-CO"/>
              </w:rPr>
              <w:t>Global</w:t>
            </w:r>
          </w:p>
        </w:tc>
        <w:tc>
          <w:tcPr>
            <w:tcW w:w="7371" w:type="dxa"/>
            <w:vAlign w:val="center"/>
          </w:tcPr>
          <w:p w14:paraId="456CF1AA" w14:textId="548C783F" w:rsidR="00C65591" w:rsidRPr="00FF0008" w:rsidRDefault="00C65591" w:rsidP="00C65591">
            <w:pPr>
              <w:spacing w:after="80"/>
              <w:jc w:val="both"/>
              <w:rPr>
                <w:b/>
                <w:bCs/>
                <w:sz w:val="20"/>
                <w:szCs w:val="20"/>
              </w:rPr>
            </w:pPr>
            <w:r w:rsidRPr="00FF0008">
              <w:rPr>
                <w:b/>
                <w:bCs/>
                <w:sz w:val="20"/>
                <w:szCs w:val="20"/>
              </w:rPr>
              <w:t>GEF Coastal Fisheries Initiative</w:t>
            </w:r>
            <w:r w:rsidR="00B95A10">
              <w:rPr>
                <w:b/>
                <w:bCs/>
                <w:sz w:val="20"/>
                <w:szCs w:val="20"/>
              </w:rPr>
              <w:t xml:space="preserve"> </w:t>
            </w:r>
            <w:r w:rsidR="00B95A10" w:rsidRPr="00B95A10">
              <w:rPr>
                <w:bCs/>
                <w:sz w:val="20"/>
                <w:szCs w:val="20"/>
              </w:rPr>
              <w:t>(focus in Latin America on Ecuador, Chile and Peru)</w:t>
            </w:r>
          </w:p>
        </w:tc>
        <w:tc>
          <w:tcPr>
            <w:tcW w:w="1276" w:type="dxa"/>
            <w:vAlign w:val="center"/>
          </w:tcPr>
          <w:p w14:paraId="7F7FD5E1" w14:textId="2BEDFA41" w:rsidR="00C65591" w:rsidRPr="00FF0008" w:rsidRDefault="00B95A10" w:rsidP="00314379">
            <w:pPr>
              <w:spacing w:after="80"/>
              <w:jc w:val="center"/>
              <w:rPr>
                <w:sz w:val="20"/>
                <w:szCs w:val="20"/>
              </w:rPr>
            </w:pPr>
            <w:r>
              <w:rPr>
                <w:sz w:val="20"/>
                <w:szCs w:val="20"/>
              </w:rPr>
              <w:t>FAO</w:t>
            </w:r>
          </w:p>
        </w:tc>
        <w:tc>
          <w:tcPr>
            <w:tcW w:w="1276" w:type="dxa"/>
            <w:vAlign w:val="center"/>
          </w:tcPr>
          <w:p w14:paraId="663D11BF" w14:textId="6DE17BDB" w:rsidR="00C65591" w:rsidRPr="00FF0008" w:rsidRDefault="00C65591" w:rsidP="00314379">
            <w:pPr>
              <w:spacing w:after="80"/>
              <w:jc w:val="center"/>
              <w:rPr>
                <w:i/>
                <w:sz w:val="20"/>
                <w:szCs w:val="20"/>
              </w:rPr>
            </w:pPr>
            <w:r w:rsidRPr="00FF0008">
              <w:rPr>
                <w:i/>
                <w:sz w:val="20"/>
                <w:szCs w:val="20"/>
              </w:rPr>
              <w:t>Under development</w:t>
            </w:r>
          </w:p>
        </w:tc>
        <w:tc>
          <w:tcPr>
            <w:tcW w:w="992" w:type="dxa"/>
            <w:vAlign w:val="center"/>
          </w:tcPr>
          <w:p w14:paraId="4FDEB3B6" w14:textId="3F5AFE55" w:rsidR="00C65591" w:rsidRPr="00FF0008" w:rsidRDefault="00C65591" w:rsidP="00C65591">
            <w:pPr>
              <w:spacing w:after="80"/>
              <w:jc w:val="center"/>
              <w:rPr>
                <w:i/>
                <w:sz w:val="20"/>
                <w:szCs w:val="20"/>
              </w:rPr>
            </w:pPr>
            <w:r w:rsidRPr="00FF0008">
              <w:rPr>
                <w:i/>
                <w:sz w:val="20"/>
                <w:szCs w:val="20"/>
              </w:rPr>
              <w:t>SAP S2, 3, 4, 5 and 6</w:t>
            </w:r>
          </w:p>
        </w:tc>
      </w:tr>
    </w:tbl>
    <w:p w14:paraId="231B364D" w14:textId="77777777" w:rsidR="003D6455" w:rsidRPr="003D6455" w:rsidRDefault="003D6455" w:rsidP="0082448A">
      <w:pPr>
        <w:spacing w:after="80"/>
        <w:jc w:val="both"/>
        <w:rPr>
          <w:b/>
          <w:bCs/>
          <w:i/>
          <w:iCs/>
          <w:lang w:val="en-US"/>
        </w:rPr>
      </w:pPr>
    </w:p>
    <w:p w14:paraId="2A8E7B8E" w14:textId="77777777" w:rsidR="00FF0008" w:rsidRDefault="00FF0008">
      <w:pPr>
        <w:rPr>
          <w:rFonts w:ascii="Calibri" w:eastAsia="Calibri" w:hAnsi="Calibri" w:cs="Times New Roman"/>
          <w:b/>
          <w:bCs/>
          <w:color w:val="000000" w:themeColor="text1"/>
          <w:sz w:val="20"/>
          <w:szCs w:val="20"/>
          <w:lang w:val="en-US"/>
        </w:rPr>
      </w:pPr>
      <w:r>
        <w:rPr>
          <w:color w:val="000000" w:themeColor="text1"/>
          <w:lang w:val="en-US"/>
        </w:rPr>
        <w:br w:type="page"/>
      </w:r>
    </w:p>
    <w:p w14:paraId="58075790" w14:textId="21B7FDC0" w:rsidR="004339CC" w:rsidRPr="00FF0008" w:rsidRDefault="00FF0008" w:rsidP="00FF0008">
      <w:pPr>
        <w:pStyle w:val="Caption"/>
        <w:spacing w:before="240" w:after="240"/>
        <w:jc w:val="center"/>
        <w:rPr>
          <w:color w:val="000000" w:themeColor="text1"/>
          <w:lang w:val="en-US"/>
        </w:rPr>
      </w:pPr>
      <w:bookmarkStart w:id="154" w:name="_Toc410952055"/>
      <w:r w:rsidRPr="00FF0008">
        <w:rPr>
          <w:color w:val="000000" w:themeColor="text1"/>
          <w:lang w:val="en-US"/>
        </w:rPr>
        <w:lastRenderedPageBreak/>
        <w:t xml:space="preserve">Table </w:t>
      </w:r>
      <w:r w:rsidRPr="00FF0008">
        <w:rPr>
          <w:color w:val="000000" w:themeColor="text1"/>
          <w:lang w:val="en-US"/>
        </w:rPr>
        <w:fldChar w:fldCharType="begin"/>
      </w:r>
      <w:r w:rsidRPr="00FF0008">
        <w:rPr>
          <w:color w:val="000000" w:themeColor="text1"/>
          <w:lang w:val="en-US"/>
        </w:rPr>
        <w:instrText xml:space="preserve"> SEQ Table \* ARABIC </w:instrText>
      </w:r>
      <w:r w:rsidRPr="00FF0008">
        <w:rPr>
          <w:color w:val="000000" w:themeColor="text1"/>
          <w:lang w:val="en-US"/>
        </w:rPr>
        <w:fldChar w:fldCharType="separate"/>
      </w:r>
      <w:r w:rsidR="00772076">
        <w:rPr>
          <w:noProof/>
          <w:color w:val="000000" w:themeColor="text1"/>
          <w:lang w:val="en-US"/>
        </w:rPr>
        <w:t>11</w:t>
      </w:r>
      <w:r w:rsidRPr="00FF0008">
        <w:rPr>
          <w:color w:val="000000" w:themeColor="text1"/>
          <w:lang w:val="en-US"/>
        </w:rPr>
        <w:fldChar w:fldCharType="end"/>
      </w:r>
      <w:r w:rsidRPr="00FF0008">
        <w:rPr>
          <w:color w:val="000000" w:themeColor="text1"/>
          <w:lang w:val="en-US"/>
        </w:rPr>
        <w:t xml:space="preserve">. </w:t>
      </w:r>
      <w:r w:rsidR="004339CC" w:rsidRPr="00FF0008">
        <w:rPr>
          <w:color w:val="000000" w:themeColor="text1"/>
          <w:lang w:val="en-US"/>
        </w:rPr>
        <w:t>Projects addressing the transboundary issue of habitat degradation and community modification</w:t>
      </w:r>
      <w:bookmarkEnd w:id="154"/>
    </w:p>
    <w:tbl>
      <w:tblPr>
        <w:tblStyle w:val="TableGrid1"/>
        <w:tblW w:w="13892" w:type="dxa"/>
        <w:tblInd w:w="-5" w:type="dxa"/>
        <w:tblLayout w:type="fixed"/>
        <w:tblLook w:val="04A0" w:firstRow="1" w:lastRow="0" w:firstColumn="1" w:lastColumn="0" w:noHBand="0" w:noVBand="1"/>
      </w:tblPr>
      <w:tblGrid>
        <w:gridCol w:w="2977"/>
        <w:gridCol w:w="7371"/>
        <w:gridCol w:w="1276"/>
        <w:gridCol w:w="1276"/>
        <w:gridCol w:w="992"/>
      </w:tblGrid>
      <w:tr w:rsidR="00C62A01" w:rsidRPr="008525A3" w14:paraId="3EDE0FCE" w14:textId="77777777" w:rsidTr="008E7352">
        <w:tc>
          <w:tcPr>
            <w:tcW w:w="2977" w:type="dxa"/>
            <w:vAlign w:val="center"/>
          </w:tcPr>
          <w:p w14:paraId="35A35AE5" w14:textId="77777777" w:rsidR="00C62A01" w:rsidRPr="00FF0008" w:rsidRDefault="00C62A01" w:rsidP="00314379">
            <w:pPr>
              <w:spacing w:after="80"/>
              <w:jc w:val="center"/>
              <w:rPr>
                <w:b/>
                <w:sz w:val="20"/>
                <w:szCs w:val="20"/>
              </w:rPr>
            </w:pPr>
            <w:r w:rsidRPr="00FF0008">
              <w:rPr>
                <w:b/>
                <w:sz w:val="20"/>
                <w:szCs w:val="20"/>
              </w:rPr>
              <w:t>Countries</w:t>
            </w:r>
          </w:p>
        </w:tc>
        <w:tc>
          <w:tcPr>
            <w:tcW w:w="7371" w:type="dxa"/>
            <w:vAlign w:val="center"/>
          </w:tcPr>
          <w:p w14:paraId="56E2D769" w14:textId="77777777" w:rsidR="00C62A01" w:rsidRPr="00FF0008" w:rsidRDefault="00C62A01" w:rsidP="00314379">
            <w:pPr>
              <w:spacing w:after="80"/>
              <w:jc w:val="center"/>
              <w:rPr>
                <w:b/>
                <w:sz w:val="20"/>
                <w:szCs w:val="20"/>
              </w:rPr>
            </w:pPr>
            <w:r w:rsidRPr="00FF0008">
              <w:rPr>
                <w:b/>
                <w:sz w:val="20"/>
                <w:szCs w:val="20"/>
              </w:rPr>
              <w:t>Project Name &amp; Description</w:t>
            </w:r>
          </w:p>
        </w:tc>
        <w:tc>
          <w:tcPr>
            <w:tcW w:w="1276" w:type="dxa"/>
            <w:vAlign w:val="center"/>
          </w:tcPr>
          <w:p w14:paraId="576ECE48" w14:textId="77777777" w:rsidR="00C62A01" w:rsidRPr="00FF0008" w:rsidRDefault="00C62A01" w:rsidP="00314379">
            <w:pPr>
              <w:spacing w:after="80"/>
              <w:jc w:val="center"/>
              <w:rPr>
                <w:b/>
                <w:sz w:val="20"/>
                <w:szCs w:val="20"/>
              </w:rPr>
            </w:pPr>
            <w:r w:rsidRPr="00FF0008">
              <w:rPr>
                <w:b/>
                <w:sz w:val="20"/>
                <w:szCs w:val="20"/>
              </w:rPr>
              <w:t>GEF Agency (executing agencies/ partners)</w:t>
            </w:r>
          </w:p>
        </w:tc>
        <w:tc>
          <w:tcPr>
            <w:tcW w:w="1276" w:type="dxa"/>
            <w:vAlign w:val="center"/>
          </w:tcPr>
          <w:p w14:paraId="50EC72A7" w14:textId="77777777" w:rsidR="00C62A01" w:rsidRPr="00FF0008" w:rsidRDefault="00C62A01" w:rsidP="00314379">
            <w:pPr>
              <w:spacing w:after="80"/>
              <w:jc w:val="center"/>
              <w:rPr>
                <w:b/>
                <w:sz w:val="20"/>
                <w:szCs w:val="20"/>
              </w:rPr>
            </w:pPr>
            <w:r w:rsidRPr="00FF0008">
              <w:rPr>
                <w:b/>
                <w:sz w:val="20"/>
                <w:szCs w:val="20"/>
              </w:rPr>
              <w:t>Approx. impl. period &amp; Status</w:t>
            </w:r>
          </w:p>
        </w:tc>
        <w:tc>
          <w:tcPr>
            <w:tcW w:w="992" w:type="dxa"/>
            <w:vAlign w:val="center"/>
          </w:tcPr>
          <w:p w14:paraId="19F749FC" w14:textId="77777777" w:rsidR="00C62A01" w:rsidRPr="00FF0008" w:rsidRDefault="00C62A01" w:rsidP="00314379">
            <w:pPr>
              <w:spacing w:after="80"/>
              <w:jc w:val="center"/>
              <w:rPr>
                <w:b/>
                <w:sz w:val="20"/>
                <w:szCs w:val="20"/>
              </w:rPr>
            </w:pPr>
            <w:r w:rsidRPr="00FF0008">
              <w:rPr>
                <w:b/>
                <w:sz w:val="20"/>
                <w:szCs w:val="20"/>
              </w:rPr>
              <w:t>Most relevant SAP Strategy</w:t>
            </w:r>
          </w:p>
        </w:tc>
      </w:tr>
      <w:tr w:rsidR="00C62A01" w14:paraId="64160798" w14:textId="77777777" w:rsidTr="008E7352">
        <w:tc>
          <w:tcPr>
            <w:tcW w:w="2977" w:type="dxa"/>
            <w:vAlign w:val="center"/>
          </w:tcPr>
          <w:p w14:paraId="681121B5" w14:textId="35B3E9AB" w:rsidR="00C62A01" w:rsidRPr="00FF0008" w:rsidRDefault="00C62A01" w:rsidP="00314379">
            <w:pPr>
              <w:spacing w:after="80"/>
              <w:jc w:val="center"/>
              <w:rPr>
                <w:b/>
                <w:sz w:val="20"/>
                <w:szCs w:val="20"/>
              </w:rPr>
            </w:pPr>
            <w:r w:rsidRPr="00FF0008">
              <w:rPr>
                <w:b/>
                <w:bCs/>
                <w:sz w:val="20"/>
                <w:szCs w:val="20"/>
              </w:rPr>
              <w:t>Antigua &amp; Barbuda, Grenada, St. Kitts and Nevis, Saint Lucia</w:t>
            </w:r>
            <w:r w:rsidRPr="00FF0008">
              <w:rPr>
                <w:bCs/>
                <w:sz w:val="20"/>
                <w:szCs w:val="20"/>
              </w:rPr>
              <w:t xml:space="preserve"> and </w:t>
            </w:r>
            <w:r w:rsidRPr="00FF0008">
              <w:rPr>
                <w:b/>
                <w:bCs/>
                <w:sz w:val="20"/>
                <w:szCs w:val="20"/>
              </w:rPr>
              <w:t>St. Vincent and the Grenadines</w:t>
            </w:r>
            <w:r w:rsidRPr="00FF0008">
              <w:rPr>
                <w:bCs/>
                <w:sz w:val="20"/>
                <w:szCs w:val="20"/>
              </w:rPr>
              <w:t>.</w:t>
            </w:r>
          </w:p>
        </w:tc>
        <w:tc>
          <w:tcPr>
            <w:tcW w:w="7371" w:type="dxa"/>
            <w:vAlign w:val="center"/>
          </w:tcPr>
          <w:p w14:paraId="74470EB8" w14:textId="49E06E91" w:rsidR="00C62A01" w:rsidRPr="00FF0008" w:rsidRDefault="00C62A01" w:rsidP="00314379">
            <w:pPr>
              <w:spacing w:after="80"/>
              <w:jc w:val="both"/>
              <w:rPr>
                <w:b/>
                <w:sz w:val="20"/>
                <w:szCs w:val="20"/>
              </w:rPr>
            </w:pPr>
            <w:r w:rsidRPr="00FF0008">
              <w:rPr>
                <w:bCs/>
                <w:sz w:val="20"/>
                <w:szCs w:val="20"/>
              </w:rPr>
              <w:t>The</w:t>
            </w:r>
            <w:r w:rsidRPr="00FF0008">
              <w:rPr>
                <w:sz w:val="20"/>
                <w:szCs w:val="20"/>
              </w:rPr>
              <w:t xml:space="preserve"> “</w:t>
            </w:r>
            <w:r w:rsidRPr="00FF0008">
              <w:rPr>
                <w:b/>
                <w:bCs/>
                <w:i/>
                <w:sz w:val="20"/>
                <w:szCs w:val="20"/>
              </w:rPr>
              <w:t>Sustainable Financing and Management of Eastern Caribbean Marine Ecosystems Project</w:t>
            </w:r>
            <w:r w:rsidRPr="00FF0008">
              <w:rPr>
                <w:bCs/>
                <w:sz w:val="20"/>
                <w:szCs w:val="20"/>
              </w:rPr>
              <w:t>” seeks to improve the management effectiveness of existing and expanded protected area networks across the Eastern Caribbean through the establishment of sustainable financing mechanism.</w:t>
            </w:r>
          </w:p>
        </w:tc>
        <w:tc>
          <w:tcPr>
            <w:tcW w:w="1276" w:type="dxa"/>
            <w:vAlign w:val="center"/>
          </w:tcPr>
          <w:p w14:paraId="650C8D3F" w14:textId="607AC0F2" w:rsidR="00C62A01" w:rsidRPr="00FF0008" w:rsidRDefault="00C62A01" w:rsidP="00314379">
            <w:pPr>
              <w:spacing w:after="80"/>
              <w:jc w:val="center"/>
              <w:rPr>
                <w:b/>
                <w:sz w:val="20"/>
                <w:szCs w:val="20"/>
              </w:rPr>
            </w:pPr>
            <w:r w:rsidRPr="00FF0008">
              <w:rPr>
                <w:sz w:val="20"/>
                <w:szCs w:val="20"/>
              </w:rPr>
              <w:t>World Bank (TNC)</w:t>
            </w:r>
          </w:p>
        </w:tc>
        <w:tc>
          <w:tcPr>
            <w:tcW w:w="1276" w:type="dxa"/>
            <w:vAlign w:val="center"/>
          </w:tcPr>
          <w:p w14:paraId="117BADDD" w14:textId="527CFBF2" w:rsidR="00C62A01" w:rsidRPr="00FF0008" w:rsidRDefault="00C62A01" w:rsidP="00314379">
            <w:pPr>
              <w:spacing w:after="80"/>
              <w:jc w:val="center"/>
              <w:rPr>
                <w:b/>
                <w:sz w:val="20"/>
                <w:szCs w:val="20"/>
              </w:rPr>
            </w:pPr>
            <w:r w:rsidRPr="00FF0008">
              <w:rPr>
                <w:bCs/>
                <w:i/>
                <w:sz w:val="20"/>
                <w:szCs w:val="20"/>
                <w:lang w:val="en-US"/>
              </w:rPr>
              <w:t>Under implementation</w:t>
            </w:r>
          </w:p>
        </w:tc>
        <w:tc>
          <w:tcPr>
            <w:tcW w:w="992" w:type="dxa"/>
            <w:vAlign w:val="center"/>
          </w:tcPr>
          <w:p w14:paraId="50C9AD9C" w14:textId="1B90D74A" w:rsidR="00C62A01" w:rsidRPr="00FF0008" w:rsidRDefault="00C62A01" w:rsidP="00314379">
            <w:pPr>
              <w:spacing w:after="80"/>
              <w:jc w:val="center"/>
              <w:rPr>
                <w:b/>
                <w:sz w:val="20"/>
                <w:szCs w:val="20"/>
              </w:rPr>
            </w:pPr>
            <w:r w:rsidRPr="00FF0008">
              <w:rPr>
                <w:bCs/>
                <w:i/>
                <w:sz w:val="20"/>
                <w:szCs w:val="20"/>
                <w:lang w:val="en-US"/>
              </w:rPr>
              <w:t>S1, 3 and 4</w:t>
            </w:r>
          </w:p>
        </w:tc>
      </w:tr>
      <w:tr w:rsidR="00FB4F0A" w14:paraId="6F638120" w14:textId="77777777" w:rsidTr="008E7352">
        <w:tc>
          <w:tcPr>
            <w:tcW w:w="2977" w:type="dxa"/>
            <w:vAlign w:val="center"/>
          </w:tcPr>
          <w:p w14:paraId="11C48C0D" w14:textId="77777777" w:rsidR="00FB4F0A" w:rsidRPr="00FF0008" w:rsidRDefault="00FB4F0A" w:rsidP="00FB4F0A">
            <w:pPr>
              <w:spacing w:after="80"/>
              <w:jc w:val="both"/>
              <w:rPr>
                <w:bCs/>
                <w:sz w:val="20"/>
                <w:szCs w:val="20"/>
                <w:lang w:val="en-US"/>
              </w:rPr>
            </w:pPr>
            <w:r w:rsidRPr="00FF0008">
              <w:rPr>
                <w:sz w:val="20"/>
                <w:szCs w:val="20"/>
              </w:rPr>
              <w:t>CLME</w:t>
            </w:r>
            <w:r w:rsidRPr="00FF0008">
              <w:rPr>
                <w:sz w:val="20"/>
                <w:szCs w:val="20"/>
                <w:vertAlign w:val="superscript"/>
              </w:rPr>
              <w:t>+</w:t>
            </w:r>
            <w:r w:rsidRPr="00FF0008">
              <w:rPr>
                <w:sz w:val="20"/>
                <w:szCs w:val="20"/>
              </w:rPr>
              <w:t xml:space="preserve"> Participating countries are: </w:t>
            </w:r>
            <w:r w:rsidRPr="00FF0008">
              <w:rPr>
                <w:b/>
                <w:sz w:val="20"/>
                <w:szCs w:val="20"/>
              </w:rPr>
              <w:t>Brazil, Jamaica, Bahamas, Venezuela</w:t>
            </w:r>
            <w:r w:rsidRPr="00FF0008">
              <w:rPr>
                <w:sz w:val="20"/>
                <w:szCs w:val="20"/>
              </w:rPr>
              <w:t>. Other non-CLME</w:t>
            </w:r>
            <w:r w:rsidRPr="00FF0008">
              <w:rPr>
                <w:sz w:val="20"/>
                <w:szCs w:val="20"/>
                <w:vertAlign w:val="superscript"/>
              </w:rPr>
              <w:t>+</w:t>
            </w:r>
            <w:r w:rsidRPr="00FF0008">
              <w:rPr>
                <w:sz w:val="20"/>
                <w:szCs w:val="20"/>
              </w:rPr>
              <w:t xml:space="preserve"> participating countries also make use of the CLME</w:t>
            </w:r>
            <w:r w:rsidRPr="00FF0008">
              <w:rPr>
                <w:sz w:val="20"/>
                <w:szCs w:val="20"/>
                <w:vertAlign w:val="superscript"/>
              </w:rPr>
              <w:t>+</w:t>
            </w:r>
            <w:r w:rsidRPr="00FF0008">
              <w:rPr>
                <w:sz w:val="20"/>
                <w:szCs w:val="20"/>
              </w:rPr>
              <w:t xml:space="preserve"> marine space</w:t>
            </w:r>
          </w:p>
          <w:p w14:paraId="051B8437" w14:textId="77777777" w:rsidR="00FB4F0A" w:rsidRPr="00FF0008" w:rsidRDefault="00FB4F0A" w:rsidP="00FB4F0A">
            <w:pPr>
              <w:spacing w:after="80"/>
              <w:jc w:val="center"/>
              <w:rPr>
                <w:b/>
                <w:bCs/>
                <w:sz w:val="20"/>
                <w:szCs w:val="20"/>
              </w:rPr>
            </w:pPr>
          </w:p>
        </w:tc>
        <w:tc>
          <w:tcPr>
            <w:tcW w:w="7371" w:type="dxa"/>
            <w:vAlign w:val="center"/>
          </w:tcPr>
          <w:p w14:paraId="3C3D7A1B" w14:textId="601EBC55" w:rsidR="00FB4F0A" w:rsidRPr="00FF0008" w:rsidRDefault="00FB4F0A" w:rsidP="00FB4F0A">
            <w:pPr>
              <w:spacing w:after="80"/>
              <w:jc w:val="both"/>
              <w:rPr>
                <w:b/>
                <w:bCs/>
                <w:i/>
                <w:sz w:val="20"/>
                <w:szCs w:val="20"/>
                <w:lang w:val="en-US"/>
              </w:rPr>
            </w:pPr>
            <w:r w:rsidRPr="00FF0008">
              <w:rPr>
                <w:b/>
                <w:bCs/>
                <w:sz w:val="20"/>
                <w:szCs w:val="20"/>
                <w:lang w:val="en-US"/>
              </w:rPr>
              <w:t>Globallast Partnerships:</w:t>
            </w:r>
            <w:r w:rsidRPr="00FF0008">
              <w:rPr>
                <w:bCs/>
                <w:sz w:val="20"/>
                <w:szCs w:val="20"/>
                <w:lang w:val="en-US"/>
              </w:rPr>
              <w:t xml:space="preserve"> The “</w:t>
            </w:r>
            <w:r w:rsidRPr="00FF0008">
              <w:rPr>
                <w:b/>
                <w:bCs/>
                <w:i/>
                <w:sz w:val="20"/>
                <w:szCs w:val="20"/>
                <w:lang w:val="en-US"/>
              </w:rPr>
              <w:t xml:space="preserve">Building Partnerships to Assist Developing Countries to Reduce the Transfer of Harmful Aquatic Organisms in Ships' Ballast Water” Project </w:t>
            </w:r>
            <w:r w:rsidRPr="00FF0008">
              <w:rPr>
                <w:bCs/>
                <w:sz w:val="20"/>
                <w:szCs w:val="20"/>
                <w:lang w:val="en-US"/>
              </w:rPr>
              <w:t>has as its overall objective: to promote the development of regional partnerships that will implement coordinated long-term measures to minimize the adverse impacts of aquatic invasive species transferred through ships’ ballast water on coastal and marine ecosystems, economy, human health and well-being in accordance with the relevant IMO international Convention</w:t>
            </w:r>
          </w:p>
          <w:p w14:paraId="0BABE05D" w14:textId="1D823E2B" w:rsidR="00FB4F0A" w:rsidRPr="00FF0008" w:rsidRDefault="00FB4F0A" w:rsidP="00FB4F0A">
            <w:pPr>
              <w:spacing w:after="80"/>
              <w:jc w:val="both"/>
              <w:rPr>
                <w:bCs/>
                <w:sz w:val="20"/>
                <w:szCs w:val="20"/>
              </w:rPr>
            </w:pPr>
            <w:r w:rsidRPr="00FF0008">
              <w:rPr>
                <w:bCs/>
                <w:sz w:val="20"/>
                <w:szCs w:val="20"/>
                <w:lang w:val="en-US"/>
              </w:rPr>
              <w:t>(GEF ID 2261; http://www.globallast.org)</w:t>
            </w:r>
          </w:p>
        </w:tc>
        <w:tc>
          <w:tcPr>
            <w:tcW w:w="1276" w:type="dxa"/>
            <w:vAlign w:val="center"/>
          </w:tcPr>
          <w:p w14:paraId="5BCB13F8" w14:textId="2897C1BA" w:rsidR="00FB4F0A" w:rsidRPr="00FF0008" w:rsidRDefault="00FB4F0A" w:rsidP="00FB4F0A">
            <w:pPr>
              <w:spacing w:after="80"/>
              <w:jc w:val="center"/>
              <w:rPr>
                <w:sz w:val="20"/>
                <w:szCs w:val="20"/>
              </w:rPr>
            </w:pPr>
            <w:r w:rsidRPr="00FF0008">
              <w:rPr>
                <w:sz w:val="20"/>
                <w:szCs w:val="20"/>
              </w:rPr>
              <w:t>UNDP (IMO)</w:t>
            </w:r>
          </w:p>
        </w:tc>
        <w:tc>
          <w:tcPr>
            <w:tcW w:w="1276" w:type="dxa"/>
            <w:vAlign w:val="center"/>
          </w:tcPr>
          <w:p w14:paraId="18C9F62D" w14:textId="162BEC3D" w:rsidR="00FB4F0A" w:rsidRPr="00FF0008" w:rsidRDefault="00FB4F0A" w:rsidP="00FB4F0A">
            <w:pPr>
              <w:spacing w:after="80"/>
              <w:jc w:val="center"/>
              <w:rPr>
                <w:bCs/>
                <w:i/>
                <w:sz w:val="20"/>
                <w:szCs w:val="20"/>
                <w:lang w:val="en-US"/>
              </w:rPr>
            </w:pPr>
            <w:r w:rsidRPr="00FF0008">
              <w:rPr>
                <w:bCs/>
                <w:i/>
                <w:sz w:val="20"/>
                <w:szCs w:val="20"/>
                <w:lang w:val="en-US"/>
              </w:rPr>
              <w:t>Under implementation</w:t>
            </w:r>
          </w:p>
        </w:tc>
        <w:tc>
          <w:tcPr>
            <w:tcW w:w="992" w:type="dxa"/>
            <w:vAlign w:val="center"/>
          </w:tcPr>
          <w:p w14:paraId="16F5D11A" w14:textId="635C1E8B" w:rsidR="00FB4F0A" w:rsidRPr="00FF0008" w:rsidRDefault="00FB4F0A" w:rsidP="00FB4F0A">
            <w:pPr>
              <w:spacing w:after="80"/>
              <w:jc w:val="center"/>
              <w:rPr>
                <w:bCs/>
                <w:i/>
                <w:sz w:val="20"/>
                <w:szCs w:val="20"/>
                <w:lang w:val="en-US"/>
              </w:rPr>
            </w:pPr>
            <w:r w:rsidRPr="00FF0008">
              <w:rPr>
                <w:i/>
                <w:sz w:val="20"/>
                <w:szCs w:val="20"/>
              </w:rPr>
              <w:t>SAP S4</w:t>
            </w:r>
          </w:p>
        </w:tc>
      </w:tr>
    </w:tbl>
    <w:p w14:paraId="02529824" w14:textId="77777777" w:rsidR="00C62A01" w:rsidRPr="001637F4" w:rsidRDefault="00C62A01" w:rsidP="004339CC">
      <w:pPr>
        <w:spacing w:after="80"/>
        <w:jc w:val="both"/>
        <w:rPr>
          <w:bCs/>
        </w:rPr>
      </w:pPr>
    </w:p>
    <w:p w14:paraId="7951CE19" w14:textId="77777777" w:rsidR="00C62A01" w:rsidRDefault="00C62A01">
      <w:pPr>
        <w:rPr>
          <w:b/>
          <w:i/>
        </w:rPr>
      </w:pPr>
      <w:r>
        <w:rPr>
          <w:b/>
          <w:i/>
        </w:rPr>
        <w:br w:type="page"/>
      </w:r>
    </w:p>
    <w:p w14:paraId="5D998E7E" w14:textId="54926C0C" w:rsidR="00D45268" w:rsidRPr="00FF0008" w:rsidRDefault="00FF0008" w:rsidP="00FF0008">
      <w:pPr>
        <w:pStyle w:val="Caption"/>
        <w:spacing w:before="240" w:after="240"/>
        <w:jc w:val="center"/>
        <w:rPr>
          <w:color w:val="000000" w:themeColor="text1"/>
          <w:lang w:val="en-US"/>
        </w:rPr>
      </w:pPr>
      <w:bookmarkStart w:id="155" w:name="_Toc410952056"/>
      <w:r w:rsidRPr="00FF0008">
        <w:rPr>
          <w:color w:val="000000" w:themeColor="text1"/>
          <w:lang w:val="en-US"/>
        </w:rPr>
        <w:lastRenderedPageBreak/>
        <w:t xml:space="preserve">Table </w:t>
      </w:r>
      <w:r w:rsidRPr="00FF0008">
        <w:rPr>
          <w:color w:val="000000" w:themeColor="text1"/>
          <w:lang w:val="en-US"/>
        </w:rPr>
        <w:fldChar w:fldCharType="begin"/>
      </w:r>
      <w:r w:rsidRPr="00FF0008">
        <w:rPr>
          <w:color w:val="000000" w:themeColor="text1"/>
          <w:lang w:val="en-US"/>
        </w:rPr>
        <w:instrText xml:space="preserve"> SEQ Table \* ARABIC </w:instrText>
      </w:r>
      <w:r w:rsidRPr="00FF0008">
        <w:rPr>
          <w:color w:val="000000" w:themeColor="text1"/>
          <w:lang w:val="en-US"/>
        </w:rPr>
        <w:fldChar w:fldCharType="separate"/>
      </w:r>
      <w:r w:rsidR="00772076">
        <w:rPr>
          <w:noProof/>
          <w:color w:val="000000" w:themeColor="text1"/>
          <w:lang w:val="en-US"/>
        </w:rPr>
        <w:t>12</w:t>
      </w:r>
      <w:r w:rsidRPr="00FF0008">
        <w:rPr>
          <w:color w:val="000000" w:themeColor="text1"/>
          <w:lang w:val="en-US"/>
        </w:rPr>
        <w:fldChar w:fldCharType="end"/>
      </w:r>
      <w:r w:rsidRPr="00FF0008">
        <w:rPr>
          <w:color w:val="000000" w:themeColor="text1"/>
          <w:lang w:val="en-US"/>
        </w:rPr>
        <w:t xml:space="preserve">. </w:t>
      </w:r>
      <w:r w:rsidR="00D45268" w:rsidRPr="00FF0008">
        <w:rPr>
          <w:color w:val="000000" w:themeColor="text1"/>
          <w:lang w:val="en-US"/>
        </w:rPr>
        <w:t xml:space="preserve">Cross-cutting </w:t>
      </w:r>
      <w:r w:rsidR="00745996" w:rsidRPr="00FF0008">
        <w:rPr>
          <w:color w:val="000000" w:themeColor="text1"/>
          <w:lang w:val="en-US"/>
        </w:rPr>
        <w:t xml:space="preserve">GEF </w:t>
      </w:r>
      <w:r w:rsidR="00D45268" w:rsidRPr="00FF0008">
        <w:rPr>
          <w:color w:val="000000" w:themeColor="text1"/>
          <w:lang w:val="en-US"/>
        </w:rPr>
        <w:t>project</w:t>
      </w:r>
      <w:r w:rsidR="00745996" w:rsidRPr="00FF0008">
        <w:rPr>
          <w:color w:val="000000" w:themeColor="text1"/>
          <w:lang w:val="en-US"/>
        </w:rPr>
        <w:t>s</w:t>
      </w:r>
      <w:r w:rsidR="00D45268" w:rsidRPr="00FF0008">
        <w:rPr>
          <w:color w:val="000000" w:themeColor="text1"/>
          <w:lang w:val="en-US"/>
        </w:rPr>
        <w:t xml:space="preserve"> </w:t>
      </w:r>
      <w:r w:rsidR="00745996" w:rsidRPr="00FF0008">
        <w:rPr>
          <w:color w:val="000000" w:themeColor="text1"/>
          <w:lang w:val="en-US"/>
        </w:rPr>
        <w:t>of relevance to the CLME</w:t>
      </w:r>
      <w:r w:rsidR="00745996" w:rsidRPr="00FF0008">
        <w:rPr>
          <w:color w:val="000000" w:themeColor="text1"/>
          <w:vertAlign w:val="superscript"/>
          <w:lang w:val="en-US"/>
        </w:rPr>
        <w:t>+</w:t>
      </w:r>
      <w:bookmarkEnd w:id="155"/>
    </w:p>
    <w:tbl>
      <w:tblPr>
        <w:tblStyle w:val="TableGrid1"/>
        <w:tblW w:w="13892" w:type="dxa"/>
        <w:tblInd w:w="-5" w:type="dxa"/>
        <w:tblLayout w:type="fixed"/>
        <w:tblLook w:val="04A0" w:firstRow="1" w:lastRow="0" w:firstColumn="1" w:lastColumn="0" w:noHBand="0" w:noVBand="1"/>
      </w:tblPr>
      <w:tblGrid>
        <w:gridCol w:w="2977"/>
        <w:gridCol w:w="7371"/>
        <w:gridCol w:w="1276"/>
        <w:gridCol w:w="1276"/>
        <w:gridCol w:w="992"/>
      </w:tblGrid>
      <w:tr w:rsidR="00C62A01" w:rsidRPr="008525A3" w14:paraId="012463A1" w14:textId="77777777" w:rsidTr="008E7352">
        <w:tc>
          <w:tcPr>
            <w:tcW w:w="2977" w:type="dxa"/>
            <w:vAlign w:val="center"/>
          </w:tcPr>
          <w:p w14:paraId="7A6924B6" w14:textId="77777777" w:rsidR="00C62A01" w:rsidRPr="00FF0008" w:rsidRDefault="00C62A01" w:rsidP="00314379">
            <w:pPr>
              <w:spacing w:after="80"/>
              <w:jc w:val="center"/>
              <w:rPr>
                <w:b/>
                <w:sz w:val="20"/>
                <w:szCs w:val="20"/>
              </w:rPr>
            </w:pPr>
            <w:r w:rsidRPr="00FF0008">
              <w:rPr>
                <w:b/>
                <w:sz w:val="20"/>
                <w:szCs w:val="20"/>
              </w:rPr>
              <w:t>Countries</w:t>
            </w:r>
          </w:p>
        </w:tc>
        <w:tc>
          <w:tcPr>
            <w:tcW w:w="7371" w:type="dxa"/>
            <w:vAlign w:val="center"/>
          </w:tcPr>
          <w:p w14:paraId="2EB2657C" w14:textId="77777777" w:rsidR="00C62A01" w:rsidRPr="00FF0008" w:rsidRDefault="00C62A01" w:rsidP="00314379">
            <w:pPr>
              <w:spacing w:after="80"/>
              <w:jc w:val="center"/>
              <w:rPr>
                <w:b/>
                <w:sz w:val="20"/>
                <w:szCs w:val="20"/>
              </w:rPr>
            </w:pPr>
            <w:r w:rsidRPr="00FF0008">
              <w:rPr>
                <w:b/>
                <w:sz w:val="20"/>
                <w:szCs w:val="20"/>
              </w:rPr>
              <w:t>Project Name &amp; Description</w:t>
            </w:r>
          </w:p>
        </w:tc>
        <w:tc>
          <w:tcPr>
            <w:tcW w:w="1276" w:type="dxa"/>
            <w:vAlign w:val="center"/>
          </w:tcPr>
          <w:p w14:paraId="0CEC1A32" w14:textId="77777777" w:rsidR="00C62A01" w:rsidRPr="00FF0008" w:rsidRDefault="00C62A01" w:rsidP="00314379">
            <w:pPr>
              <w:spacing w:after="80"/>
              <w:jc w:val="center"/>
              <w:rPr>
                <w:b/>
                <w:sz w:val="20"/>
                <w:szCs w:val="20"/>
              </w:rPr>
            </w:pPr>
            <w:r w:rsidRPr="00FF0008">
              <w:rPr>
                <w:b/>
                <w:sz w:val="20"/>
                <w:szCs w:val="20"/>
              </w:rPr>
              <w:t>GEF Agency (executing agencies/ partners)</w:t>
            </w:r>
          </w:p>
        </w:tc>
        <w:tc>
          <w:tcPr>
            <w:tcW w:w="1276" w:type="dxa"/>
            <w:vAlign w:val="center"/>
          </w:tcPr>
          <w:p w14:paraId="58B5A2F7" w14:textId="77777777" w:rsidR="00C62A01" w:rsidRPr="00FF0008" w:rsidRDefault="00C62A01" w:rsidP="00314379">
            <w:pPr>
              <w:spacing w:after="80"/>
              <w:jc w:val="center"/>
              <w:rPr>
                <w:b/>
                <w:sz w:val="20"/>
                <w:szCs w:val="20"/>
              </w:rPr>
            </w:pPr>
            <w:r w:rsidRPr="00FF0008">
              <w:rPr>
                <w:b/>
                <w:sz w:val="20"/>
                <w:szCs w:val="20"/>
              </w:rPr>
              <w:t>Approx. impl. period &amp; Status</w:t>
            </w:r>
          </w:p>
        </w:tc>
        <w:tc>
          <w:tcPr>
            <w:tcW w:w="992" w:type="dxa"/>
            <w:vAlign w:val="center"/>
          </w:tcPr>
          <w:p w14:paraId="4B39BD6A" w14:textId="77777777" w:rsidR="00C62A01" w:rsidRPr="00FF0008" w:rsidRDefault="00C62A01" w:rsidP="00314379">
            <w:pPr>
              <w:spacing w:after="80"/>
              <w:jc w:val="center"/>
              <w:rPr>
                <w:b/>
                <w:sz w:val="20"/>
                <w:szCs w:val="20"/>
              </w:rPr>
            </w:pPr>
            <w:r w:rsidRPr="00FF0008">
              <w:rPr>
                <w:b/>
                <w:sz w:val="20"/>
                <w:szCs w:val="20"/>
              </w:rPr>
              <w:t>Most relevant SAP Strategy</w:t>
            </w:r>
          </w:p>
        </w:tc>
      </w:tr>
      <w:tr w:rsidR="00C62A01" w14:paraId="5B01399C" w14:textId="77777777" w:rsidTr="008E7352">
        <w:tc>
          <w:tcPr>
            <w:tcW w:w="2977" w:type="dxa"/>
            <w:vAlign w:val="center"/>
          </w:tcPr>
          <w:p w14:paraId="6C0EBBFA" w14:textId="62582F4B" w:rsidR="00C62A01" w:rsidRPr="00FF0008" w:rsidRDefault="00C62A01" w:rsidP="00314379">
            <w:pPr>
              <w:spacing w:after="80"/>
              <w:jc w:val="center"/>
              <w:rPr>
                <w:b/>
                <w:sz w:val="20"/>
                <w:szCs w:val="20"/>
              </w:rPr>
            </w:pPr>
            <w:r w:rsidRPr="00FF0008">
              <w:rPr>
                <w:bCs/>
                <w:sz w:val="20"/>
                <w:szCs w:val="20"/>
              </w:rPr>
              <w:t>Prospective participating CLME</w:t>
            </w:r>
            <w:r w:rsidRPr="00FF0008">
              <w:rPr>
                <w:bCs/>
                <w:sz w:val="20"/>
                <w:szCs w:val="20"/>
                <w:vertAlign w:val="superscript"/>
              </w:rPr>
              <w:t>+</w:t>
            </w:r>
            <w:r w:rsidRPr="00FF0008">
              <w:rPr>
                <w:bCs/>
                <w:sz w:val="20"/>
                <w:szCs w:val="20"/>
              </w:rPr>
              <w:t xml:space="preserve"> countries are: </w:t>
            </w:r>
            <w:r w:rsidRPr="00FF0008">
              <w:rPr>
                <w:b/>
                <w:bCs/>
                <w:sz w:val="20"/>
                <w:szCs w:val="20"/>
              </w:rPr>
              <w:t>Caribbean SIDs</w:t>
            </w:r>
          </w:p>
        </w:tc>
        <w:tc>
          <w:tcPr>
            <w:tcW w:w="7371" w:type="dxa"/>
            <w:vAlign w:val="center"/>
          </w:tcPr>
          <w:p w14:paraId="0C4E5146" w14:textId="23D5454B" w:rsidR="00C62A01" w:rsidRPr="00FF0008" w:rsidRDefault="00C62A01" w:rsidP="00CF34A2">
            <w:pPr>
              <w:spacing w:after="80"/>
              <w:jc w:val="both"/>
              <w:rPr>
                <w:bCs/>
                <w:sz w:val="20"/>
                <w:szCs w:val="20"/>
              </w:rPr>
            </w:pPr>
            <w:bookmarkStart w:id="156" w:name="ProjectTitle"/>
            <w:r w:rsidRPr="00FF0008">
              <w:rPr>
                <w:bCs/>
                <w:sz w:val="20"/>
                <w:szCs w:val="20"/>
              </w:rPr>
              <w:t xml:space="preserve">The </w:t>
            </w:r>
            <w:bookmarkEnd w:id="156"/>
            <w:r w:rsidR="00CF34A2" w:rsidRPr="00FF0008">
              <w:rPr>
                <w:bCs/>
                <w:sz w:val="20"/>
                <w:szCs w:val="20"/>
              </w:rPr>
              <w:t>“</w:t>
            </w:r>
            <w:r w:rsidR="00CF34A2" w:rsidRPr="00FF0008">
              <w:rPr>
                <w:b/>
                <w:bCs/>
                <w:sz w:val="20"/>
                <w:szCs w:val="20"/>
              </w:rPr>
              <w:t>Regional cooperation to develop and manage environmental information for decision-making in the Caribbean</w:t>
            </w:r>
            <w:r w:rsidR="00CF34A2" w:rsidRPr="00FF0008">
              <w:rPr>
                <w:bCs/>
                <w:sz w:val="20"/>
                <w:szCs w:val="20"/>
              </w:rPr>
              <w:t>”</w:t>
            </w:r>
            <w:r w:rsidRPr="00FF0008">
              <w:rPr>
                <w:bCs/>
                <w:sz w:val="20"/>
                <w:szCs w:val="20"/>
              </w:rPr>
              <w:t xml:space="preserve"> aims to enhance the capacities for Caribbean countries to collect and manage, disseminate and use a core set of environmental data for decision making.</w:t>
            </w:r>
          </w:p>
        </w:tc>
        <w:tc>
          <w:tcPr>
            <w:tcW w:w="1276" w:type="dxa"/>
            <w:vAlign w:val="center"/>
          </w:tcPr>
          <w:p w14:paraId="33909537" w14:textId="4FE270B2" w:rsidR="00C62A01" w:rsidRPr="00FF0008" w:rsidRDefault="00C62A01" w:rsidP="00C62A01">
            <w:pPr>
              <w:spacing w:after="80"/>
              <w:jc w:val="center"/>
              <w:rPr>
                <w:sz w:val="20"/>
                <w:szCs w:val="20"/>
              </w:rPr>
            </w:pPr>
            <w:r w:rsidRPr="00FF0008">
              <w:rPr>
                <w:sz w:val="20"/>
                <w:szCs w:val="20"/>
              </w:rPr>
              <w:t>UNEP ROLAC</w:t>
            </w:r>
          </w:p>
        </w:tc>
        <w:tc>
          <w:tcPr>
            <w:tcW w:w="1276" w:type="dxa"/>
            <w:vAlign w:val="center"/>
          </w:tcPr>
          <w:p w14:paraId="4CB92DF4" w14:textId="48F3E69A" w:rsidR="00C62A01" w:rsidRPr="00FF0008" w:rsidRDefault="00C62A01" w:rsidP="00314379">
            <w:pPr>
              <w:spacing w:after="80"/>
              <w:jc w:val="center"/>
              <w:rPr>
                <w:sz w:val="20"/>
                <w:szCs w:val="20"/>
              </w:rPr>
            </w:pPr>
            <w:r w:rsidRPr="00FF0008">
              <w:rPr>
                <w:sz w:val="20"/>
                <w:szCs w:val="20"/>
              </w:rPr>
              <w:t>PIF being revised</w:t>
            </w:r>
          </w:p>
        </w:tc>
        <w:tc>
          <w:tcPr>
            <w:tcW w:w="992" w:type="dxa"/>
            <w:vAlign w:val="center"/>
          </w:tcPr>
          <w:p w14:paraId="7724D4B6" w14:textId="0E535E02" w:rsidR="00C62A01" w:rsidRPr="00FF0008" w:rsidRDefault="00C62A01" w:rsidP="00314379">
            <w:pPr>
              <w:spacing w:after="80"/>
              <w:jc w:val="center"/>
              <w:rPr>
                <w:b/>
                <w:sz w:val="20"/>
                <w:szCs w:val="20"/>
              </w:rPr>
            </w:pPr>
            <w:r w:rsidRPr="00FF0008">
              <w:rPr>
                <w:bCs/>
                <w:i/>
                <w:sz w:val="20"/>
                <w:szCs w:val="20"/>
                <w:lang w:val="en-US"/>
              </w:rPr>
              <w:t>S1, 3 and 4</w:t>
            </w:r>
          </w:p>
        </w:tc>
      </w:tr>
      <w:tr w:rsidR="00C62A01" w14:paraId="3E47A95B" w14:textId="77777777" w:rsidTr="008E7352">
        <w:tc>
          <w:tcPr>
            <w:tcW w:w="2977" w:type="dxa"/>
            <w:vAlign w:val="center"/>
          </w:tcPr>
          <w:p w14:paraId="7C276359" w14:textId="25506E42" w:rsidR="00C62A01" w:rsidRPr="00FF0008" w:rsidRDefault="00C62A01" w:rsidP="00314379">
            <w:pPr>
              <w:spacing w:after="80"/>
              <w:jc w:val="center"/>
              <w:rPr>
                <w:bCs/>
                <w:sz w:val="20"/>
                <w:szCs w:val="20"/>
                <w:lang w:val="es-CO"/>
              </w:rPr>
            </w:pPr>
            <w:r w:rsidRPr="00FF0008">
              <w:rPr>
                <w:b/>
                <w:bCs/>
                <w:sz w:val="20"/>
                <w:szCs w:val="20"/>
                <w:lang w:val="es-CO"/>
              </w:rPr>
              <w:t>Antigua &amp; Barbuda, Bahamas, Barbados, Brazil, Belize, Costa Rica, Cuba, Dominica, Dominican Republic, Grenada, Guatemala, Guyana, Haiti, Honduras, Jamaica, Mexico, Nicaragua, Panama, St. Kitts &amp; Nevis, Saint Lucia, St. Vincent &amp; the Grenadines, Suriname, Trinidad &amp; Tobago and Venezuela</w:t>
            </w:r>
          </w:p>
        </w:tc>
        <w:tc>
          <w:tcPr>
            <w:tcW w:w="7371" w:type="dxa"/>
            <w:vAlign w:val="center"/>
          </w:tcPr>
          <w:p w14:paraId="0E1B3BA1" w14:textId="3EE4A9B8" w:rsidR="00C62A01" w:rsidRPr="00FF0008" w:rsidRDefault="00C62A01" w:rsidP="00314379">
            <w:pPr>
              <w:spacing w:after="80"/>
              <w:jc w:val="both"/>
              <w:rPr>
                <w:bCs/>
                <w:sz w:val="20"/>
                <w:szCs w:val="20"/>
              </w:rPr>
            </w:pPr>
            <w:r w:rsidRPr="00FF0008">
              <w:rPr>
                <w:b/>
                <w:bCs/>
                <w:sz w:val="20"/>
                <w:szCs w:val="20"/>
              </w:rPr>
              <w:t xml:space="preserve">GEF SGP: </w:t>
            </w:r>
            <w:r w:rsidRPr="00FF0008">
              <w:rPr>
                <w:bCs/>
                <w:sz w:val="20"/>
                <w:szCs w:val="20"/>
              </w:rPr>
              <w:t>Established in 1992, the year of the Rio Earth Summit, the GEF Small Grants Programme embodies the very essence of sustainable development by "thinking globally</w:t>
            </w:r>
            <w:r w:rsidR="00314379" w:rsidRPr="00FF0008">
              <w:rPr>
                <w:bCs/>
                <w:sz w:val="20"/>
                <w:szCs w:val="20"/>
              </w:rPr>
              <w:t>,</w:t>
            </w:r>
            <w:r w:rsidRPr="00FF0008">
              <w:rPr>
                <w:bCs/>
                <w:sz w:val="20"/>
                <w:szCs w:val="20"/>
              </w:rPr>
              <w:t xml:space="preserve"> acting locally". By providing financial and technical support to projects that conserve and restore the environment while enhancing people's well-being and livelihoods, SGP demonstrates that community action can maintain the fine balance between human needs and environmental imperatives. (GEF ID; https://sgp.undp.org/)</w:t>
            </w:r>
          </w:p>
        </w:tc>
        <w:tc>
          <w:tcPr>
            <w:tcW w:w="1276" w:type="dxa"/>
            <w:vAlign w:val="center"/>
          </w:tcPr>
          <w:p w14:paraId="45CB515A" w14:textId="412CAC01" w:rsidR="00C62A01" w:rsidRPr="00FF0008" w:rsidRDefault="00C62A01" w:rsidP="00C62A01">
            <w:pPr>
              <w:spacing w:after="80"/>
              <w:jc w:val="center"/>
              <w:rPr>
                <w:sz w:val="20"/>
                <w:szCs w:val="20"/>
              </w:rPr>
            </w:pPr>
            <w:r w:rsidRPr="00FF0008">
              <w:rPr>
                <w:sz w:val="20"/>
                <w:szCs w:val="20"/>
              </w:rPr>
              <w:t>UNDP (UNOPS)</w:t>
            </w:r>
          </w:p>
        </w:tc>
        <w:tc>
          <w:tcPr>
            <w:tcW w:w="1276" w:type="dxa"/>
            <w:vAlign w:val="center"/>
          </w:tcPr>
          <w:p w14:paraId="23FCB693" w14:textId="05274B1C" w:rsidR="00C62A01" w:rsidRPr="00FF0008" w:rsidRDefault="00C62A01" w:rsidP="00314379">
            <w:pPr>
              <w:spacing w:after="80"/>
              <w:jc w:val="center"/>
              <w:rPr>
                <w:sz w:val="20"/>
                <w:szCs w:val="20"/>
              </w:rPr>
            </w:pPr>
            <w:r w:rsidRPr="00FF0008">
              <w:rPr>
                <w:i/>
                <w:sz w:val="20"/>
                <w:szCs w:val="20"/>
              </w:rPr>
              <w:t>Under implementation</w:t>
            </w:r>
          </w:p>
        </w:tc>
        <w:tc>
          <w:tcPr>
            <w:tcW w:w="992" w:type="dxa"/>
            <w:vAlign w:val="center"/>
          </w:tcPr>
          <w:p w14:paraId="30F4E6D1" w14:textId="1BDAC244" w:rsidR="00C62A01" w:rsidRPr="00FF0008" w:rsidRDefault="00C62A01" w:rsidP="00314379">
            <w:pPr>
              <w:spacing w:after="80"/>
              <w:jc w:val="center"/>
              <w:rPr>
                <w:bCs/>
                <w:i/>
                <w:sz w:val="20"/>
                <w:szCs w:val="20"/>
                <w:lang w:val="en-US"/>
              </w:rPr>
            </w:pPr>
            <w:r w:rsidRPr="00FF0008">
              <w:rPr>
                <w:bCs/>
                <w:i/>
                <w:sz w:val="20"/>
                <w:szCs w:val="20"/>
                <w:lang w:val="en-US"/>
              </w:rPr>
              <w:t>CLME</w:t>
            </w:r>
            <w:r w:rsidRPr="00FF0008">
              <w:rPr>
                <w:bCs/>
                <w:i/>
                <w:sz w:val="20"/>
                <w:szCs w:val="20"/>
                <w:vertAlign w:val="superscript"/>
                <w:lang w:val="en-US"/>
              </w:rPr>
              <w:t>+</w:t>
            </w:r>
            <w:r w:rsidRPr="00FF0008">
              <w:rPr>
                <w:bCs/>
                <w:i/>
                <w:sz w:val="20"/>
                <w:szCs w:val="20"/>
                <w:lang w:val="en-US"/>
              </w:rPr>
              <w:t xml:space="preserve"> Components 2, 3 and 5</w:t>
            </w:r>
          </w:p>
        </w:tc>
      </w:tr>
    </w:tbl>
    <w:p w14:paraId="4F1BD938" w14:textId="77777777" w:rsidR="00C62A01" w:rsidRDefault="00C62A01" w:rsidP="00D45268">
      <w:pPr>
        <w:spacing w:after="80"/>
        <w:jc w:val="both"/>
        <w:rPr>
          <w:b/>
          <w:i/>
        </w:rPr>
      </w:pPr>
    </w:p>
    <w:p w14:paraId="7B07C5A9" w14:textId="77777777" w:rsidR="004339CC" w:rsidRDefault="004339CC">
      <w:pPr>
        <w:rPr>
          <w:rFonts w:asciiTheme="majorHAnsi" w:eastAsiaTheme="majorEastAsia" w:hAnsiTheme="majorHAnsi" w:cstheme="majorBidi"/>
          <w:i/>
          <w:iCs/>
        </w:rPr>
      </w:pPr>
      <w:r>
        <w:br w:type="page"/>
      </w:r>
    </w:p>
    <w:p w14:paraId="64148AFB" w14:textId="6D823787" w:rsidR="00527281" w:rsidRDefault="00527281" w:rsidP="00527281">
      <w:pPr>
        <w:pStyle w:val="Heading4"/>
        <w:spacing w:after="240"/>
        <w:ind w:left="862" w:hanging="862"/>
        <w:rPr>
          <w:color w:val="auto"/>
        </w:rPr>
      </w:pPr>
      <w:r>
        <w:rPr>
          <w:color w:val="auto"/>
        </w:rPr>
        <w:lastRenderedPageBreak/>
        <w:t>International</w:t>
      </w:r>
      <w:r w:rsidR="00AB73FA">
        <w:rPr>
          <w:color w:val="auto"/>
        </w:rPr>
        <w:t>/Global</w:t>
      </w:r>
      <w:r>
        <w:rPr>
          <w:color w:val="auto"/>
        </w:rPr>
        <w:t xml:space="preserve"> GEF Project, relevant to the CLME</w:t>
      </w:r>
      <w:r w:rsidRPr="009E11CD">
        <w:rPr>
          <w:color w:val="auto"/>
          <w:vertAlign w:val="superscript"/>
        </w:rPr>
        <w:t>+</w:t>
      </w:r>
      <w:r>
        <w:rPr>
          <w:color w:val="auto"/>
        </w:rPr>
        <w:t xml:space="preserve"> Region and SAP</w:t>
      </w:r>
    </w:p>
    <w:p w14:paraId="5B40C117" w14:textId="2CF8A197" w:rsidR="00FF0008" w:rsidRPr="00FF0008" w:rsidRDefault="00FF0008" w:rsidP="00FF0008">
      <w:pPr>
        <w:pStyle w:val="Caption"/>
        <w:spacing w:before="240" w:after="240"/>
        <w:jc w:val="center"/>
        <w:rPr>
          <w:lang w:val="en-US"/>
        </w:rPr>
      </w:pPr>
      <w:bookmarkStart w:id="157" w:name="_Toc410952057"/>
      <w:r w:rsidRPr="00FF0008">
        <w:rPr>
          <w:lang w:val="en-US"/>
        </w:rPr>
        <w:t xml:space="preserve">Table </w:t>
      </w:r>
      <w:r>
        <w:fldChar w:fldCharType="begin"/>
      </w:r>
      <w:r w:rsidRPr="00FF0008">
        <w:rPr>
          <w:lang w:val="en-US"/>
        </w:rPr>
        <w:instrText xml:space="preserve"> SEQ Table \* ARABIC </w:instrText>
      </w:r>
      <w:r>
        <w:fldChar w:fldCharType="separate"/>
      </w:r>
      <w:r w:rsidR="00772076">
        <w:rPr>
          <w:noProof/>
          <w:lang w:val="en-US"/>
        </w:rPr>
        <w:t>13</w:t>
      </w:r>
      <w:r>
        <w:fldChar w:fldCharType="end"/>
      </w:r>
      <w:r w:rsidRPr="00FF0008">
        <w:rPr>
          <w:lang w:val="en-US"/>
        </w:rPr>
        <w:t xml:space="preserve">. </w:t>
      </w:r>
      <w:r w:rsidRPr="009D57B8">
        <w:rPr>
          <w:color w:val="000000" w:themeColor="text1"/>
          <w:lang w:val="en-US"/>
        </w:rPr>
        <w:t xml:space="preserve">Relevant </w:t>
      </w:r>
      <w:r>
        <w:rPr>
          <w:color w:val="000000" w:themeColor="text1"/>
          <w:lang w:val="en-US"/>
        </w:rPr>
        <w:t>International/Global GEF projects</w:t>
      </w:r>
      <w:bookmarkEnd w:id="157"/>
    </w:p>
    <w:tbl>
      <w:tblPr>
        <w:tblStyle w:val="TableGrid1"/>
        <w:tblW w:w="13750" w:type="dxa"/>
        <w:tblInd w:w="-5" w:type="dxa"/>
        <w:tblLayout w:type="fixed"/>
        <w:tblLook w:val="04A0" w:firstRow="1" w:lastRow="0" w:firstColumn="1" w:lastColumn="0" w:noHBand="0" w:noVBand="1"/>
      </w:tblPr>
      <w:tblGrid>
        <w:gridCol w:w="10348"/>
        <w:gridCol w:w="1276"/>
        <w:gridCol w:w="1276"/>
        <w:gridCol w:w="850"/>
      </w:tblGrid>
      <w:tr w:rsidR="00C62A01" w:rsidRPr="008525A3" w14:paraId="10F00886" w14:textId="77777777" w:rsidTr="008E7352">
        <w:tc>
          <w:tcPr>
            <w:tcW w:w="10348" w:type="dxa"/>
            <w:vAlign w:val="center"/>
          </w:tcPr>
          <w:p w14:paraId="2E012060" w14:textId="77777777" w:rsidR="00C62A01" w:rsidRPr="00FF0008" w:rsidRDefault="00C62A01" w:rsidP="00314379">
            <w:pPr>
              <w:spacing w:after="80"/>
              <w:jc w:val="center"/>
              <w:rPr>
                <w:b/>
                <w:sz w:val="20"/>
                <w:szCs w:val="20"/>
              </w:rPr>
            </w:pPr>
            <w:r w:rsidRPr="00FF0008">
              <w:rPr>
                <w:b/>
                <w:sz w:val="20"/>
                <w:szCs w:val="20"/>
              </w:rPr>
              <w:t>Project Name &amp; Description</w:t>
            </w:r>
          </w:p>
        </w:tc>
        <w:tc>
          <w:tcPr>
            <w:tcW w:w="1276" w:type="dxa"/>
            <w:vAlign w:val="center"/>
          </w:tcPr>
          <w:p w14:paraId="7C43C722" w14:textId="77777777" w:rsidR="00C62A01" w:rsidRPr="00FF0008" w:rsidRDefault="00C62A01" w:rsidP="00314379">
            <w:pPr>
              <w:spacing w:after="80"/>
              <w:jc w:val="center"/>
              <w:rPr>
                <w:b/>
                <w:sz w:val="20"/>
                <w:szCs w:val="20"/>
              </w:rPr>
            </w:pPr>
            <w:r w:rsidRPr="00FF0008">
              <w:rPr>
                <w:b/>
                <w:sz w:val="20"/>
                <w:szCs w:val="20"/>
              </w:rPr>
              <w:t>GEF Agency (executing agencies/ partners)</w:t>
            </w:r>
          </w:p>
        </w:tc>
        <w:tc>
          <w:tcPr>
            <w:tcW w:w="1276" w:type="dxa"/>
            <w:vAlign w:val="center"/>
          </w:tcPr>
          <w:p w14:paraId="4F3B4F66" w14:textId="77777777" w:rsidR="00C62A01" w:rsidRPr="00FF0008" w:rsidRDefault="00C62A01" w:rsidP="00314379">
            <w:pPr>
              <w:spacing w:after="80"/>
              <w:jc w:val="center"/>
              <w:rPr>
                <w:b/>
                <w:sz w:val="20"/>
                <w:szCs w:val="20"/>
              </w:rPr>
            </w:pPr>
            <w:r w:rsidRPr="00FF0008">
              <w:rPr>
                <w:b/>
                <w:sz w:val="20"/>
                <w:szCs w:val="20"/>
              </w:rPr>
              <w:t>Approx. impl. period &amp; Status</w:t>
            </w:r>
          </w:p>
        </w:tc>
        <w:tc>
          <w:tcPr>
            <w:tcW w:w="850" w:type="dxa"/>
            <w:vAlign w:val="center"/>
          </w:tcPr>
          <w:p w14:paraId="3161D333" w14:textId="77777777" w:rsidR="00C62A01" w:rsidRPr="00FF0008" w:rsidRDefault="00C62A01" w:rsidP="00314379">
            <w:pPr>
              <w:spacing w:after="80"/>
              <w:jc w:val="center"/>
              <w:rPr>
                <w:b/>
                <w:sz w:val="20"/>
                <w:szCs w:val="20"/>
              </w:rPr>
            </w:pPr>
            <w:r w:rsidRPr="00FF0008">
              <w:rPr>
                <w:b/>
                <w:sz w:val="20"/>
                <w:szCs w:val="20"/>
              </w:rPr>
              <w:t>Most relevant SAP Strategy</w:t>
            </w:r>
          </w:p>
        </w:tc>
      </w:tr>
      <w:tr w:rsidR="00C62A01" w14:paraId="294412F6" w14:textId="77777777" w:rsidTr="008E7352">
        <w:tc>
          <w:tcPr>
            <w:tcW w:w="10348" w:type="dxa"/>
            <w:vAlign w:val="center"/>
          </w:tcPr>
          <w:p w14:paraId="4D3509C6" w14:textId="44036309" w:rsidR="00C62A01" w:rsidRPr="00FF0008" w:rsidRDefault="00C62A01" w:rsidP="00314379">
            <w:pPr>
              <w:spacing w:after="80"/>
              <w:jc w:val="both"/>
              <w:rPr>
                <w:bCs/>
                <w:sz w:val="20"/>
                <w:szCs w:val="20"/>
              </w:rPr>
            </w:pPr>
            <w:r w:rsidRPr="00FF0008">
              <w:rPr>
                <w:b/>
                <w:bCs/>
                <w:sz w:val="20"/>
                <w:szCs w:val="20"/>
              </w:rPr>
              <w:t xml:space="preserve">IW:LEARN: </w:t>
            </w:r>
            <w:r w:rsidRPr="00FF0008">
              <w:rPr>
                <w:bCs/>
                <w:sz w:val="20"/>
                <w:szCs w:val="20"/>
              </w:rPr>
              <w:t>The “</w:t>
            </w:r>
            <w:r w:rsidRPr="00FF0008">
              <w:rPr>
                <w:b/>
                <w:bCs/>
                <w:i/>
                <w:sz w:val="20"/>
                <w:szCs w:val="20"/>
              </w:rPr>
              <w:t>International Waters: Learning Exchange And Resources Network</w:t>
            </w:r>
            <w:r w:rsidRPr="00FF0008">
              <w:rPr>
                <w:bCs/>
                <w:sz w:val="20"/>
                <w:szCs w:val="20"/>
              </w:rPr>
              <w:t>” (IW:LEARN) Project seeks to strengthen knowledge managemen</w:t>
            </w:r>
            <w:r w:rsidR="00314379" w:rsidRPr="00FF0008">
              <w:rPr>
                <w:bCs/>
                <w:sz w:val="20"/>
                <w:szCs w:val="20"/>
              </w:rPr>
              <w:t>t capacity and promote</w:t>
            </w:r>
            <w:r w:rsidRPr="00FF0008">
              <w:rPr>
                <w:bCs/>
                <w:sz w:val="20"/>
                <w:szCs w:val="20"/>
              </w:rPr>
              <w:t xml:space="preserve"> learning of disseminated experiences, tools and methodologies for transboundary waters management – across and beyond the GEF IW portfolio, together with a global network of partners in order to improve the effectiveness of GEF IW and partner projects to deliver tangible results and scaled-up investments. (GEF ID 5729; http://iwlearn.net/)</w:t>
            </w:r>
          </w:p>
        </w:tc>
        <w:tc>
          <w:tcPr>
            <w:tcW w:w="1276" w:type="dxa"/>
            <w:vAlign w:val="center"/>
          </w:tcPr>
          <w:p w14:paraId="6839E88B" w14:textId="51DEA852" w:rsidR="00C62A01" w:rsidRPr="00FF0008" w:rsidRDefault="00C62A01" w:rsidP="00C62A01">
            <w:pPr>
              <w:spacing w:after="80"/>
              <w:jc w:val="center"/>
              <w:rPr>
                <w:sz w:val="20"/>
                <w:szCs w:val="20"/>
              </w:rPr>
            </w:pPr>
            <w:r w:rsidRPr="00FF0008">
              <w:rPr>
                <w:sz w:val="20"/>
                <w:szCs w:val="20"/>
              </w:rPr>
              <w:t>UNDP, UNEP (various exec partners)</w:t>
            </w:r>
          </w:p>
          <w:p w14:paraId="06C4C860" w14:textId="28BA3896" w:rsidR="00C62A01" w:rsidRPr="00FF0008" w:rsidRDefault="00C62A01" w:rsidP="00C62A01">
            <w:pPr>
              <w:spacing w:after="80"/>
              <w:jc w:val="center"/>
              <w:rPr>
                <w:sz w:val="20"/>
                <w:szCs w:val="20"/>
              </w:rPr>
            </w:pPr>
          </w:p>
        </w:tc>
        <w:tc>
          <w:tcPr>
            <w:tcW w:w="1276" w:type="dxa"/>
            <w:vAlign w:val="center"/>
          </w:tcPr>
          <w:p w14:paraId="4647BD60" w14:textId="1801891D" w:rsidR="00C62A01" w:rsidRPr="00FF0008" w:rsidRDefault="00C62A01" w:rsidP="00314379">
            <w:pPr>
              <w:spacing w:after="80"/>
              <w:jc w:val="center"/>
              <w:rPr>
                <w:sz w:val="20"/>
                <w:szCs w:val="20"/>
              </w:rPr>
            </w:pPr>
            <w:r w:rsidRPr="00FF0008">
              <w:rPr>
                <w:i/>
                <w:sz w:val="20"/>
                <w:szCs w:val="20"/>
                <w:vertAlign w:val="superscript"/>
              </w:rPr>
              <w:t>*</w:t>
            </w:r>
            <w:r w:rsidRPr="00FF0008">
              <w:rPr>
                <w:bCs/>
                <w:i/>
                <w:sz w:val="20"/>
                <w:szCs w:val="20"/>
                <w:lang w:val="en-US"/>
              </w:rPr>
              <w:t xml:space="preserve"> PIF approved; ProDoc under development</w:t>
            </w:r>
          </w:p>
        </w:tc>
        <w:tc>
          <w:tcPr>
            <w:tcW w:w="850" w:type="dxa"/>
            <w:vAlign w:val="center"/>
          </w:tcPr>
          <w:p w14:paraId="4938F60C" w14:textId="1A562559" w:rsidR="00C62A01" w:rsidRPr="00FF0008" w:rsidRDefault="00C62A01" w:rsidP="00314379">
            <w:pPr>
              <w:spacing w:after="80"/>
              <w:jc w:val="center"/>
              <w:rPr>
                <w:b/>
                <w:sz w:val="20"/>
                <w:szCs w:val="20"/>
              </w:rPr>
            </w:pPr>
            <w:r w:rsidRPr="00FF0008">
              <w:rPr>
                <w:bCs/>
                <w:i/>
                <w:sz w:val="20"/>
                <w:szCs w:val="20"/>
                <w:lang w:val="en-US"/>
              </w:rPr>
              <w:t>CLME</w:t>
            </w:r>
            <w:r w:rsidRPr="00FF0008">
              <w:rPr>
                <w:bCs/>
                <w:i/>
                <w:sz w:val="20"/>
                <w:szCs w:val="20"/>
                <w:vertAlign w:val="superscript"/>
                <w:lang w:val="en-US"/>
              </w:rPr>
              <w:t>+</w:t>
            </w:r>
            <w:r w:rsidRPr="00FF0008">
              <w:rPr>
                <w:bCs/>
                <w:i/>
                <w:sz w:val="20"/>
                <w:szCs w:val="20"/>
                <w:lang w:val="en-US"/>
              </w:rPr>
              <w:t xml:space="preserve"> Component 5</w:t>
            </w:r>
          </w:p>
        </w:tc>
      </w:tr>
      <w:tr w:rsidR="00C62A01" w14:paraId="3E8DD1DD" w14:textId="77777777" w:rsidTr="008E7352">
        <w:tc>
          <w:tcPr>
            <w:tcW w:w="10348" w:type="dxa"/>
            <w:vAlign w:val="center"/>
          </w:tcPr>
          <w:p w14:paraId="5322FD4A" w14:textId="2EAC32F2" w:rsidR="00C62A01" w:rsidRPr="00FF0008" w:rsidRDefault="00C62A01" w:rsidP="00FB4F0A">
            <w:pPr>
              <w:spacing w:after="80"/>
              <w:jc w:val="both"/>
              <w:rPr>
                <w:b/>
                <w:bCs/>
                <w:sz w:val="20"/>
                <w:szCs w:val="20"/>
              </w:rPr>
            </w:pPr>
            <w:r w:rsidRPr="00FF0008">
              <w:rPr>
                <w:b/>
                <w:sz w:val="20"/>
                <w:szCs w:val="20"/>
              </w:rPr>
              <w:t xml:space="preserve">LME </w:t>
            </w:r>
            <w:r w:rsidR="00FB4F0A" w:rsidRPr="00FF0008">
              <w:rPr>
                <w:b/>
                <w:sz w:val="20"/>
                <w:szCs w:val="20"/>
              </w:rPr>
              <w:t>LEARN</w:t>
            </w:r>
            <w:r w:rsidRPr="00FF0008">
              <w:rPr>
                <w:b/>
                <w:sz w:val="20"/>
                <w:szCs w:val="20"/>
              </w:rPr>
              <w:t>:</w:t>
            </w:r>
            <w:r w:rsidRPr="00FF0008">
              <w:rPr>
                <w:sz w:val="20"/>
                <w:szCs w:val="20"/>
              </w:rPr>
              <w:t xml:space="preserve"> The “</w:t>
            </w:r>
            <w:r w:rsidRPr="00FF0008">
              <w:rPr>
                <w:b/>
                <w:i/>
                <w:sz w:val="20"/>
                <w:szCs w:val="20"/>
              </w:rPr>
              <w:t>Strengthening Global Governance of Large Marine Ecosystems and their Coasts through enhanced Sharing and Application of LME/ICM/MPA Knowledge and Information Tools</w:t>
            </w:r>
            <w:r w:rsidRPr="00FF0008">
              <w:rPr>
                <w:sz w:val="20"/>
                <w:szCs w:val="20"/>
              </w:rPr>
              <w:t>” is a global project that aims at improving ecosystem-based governance of Large Marine Ecosystems and their coasts by generating knowledge, building capacity, harnessing public and private partners and supporting south-to-south learning and north-to-south learning. The project will identify the priority issues affecting governance of the LMEs, along with their associated coastal zones, and marine protected areas, as well as their underlying root causes, and by integrating these in a global ecosystem-based governance framework founded on global coordination and cooperation.  (GEF ID 5278)</w:t>
            </w:r>
          </w:p>
        </w:tc>
        <w:tc>
          <w:tcPr>
            <w:tcW w:w="1276" w:type="dxa"/>
            <w:vAlign w:val="center"/>
          </w:tcPr>
          <w:p w14:paraId="005BF11B" w14:textId="2005F27D" w:rsidR="00C62A01" w:rsidRPr="00FF0008" w:rsidRDefault="00C62A01" w:rsidP="00C62A01">
            <w:pPr>
              <w:spacing w:after="80"/>
              <w:jc w:val="center"/>
              <w:rPr>
                <w:sz w:val="20"/>
                <w:szCs w:val="20"/>
              </w:rPr>
            </w:pPr>
            <w:r w:rsidRPr="00FF0008">
              <w:rPr>
                <w:sz w:val="20"/>
                <w:szCs w:val="20"/>
              </w:rPr>
              <w:t>UNDP (UNESCO-IOC)</w:t>
            </w:r>
          </w:p>
        </w:tc>
        <w:tc>
          <w:tcPr>
            <w:tcW w:w="1276" w:type="dxa"/>
            <w:vAlign w:val="center"/>
          </w:tcPr>
          <w:p w14:paraId="623D3787" w14:textId="49912712" w:rsidR="00C62A01" w:rsidRPr="00FF0008" w:rsidRDefault="00FB4F0A" w:rsidP="00314379">
            <w:pPr>
              <w:spacing w:after="80"/>
              <w:jc w:val="center"/>
              <w:rPr>
                <w:i/>
                <w:sz w:val="20"/>
                <w:szCs w:val="20"/>
                <w:vertAlign w:val="superscript"/>
              </w:rPr>
            </w:pPr>
            <w:r w:rsidRPr="00FF0008">
              <w:rPr>
                <w:bCs/>
                <w:i/>
                <w:sz w:val="20"/>
                <w:szCs w:val="20"/>
                <w:lang w:val="en-US"/>
              </w:rPr>
              <w:t>ProDoc submitted for CEO endorsement in Dec 2014; expected to start March 2015</w:t>
            </w:r>
          </w:p>
        </w:tc>
        <w:tc>
          <w:tcPr>
            <w:tcW w:w="850" w:type="dxa"/>
            <w:vAlign w:val="center"/>
          </w:tcPr>
          <w:p w14:paraId="61882204" w14:textId="3E1D1CE7" w:rsidR="00C62A01" w:rsidRPr="00FF0008" w:rsidRDefault="00C62A01" w:rsidP="00314379">
            <w:pPr>
              <w:spacing w:after="80"/>
              <w:jc w:val="center"/>
              <w:rPr>
                <w:bCs/>
                <w:i/>
                <w:sz w:val="20"/>
                <w:szCs w:val="20"/>
                <w:lang w:val="en-US"/>
              </w:rPr>
            </w:pPr>
            <w:r w:rsidRPr="00FF0008">
              <w:rPr>
                <w:bCs/>
                <w:i/>
                <w:sz w:val="20"/>
                <w:szCs w:val="20"/>
                <w:lang w:val="en-US"/>
              </w:rPr>
              <w:t>CLME</w:t>
            </w:r>
            <w:r w:rsidRPr="00FF0008">
              <w:rPr>
                <w:bCs/>
                <w:i/>
                <w:sz w:val="20"/>
                <w:szCs w:val="20"/>
                <w:vertAlign w:val="superscript"/>
                <w:lang w:val="en-US"/>
              </w:rPr>
              <w:t>+</w:t>
            </w:r>
            <w:r w:rsidRPr="00FF0008">
              <w:rPr>
                <w:bCs/>
                <w:i/>
                <w:sz w:val="20"/>
                <w:szCs w:val="20"/>
                <w:lang w:val="en-US"/>
              </w:rPr>
              <w:t xml:space="preserve"> Component 5</w:t>
            </w:r>
          </w:p>
        </w:tc>
      </w:tr>
      <w:tr w:rsidR="00C62A01" w:rsidRPr="00C62A01" w14:paraId="2A5A34D9" w14:textId="77777777" w:rsidTr="008E7352">
        <w:tc>
          <w:tcPr>
            <w:tcW w:w="10348" w:type="dxa"/>
            <w:vAlign w:val="center"/>
          </w:tcPr>
          <w:p w14:paraId="73EE8F2A" w14:textId="58CF0FD2" w:rsidR="00C62A01" w:rsidRPr="00FF0008" w:rsidRDefault="00C62A01" w:rsidP="00314379">
            <w:pPr>
              <w:spacing w:after="80"/>
              <w:jc w:val="both"/>
              <w:rPr>
                <w:sz w:val="20"/>
                <w:szCs w:val="20"/>
              </w:rPr>
            </w:pPr>
            <w:r w:rsidRPr="00FF0008">
              <w:rPr>
                <w:b/>
                <w:sz w:val="20"/>
                <w:szCs w:val="20"/>
              </w:rPr>
              <w:t xml:space="preserve">TWAP: </w:t>
            </w:r>
            <w:r w:rsidRPr="00FF0008">
              <w:rPr>
                <w:sz w:val="20"/>
                <w:szCs w:val="20"/>
              </w:rPr>
              <w:t>The “</w:t>
            </w:r>
            <w:r w:rsidRPr="00FF0008">
              <w:rPr>
                <w:b/>
                <w:i/>
                <w:sz w:val="20"/>
                <w:szCs w:val="20"/>
              </w:rPr>
              <w:t>Transboundary Waters Assessment Programme: Aquifers, Lake/Reservoir Basins, River Basins, Large Marine Ecosysems, and Open Ocean to catalyse sound environmental Management</w:t>
            </w:r>
            <w:r w:rsidRPr="00FF0008">
              <w:rPr>
                <w:sz w:val="20"/>
                <w:szCs w:val="20"/>
              </w:rPr>
              <w:t xml:space="preserve">” Project (TWAP) aims to provide a baseline assessment to identify and evaluate changes caused by human activities and natural processes to transboundary water systems, and the consequences such changes have on human populations. (GEF ID 4489; </w:t>
            </w:r>
            <w:hyperlink r:id="rId61" w:history="1">
              <w:r w:rsidRPr="00FF0008">
                <w:rPr>
                  <w:rStyle w:val="Hyperlink"/>
                  <w:sz w:val="20"/>
                  <w:szCs w:val="20"/>
                </w:rPr>
                <w:t>http://www.geftwap.org</w:t>
              </w:r>
            </w:hyperlink>
            <w:r w:rsidRPr="00FF0008">
              <w:rPr>
                <w:sz w:val="20"/>
                <w:szCs w:val="20"/>
              </w:rPr>
              <w:t>)</w:t>
            </w:r>
          </w:p>
        </w:tc>
        <w:tc>
          <w:tcPr>
            <w:tcW w:w="1276" w:type="dxa"/>
            <w:vAlign w:val="center"/>
          </w:tcPr>
          <w:p w14:paraId="21F72729" w14:textId="570FB3F4" w:rsidR="00C62A01" w:rsidRPr="00FF0008" w:rsidRDefault="00C62A01" w:rsidP="00C62A01">
            <w:pPr>
              <w:spacing w:after="80"/>
              <w:jc w:val="center"/>
              <w:rPr>
                <w:sz w:val="20"/>
                <w:szCs w:val="20"/>
                <w:lang w:val="es-CO"/>
              </w:rPr>
            </w:pPr>
            <w:r w:rsidRPr="00FF0008">
              <w:rPr>
                <w:sz w:val="20"/>
                <w:szCs w:val="20"/>
                <w:lang w:val="es-CO"/>
              </w:rPr>
              <w:t>UNEP (DHI, UNESCO-IHP, UNESCO-IOC, ILEC)</w:t>
            </w:r>
          </w:p>
        </w:tc>
        <w:tc>
          <w:tcPr>
            <w:tcW w:w="1276" w:type="dxa"/>
            <w:vAlign w:val="center"/>
          </w:tcPr>
          <w:p w14:paraId="21A60EC3" w14:textId="477876DF" w:rsidR="00C62A01" w:rsidRPr="00FF0008" w:rsidRDefault="00C62A01" w:rsidP="00314379">
            <w:pPr>
              <w:spacing w:after="80"/>
              <w:jc w:val="center"/>
              <w:rPr>
                <w:bCs/>
                <w:i/>
                <w:sz w:val="20"/>
                <w:szCs w:val="20"/>
                <w:lang w:val="es-CO"/>
              </w:rPr>
            </w:pPr>
            <w:r w:rsidRPr="00FF0008">
              <w:rPr>
                <w:bCs/>
                <w:i/>
                <w:sz w:val="20"/>
                <w:szCs w:val="20"/>
                <w:lang w:val="en-US"/>
              </w:rPr>
              <w:t>Under implementation</w:t>
            </w:r>
          </w:p>
        </w:tc>
        <w:tc>
          <w:tcPr>
            <w:tcW w:w="850" w:type="dxa"/>
            <w:vAlign w:val="center"/>
          </w:tcPr>
          <w:p w14:paraId="7A911186" w14:textId="79E1039E" w:rsidR="00C62A01" w:rsidRPr="00FF0008" w:rsidRDefault="00C62A01" w:rsidP="00314379">
            <w:pPr>
              <w:spacing w:after="80"/>
              <w:jc w:val="center"/>
              <w:rPr>
                <w:bCs/>
                <w:i/>
                <w:sz w:val="20"/>
                <w:szCs w:val="20"/>
                <w:lang w:val="es-CO"/>
              </w:rPr>
            </w:pPr>
            <w:r w:rsidRPr="00FF0008">
              <w:rPr>
                <w:bCs/>
                <w:i/>
                <w:sz w:val="20"/>
                <w:szCs w:val="20"/>
                <w:lang w:val="en-US"/>
              </w:rPr>
              <w:t>CLME</w:t>
            </w:r>
            <w:r w:rsidRPr="00FF0008">
              <w:rPr>
                <w:bCs/>
                <w:i/>
                <w:sz w:val="20"/>
                <w:szCs w:val="20"/>
                <w:vertAlign w:val="superscript"/>
                <w:lang w:val="en-US"/>
              </w:rPr>
              <w:t>+</w:t>
            </w:r>
            <w:r w:rsidRPr="00FF0008">
              <w:rPr>
                <w:bCs/>
                <w:i/>
                <w:sz w:val="20"/>
                <w:szCs w:val="20"/>
                <w:lang w:val="en-US"/>
              </w:rPr>
              <w:t xml:space="preserve"> Component 5</w:t>
            </w:r>
          </w:p>
        </w:tc>
      </w:tr>
      <w:tr w:rsidR="00C62A01" w:rsidRPr="00C62A01" w14:paraId="6F9903D5" w14:textId="77777777" w:rsidTr="008E7352">
        <w:tc>
          <w:tcPr>
            <w:tcW w:w="10348" w:type="dxa"/>
            <w:vAlign w:val="center"/>
          </w:tcPr>
          <w:p w14:paraId="6A13CF66" w14:textId="77777777" w:rsidR="00C62A01" w:rsidRPr="00FF0008" w:rsidRDefault="00C62A01" w:rsidP="00C62A01">
            <w:pPr>
              <w:spacing w:after="80"/>
              <w:jc w:val="both"/>
              <w:rPr>
                <w:sz w:val="20"/>
                <w:szCs w:val="20"/>
              </w:rPr>
            </w:pPr>
            <w:r w:rsidRPr="00FF0008">
              <w:rPr>
                <w:b/>
                <w:sz w:val="20"/>
                <w:szCs w:val="20"/>
              </w:rPr>
              <w:t xml:space="preserve">Blue Forest Project: </w:t>
            </w:r>
            <w:r w:rsidRPr="00FF0008">
              <w:rPr>
                <w:sz w:val="20"/>
                <w:szCs w:val="20"/>
              </w:rPr>
              <w:t>The “</w:t>
            </w:r>
            <w:r w:rsidRPr="00FF0008">
              <w:rPr>
                <w:b/>
                <w:i/>
                <w:sz w:val="20"/>
                <w:szCs w:val="20"/>
              </w:rPr>
              <w:t>Global Standardized Methodologies for Carbon Accounting and Ecosystem Services Valuation of Blue Forests</w:t>
            </w:r>
            <w:r w:rsidRPr="00FF0008">
              <w:rPr>
                <w:sz w:val="20"/>
                <w:szCs w:val="20"/>
              </w:rPr>
              <w:t xml:space="preserve">” Project will help advance the sustainable financing of coastal ecosystem management through values associated with carbon and wider ecosystem services. The project will achieve this through a coordinated international approach combining research, policy development, technical advice and practical tools coupled with small-scale interventions. The project will build on existing initiatives and projects and provide tools for up-scaling internationally. </w:t>
            </w:r>
          </w:p>
          <w:p w14:paraId="4FE36F60" w14:textId="20DC2A2B" w:rsidR="00C62A01" w:rsidRPr="00FF0008" w:rsidRDefault="00C62A01" w:rsidP="00C62A01">
            <w:pPr>
              <w:spacing w:after="80"/>
              <w:jc w:val="both"/>
              <w:rPr>
                <w:b/>
                <w:sz w:val="20"/>
                <w:szCs w:val="20"/>
              </w:rPr>
            </w:pPr>
            <w:r w:rsidRPr="00FF0008">
              <w:rPr>
                <w:sz w:val="20"/>
                <w:szCs w:val="20"/>
              </w:rPr>
              <w:lastRenderedPageBreak/>
              <w:t>Participating CLME</w:t>
            </w:r>
            <w:r w:rsidRPr="00FF0008">
              <w:rPr>
                <w:sz w:val="20"/>
                <w:szCs w:val="20"/>
                <w:vertAlign w:val="superscript"/>
              </w:rPr>
              <w:t>+</w:t>
            </w:r>
            <w:r w:rsidRPr="00FF0008">
              <w:rPr>
                <w:sz w:val="20"/>
                <w:szCs w:val="20"/>
              </w:rPr>
              <w:t xml:space="preserve"> country(s): </w:t>
            </w:r>
            <w:r w:rsidRPr="00FF0008">
              <w:rPr>
                <w:b/>
                <w:sz w:val="20"/>
                <w:szCs w:val="20"/>
              </w:rPr>
              <w:t>Guatemala, Honduras, Nicaragua</w:t>
            </w:r>
          </w:p>
        </w:tc>
        <w:tc>
          <w:tcPr>
            <w:tcW w:w="1276" w:type="dxa"/>
            <w:vAlign w:val="center"/>
          </w:tcPr>
          <w:p w14:paraId="63348479" w14:textId="2E358272" w:rsidR="00C62A01" w:rsidRPr="00FF0008" w:rsidRDefault="00C62A01" w:rsidP="00C62A01">
            <w:pPr>
              <w:spacing w:after="80"/>
              <w:jc w:val="center"/>
              <w:rPr>
                <w:sz w:val="20"/>
                <w:szCs w:val="20"/>
                <w:lang w:val="es-CO"/>
              </w:rPr>
            </w:pPr>
            <w:r w:rsidRPr="00FF0008">
              <w:rPr>
                <w:sz w:val="20"/>
                <w:szCs w:val="20"/>
              </w:rPr>
              <w:lastRenderedPageBreak/>
              <w:t>UNEP (GRID ARENDAL, UNEP ROLAC)</w:t>
            </w:r>
          </w:p>
        </w:tc>
        <w:tc>
          <w:tcPr>
            <w:tcW w:w="1276" w:type="dxa"/>
            <w:vAlign w:val="center"/>
          </w:tcPr>
          <w:p w14:paraId="70CB048C" w14:textId="6F40C538" w:rsidR="00C62A01" w:rsidRPr="00FF0008" w:rsidRDefault="00C62A01" w:rsidP="00314379">
            <w:pPr>
              <w:spacing w:after="80"/>
              <w:jc w:val="center"/>
              <w:rPr>
                <w:bCs/>
                <w:i/>
                <w:sz w:val="20"/>
                <w:szCs w:val="20"/>
                <w:lang w:val="en-US"/>
              </w:rPr>
            </w:pPr>
            <w:r w:rsidRPr="00FF0008">
              <w:rPr>
                <w:i/>
                <w:sz w:val="20"/>
                <w:szCs w:val="20"/>
              </w:rPr>
              <w:t>2015-19*</w:t>
            </w:r>
            <w:r w:rsidRPr="00FF0008">
              <w:rPr>
                <w:bCs/>
                <w:i/>
                <w:sz w:val="20"/>
                <w:szCs w:val="20"/>
                <w:lang w:val="en-US"/>
              </w:rPr>
              <w:t xml:space="preserve"> CEO endorsed</w:t>
            </w:r>
          </w:p>
        </w:tc>
        <w:tc>
          <w:tcPr>
            <w:tcW w:w="850" w:type="dxa"/>
            <w:vAlign w:val="center"/>
          </w:tcPr>
          <w:p w14:paraId="377A72F5" w14:textId="433FE9CA" w:rsidR="00C62A01" w:rsidRPr="00FF0008" w:rsidRDefault="00C62A01" w:rsidP="00314379">
            <w:pPr>
              <w:spacing w:after="80"/>
              <w:jc w:val="center"/>
              <w:rPr>
                <w:bCs/>
                <w:i/>
                <w:sz w:val="20"/>
                <w:szCs w:val="20"/>
                <w:lang w:val="en-US"/>
              </w:rPr>
            </w:pPr>
            <w:r w:rsidRPr="00FF0008">
              <w:rPr>
                <w:bCs/>
                <w:i/>
                <w:sz w:val="20"/>
                <w:szCs w:val="20"/>
                <w:lang w:val="en-US"/>
              </w:rPr>
              <w:t>S1, 4 and 6</w:t>
            </w:r>
          </w:p>
        </w:tc>
      </w:tr>
      <w:tr w:rsidR="00C62A01" w:rsidRPr="00C62A01" w14:paraId="21B0821B" w14:textId="77777777" w:rsidTr="008E7352">
        <w:tc>
          <w:tcPr>
            <w:tcW w:w="10348" w:type="dxa"/>
            <w:vAlign w:val="center"/>
          </w:tcPr>
          <w:p w14:paraId="6F139917" w14:textId="42781C62" w:rsidR="00C62A01" w:rsidRPr="00FF0008" w:rsidRDefault="00C62A01" w:rsidP="00C62A01">
            <w:pPr>
              <w:spacing w:after="80"/>
              <w:jc w:val="both"/>
              <w:rPr>
                <w:sz w:val="20"/>
                <w:szCs w:val="20"/>
              </w:rPr>
            </w:pPr>
            <w:r w:rsidRPr="00FF0008">
              <w:rPr>
                <w:sz w:val="20"/>
                <w:szCs w:val="20"/>
              </w:rPr>
              <w:lastRenderedPageBreak/>
              <w:t>The “</w:t>
            </w:r>
            <w:r w:rsidRPr="00FF0008">
              <w:rPr>
                <w:b/>
                <w:i/>
                <w:sz w:val="20"/>
                <w:szCs w:val="20"/>
              </w:rPr>
              <w:t>Global Sustainable Supply Chains for Marine Commodities</w:t>
            </w:r>
            <w:r w:rsidRPr="00FF0008">
              <w:rPr>
                <w:sz w:val="20"/>
                <w:szCs w:val="20"/>
              </w:rPr>
              <w:t>” Project aims at mainstreaming sustainability into seafood supply chains through market and policy mechanisms and partnerships, with the overarching goal of rebuilding and protecting fish stocks and livelihoods. (GEF ID 5271)</w:t>
            </w:r>
          </w:p>
          <w:p w14:paraId="25DDE0A8" w14:textId="1A9EC7AE" w:rsidR="00C62A01" w:rsidRPr="00FF0008" w:rsidRDefault="00C62A01" w:rsidP="00C62A01">
            <w:pPr>
              <w:spacing w:after="80"/>
              <w:jc w:val="both"/>
              <w:rPr>
                <w:b/>
                <w:sz w:val="20"/>
                <w:szCs w:val="20"/>
              </w:rPr>
            </w:pPr>
            <w:r w:rsidRPr="00FF0008">
              <w:rPr>
                <w:sz w:val="20"/>
                <w:szCs w:val="20"/>
              </w:rPr>
              <w:t>Participating CLME</w:t>
            </w:r>
            <w:r w:rsidRPr="00FF0008">
              <w:rPr>
                <w:sz w:val="20"/>
                <w:szCs w:val="20"/>
                <w:vertAlign w:val="superscript"/>
              </w:rPr>
              <w:t>+</w:t>
            </w:r>
            <w:r w:rsidRPr="00FF0008">
              <w:rPr>
                <w:sz w:val="20"/>
                <w:szCs w:val="20"/>
              </w:rPr>
              <w:t xml:space="preserve"> country(s): </w:t>
            </w:r>
            <w:r w:rsidRPr="00FF0008">
              <w:rPr>
                <w:b/>
                <w:sz w:val="20"/>
                <w:szCs w:val="20"/>
              </w:rPr>
              <w:t>Costa Rica</w:t>
            </w:r>
          </w:p>
        </w:tc>
        <w:tc>
          <w:tcPr>
            <w:tcW w:w="1276" w:type="dxa"/>
            <w:vAlign w:val="center"/>
          </w:tcPr>
          <w:p w14:paraId="4C006572" w14:textId="47E41073" w:rsidR="00C62A01" w:rsidRPr="00FF0008" w:rsidRDefault="00C62A01" w:rsidP="00C62A01">
            <w:pPr>
              <w:spacing w:after="80"/>
              <w:jc w:val="center"/>
              <w:rPr>
                <w:sz w:val="20"/>
                <w:szCs w:val="20"/>
              </w:rPr>
            </w:pPr>
            <w:r w:rsidRPr="00FF0008">
              <w:rPr>
                <w:sz w:val="20"/>
                <w:szCs w:val="20"/>
              </w:rPr>
              <w:t>UNDP (SFP)</w:t>
            </w:r>
          </w:p>
        </w:tc>
        <w:tc>
          <w:tcPr>
            <w:tcW w:w="1276" w:type="dxa"/>
            <w:vAlign w:val="center"/>
          </w:tcPr>
          <w:p w14:paraId="4640AD24" w14:textId="6F62B013" w:rsidR="00C62A01" w:rsidRPr="00FF0008" w:rsidRDefault="00FB4F0A" w:rsidP="002618B1">
            <w:pPr>
              <w:spacing w:after="80"/>
              <w:jc w:val="center"/>
              <w:rPr>
                <w:i/>
                <w:sz w:val="20"/>
                <w:szCs w:val="20"/>
              </w:rPr>
            </w:pPr>
            <w:r w:rsidRPr="00FF0008">
              <w:rPr>
                <w:bCs/>
                <w:i/>
                <w:sz w:val="20"/>
                <w:szCs w:val="20"/>
                <w:lang w:val="en-US"/>
              </w:rPr>
              <w:t xml:space="preserve">ProDoc submitted for CEO endorsement in </w:t>
            </w:r>
            <w:r w:rsidR="002618B1" w:rsidRPr="00FF0008">
              <w:rPr>
                <w:bCs/>
                <w:i/>
                <w:sz w:val="20"/>
                <w:szCs w:val="20"/>
                <w:lang w:val="en-US"/>
              </w:rPr>
              <w:t xml:space="preserve">November </w:t>
            </w:r>
            <w:r w:rsidRPr="00FF0008">
              <w:rPr>
                <w:bCs/>
                <w:i/>
                <w:sz w:val="20"/>
                <w:szCs w:val="20"/>
                <w:lang w:val="en-US"/>
              </w:rPr>
              <w:t>2014</w:t>
            </w:r>
          </w:p>
        </w:tc>
        <w:tc>
          <w:tcPr>
            <w:tcW w:w="850" w:type="dxa"/>
            <w:vAlign w:val="center"/>
          </w:tcPr>
          <w:p w14:paraId="3A3F190B" w14:textId="60F2BED4" w:rsidR="00C62A01" w:rsidRPr="00FF0008" w:rsidRDefault="00C62A01" w:rsidP="00314379">
            <w:pPr>
              <w:spacing w:after="80"/>
              <w:jc w:val="center"/>
              <w:rPr>
                <w:bCs/>
                <w:i/>
                <w:sz w:val="20"/>
                <w:szCs w:val="20"/>
                <w:lang w:val="en-US"/>
              </w:rPr>
            </w:pPr>
            <w:r w:rsidRPr="00FF0008">
              <w:rPr>
                <w:bCs/>
                <w:i/>
                <w:sz w:val="20"/>
                <w:szCs w:val="20"/>
                <w:lang w:val="en-US"/>
              </w:rPr>
              <w:t>S2, 4, 5 and 6</w:t>
            </w:r>
          </w:p>
        </w:tc>
      </w:tr>
    </w:tbl>
    <w:p w14:paraId="2E5B26D2" w14:textId="77777777" w:rsidR="00C62A01" w:rsidRPr="00C62A01" w:rsidRDefault="00C62A01" w:rsidP="00C62A01">
      <w:pPr>
        <w:pStyle w:val="ListParagraph"/>
        <w:spacing w:after="80"/>
        <w:jc w:val="both"/>
        <w:rPr>
          <w:b/>
          <w:bCs/>
          <w:u w:val="single"/>
          <w:lang w:val="en-US"/>
        </w:rPr>
      </w:pPr>
    </w:p>
    <w:p w14:paraId="681C4DC1" w14:textId="77777777" w:rsidR="00AB73FA" w:rsidRPr="008710D7" w:rsidRDefault="00AB73FA" w:rsidP="004339CC"/>
    <w:p w14:paraId="7FC7D090" w14:textId="77777777" w:rsidR="002D3704" w:rsidRDefault="00AB73FA">
      <w:pPr>
        <w:sectPr w:rsidR="002D3704" w:rsidSect="00C10076">
          <w:pgSz w:w="16838" w:h="11906" w:orient="landscape"/>
          <w:pgMar w:top="1440" w:right="1440" w:bottom="1440" w:left="1440" w:header="709" w:footer="709" w:gutter="0"/>
          <w:cols w:space="708"/>
          <w:docGrid w:linePitch="360"/>
        </w:sectPr>
      </w:pPr>
      <w:r>
        <w:br w:type="page"/>
      </w:r>
    </w:p>
    <w:p w14:paraId="498A41F3" w14:textId="376383E6" w:rsidR="00AB73FA" w:rsidRDefault="00AB73FA">
      <w:pPr>
        <w:rPr>
          <w:rFonts w:asciiTheme="majorHAnsi" w:eastAsiaTheme="majorEastAsia" w:hAnsiTheme="majorHAnsi" w:cstheme="majorBidi"/>
          <w:i/>
          <w:iCs/>
        </w:rPr>
      </w:pPr>
    </w:p>
    <w:p w14:paraId="0A9514D6" w14:textId="4470D075" w:rsidR="00F540E4" w:rsidRPr="009E11CD" w:rsidRDefault="00527281" w:rsidP="009E11CD">
      <w:pPr>
        <w:pStyle w:val="Heading4"/>
        <w:spacing w:after="240"/>
        <w:ind w:left="862" w:hanging="862"/>
        <w:rPr>
          <w:color w:val="auto"/>
        </w:rPr>
      </w:pPr>
      <w:r>
        <w:rPr>
          <w:color w:val="auto"/>
        </w:rPr>
        <w:t>National-level GEF Project</w:t>
      </w:r>
      <w:r w:rsidR="00F540E4">
        <w:rPr>
          <w:color w:val="auto"/>
        </w:rPr>
        <w:t>s</w:t>
      </w:r>
      <w:r>
        <w:rPr>
          <w:color w:val="auto"/>
        </w:rPr>
        <w:t>, within the CLME</w:t>
      </w:r>
      <w:r w:rsidRPr="009E11CD">
        <w:rPr>
          <w:color w:val="auto"/>
          <w:vertAlign w:val="superscript"/>
        </w:rPr>
        <w:t>+</w:t>
      </w:r>
      <w:r>
        <w:rPr>
          <w:color w:val="auto"/>
        </w:rPr>
        <w:t xml:space="preserve"> Region</w:t>
      </w:r>
    </w:p>
    <w:p w14:paraId="5BA5AF6F" w14:textId="2FF04E68" w:rsidR="009D57B8" w:rsidRPr="009D57B8" w:rsidRDefault="009D57B8" w:rsidP="009E11CD">
      <w:pPr>
        <w:pStyle w:val="Caption"/>
        <w:spacing w:after="240"/>
        <w:jc w:val="center"/>
        <w:rPr>
          <w:color w:val="000000" w:themeColor="text1"/>
          <w:lang w:val="en-US"/>
        </w:rPr>
      </w:pPr>
      <w:bookmarkStart w:id="158" w:name="_Toc410952058"/>
      <w:r w:rsidRPr="009D57B8">
        <w:rPr>
          <w:lang w:val="en-US"/>
        </w:rPr>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14</w:t>
      </w:r>
      <w:r w:rsidR="00641A29">
        <w:rPr>
          <w:lang w:val="en-US"/>
        </w:rPr>
        <w:fldChar w:fldCharType="end"/>
      </w:r>
      <w:r w:rsidRPr="009D57B8">
        <w:rPr>
          <w:lang w:val="en-US"/>
        </w:rPr>
        <w:t xml:space="preserve">. </w:t>
      </w:r>
      <w:r w:rsidRPr="009D57B8">
        <w:rPr>
          <w:color w:val="000000" w:themeColor="text1"/>
          <w:lang w:val="en-US"/>
        </w:rPr>
        <w:t>Relevant National-level GEF projects being implemented in CLME</w:t>
      </w:r>
      <w:r w:rsidRPr="009D57B8">
        <w:rPr>
          <w:color w:val="000000" w:themeColor="text1"/>
          <w:vertAlign w:val="superscript"/>
          <w:lang w:val="en-US"/>
        </w:rPr>
        <w:t>+</w:t>
      </w:r>
      <w:r w:rsidRPr="009D57B8">
        <w:rPr>
          <w:color w:val="000000" w:themeColor="text1"/>
          <w:lang w:val="en-US"/>
        </w:rPr>
        <w:t xml:space="preserve"> participating countries</w:t>
      </w:r>
      <w:bookmarkEnd w:id="158"/>
    </w:p>
    <w:tbl>
      <w:tblPr>
        <w:tblStyle w:val="TableGrid1"/>
        <w:tblW w:w="13608" w:type="dxa"/>
        <w:tblInd w:w="-5" w:type="dxa"/>
        <w:tblLayout w:type="fixed"/>
        <w:tblLook w:val="04A0" w:firstRow="1" w:lastRow="0" w:firstColumn="1" w:lastColumn="0" w:noHBand="0" w:noVBand="1"/>
      </w:tblPr>
      <w:tblGrid>
        <w:gridCol w:w="851"/>
        <w:gridCol w:w="1276"/>
        <w:gridCol w:w="2551"/>
        <w:gridCol w:w="992"/>
        <w:gridCol w:w="4111"/>
        <w:gridCol w:w="1701"/>
        <w:gridCol w:w="2126"/>
      </w:tblGrid>
      <w:tr w:rsidR="009D57B8" w:rsidRPr="008525A3" w14:paraId="32B74C30" w14:textId="77777777" w:rsidTr="008E7352">
        <w:tc>
          <w:tcPr>
            <w:tcW w:w="851" w:type="dxa"/>
            <w:vAlign w:val="center"/>
          </w:tcPr>
          <w:p w14:paraId="144D0EEA" w14:textId="77777777" w:rsidR="009D57B8" w:rsidRPr="00FF0008" w:rsidRDefault="009D57B8" w:rsidP="009D57B8">
            <w:pPr>
              <w:spacing w:after="80"/>
              <w:jc w:val="center"/>
              <w:rPr>
                <w:b/>
                <w:sz w:val="20"/>
                <w:szCs w:val="20"/>
              </w:rPr>
            </w:pPr>
            <w:r w:rsidRPr="00FF0008">
              <w:rPr>
                <w:b/>
                <w:sz w:val="20"/>
                <w:szCs w:val="20"/>
              </w:rPr>
              <w:t>GEF ID</w:t>
            </w:r>
          </w:p>
        </w:tc>
        <w:tc>
          <w:tcPr>
            <w:tcW w:w="1276" w:type="dxa"/>
            <w:vAlign w:val="center"/>
          </w:tcPr>
          <w:p w14:paraId="6B41F12F" w14:textId="77777777" w:rsidR="009D57B8" w:rsidRPr="00FF0008" w:rsidRDefault="009D57B8" w:rsidP="009D57B8">
            <w:pPr>
              <w:spacing w:after="80"/>
              <w:jc w:val="center"/>
              <w:rPr>
                <w:b/>
                <w:sz w:val="20"/>
                <w:szCs w:val="20"/>
              </w:rPr>
            </w:pPr>
            <w:r w:rsidRPr="00FF0008">
              <w:rPr>
                <w:b/>
                <w:sz w:val="20"/>
                <w:szCs w:val="20"/>
              </w:rPr>
              <w:t>Country</w:t>
            </w:r>
          </w:p>
        </w:tc>
        <w:tc>
          <w:tcPr>
            <w:tcW w:w="2551" w:type="dxa"/>
            <w:vAlign w:val="center"/>
          </w:tcPr>
          <w:p w14:paraId="5BCE9188" w14:textId="77777777" w:rsidR="009D57B8" w:rsidRPr="00FF0008" w:rsidRDefault="009D57B8" w:rsidP="009D57B8">
            <w:pPr>
              <w:spacing w:after="80"/>
              <w:jc w:val="center"/>
              <w:rPr>
                <w:b/>
                <w:sz w:val="20"/>
                <w:szCs w:val="20"/>
              </w:rPr>
            </w:pPr>
            <w:r w:rsidRPr="00FF0008">
              <w:rPr>
                <w:b/>
                <w:sz w:val="20"/>
                <w:szCs w:val="20"/>
              </w:rPr>
              <w:t>Project Name</w:t>
            </w:r>
          </w:p>
        </w:tc>
        <w:tc>
          <w:tcPr>
            <w:tcW w:w="992" w:type="dxa"/>
            <w:vAlign w:val="center"/>
          </w:tcPr>
          <w:p w14:paraId="1EB1F92E" w14:textId="77777777" w:rsidR="009D57B8" w:rsidRPr="00FF0008" w:rsidRDefault="009D57B8" w:rsidP="009D57B8">
            <w:pPr>
              <w:spacing w:after="80"/>
              <w:jc w:val="center"/>
              <w:rPr>
                <w:b/>
                <w:sz w:val="20"/>
                <w:szCs w:val="20"/>
              </w:rPr>
            </w:pPr>
            <w:r w:rsidRPr="00FF0008">
              <w:rPr>
                <w:b/>
                <w:sz w:val="20"/>
                <w:szCs w:val="20"/>
              </w:rPr>
              <w:t>GEF Agency</w:t>
            </w:r>
          </w:p>
        </w:tc>
        <w:tc>
          <w:tcPr>
            <w:tcW w:w="4111" w:type="dxa"/>
            <w:vAlign w:val="center"/>
          </w:tcPr>
          <w:p w14:paraId="2424E4A1" w14:textId="7A6458A8" w:rsidR="009D57B8" w:rsidRPr="00FF0008" w:rsidRDefault="009D57B8" w:rsidP="009D57B8">
            <w:pPr>
              <w:spacing w:after="80"/>
              <w:jc w:val="center"/>
              <w:rPr>
                <w:b/>
                <w:sz w:val="20"/>
                <w:szCs w:val="20"/>
              </w:rPr>
            </w:pPr>
            <w:r w:rsidRPr="00FF0008">
              <w:rPr>
                <w:b/>
                <w:sz w:val="20"/>
                <w:szCs w:val="20"/>
              </w:rPr>
              <w:t>Executing Agency</w:t>
            </w:r>
          </w:p>
        </w:tc>
        <w:tc>
          <w:tcPr>
            <w:tcW w:w="1701" w:type="dxa"/>
            <w:vAlign w:val="center"/>
          </w:tcPr>
          <w:p w14:paraId="7BA2FF13" w14:textId="63F82564" w:rsidR="009D57B8" w:rsidRPr="00FF0008" w:rsidRDefault="009D57B8" w:rsidP="009D57B8">
            <w:pPr>
              <w:spacing w:after="80"/>
              <w:jc w:val="center"/>
              <w:rPr>
                <w:b/>
                <w:sz w:val="20"/>
                <w:szCs w:val="20"/>
              </w:rPr>
            </w:pPr>
            <w:r w:rsidRPr="00FF0008">
              <w:rPr>
                <w:b/>
                <w:sz w:val="20"/>
                <w:szCs w:val="20"/>
              </w:rPr>
              <w:t>Status</w:t>
            </w:r>
          </w:p>
        </w:tc>
        <w:tc>
          <w:tcPr>
            <w:tcW w:w="2126" w:type="dxa"/>
            <w:vAlign w:val="center"/>
          </w:tcPr>
          <w:p w14:paraId="3663CAA8" w14:textId="539F7552" w:rsidR="009D57B8" w:rsidRPr="00FF0008" w:rsidRDefault="009D57B8" w:rsidP="009D57B8">
            <w:pPr>
              <w:spacing w:after="80"/>
              <w:jc w:val="center"/>
              <w:rPr>
                <w:b/>
                <w:sz w:val="20"/>
                <w:szCs w:val="20"/>
              </w:rPr>
            </w:pPr>
            <w:r w:rsidRPr="00FF0008">
              <w:rPr>
                <w:b/>
                <w:sz w:val="20"/>
                <w:szCs w:val="20"/>
              </w:rPr>
              <w:t>Most relevant SAP Strategy</w:t>
            </w:r>
          </w:p>
        </w:tc>
      </w:tr>
      <w:tr w:rsidR="009D57B8" w:rsidRPr="008525A3" w14:paraId="2F51D0F2" w14:textId="77777777" w:rsidTr="008E7352">
        <w:tc>
          <w:tcPr>
            <w:tcW w:w="851" w:type="dxa"/>
            <w:vAlign w:val="center"/>
          </w:tcPr>
          <w:p w14:paraId="3CF2894E" w14:textId="77777777" w:rsidR="009D57B8" w:rsidRPr="00FF0008" w:rsidRDefault="009D57B8" w:rsidP="009D57B8">
            <w:pPr>
              <w:spacing w:after="80"/>
              <w:jc w:val="center"/>
              <w:rPr>
                <w:sz w:val="20"/>
                <w:szCs w:val="20"/>
              </w:rPr>
            </w:pPr>
            <w:r w:rsidRPr="00FF0008">
              <w:rPr>
                <w:sz w:val="20"/>
                <w:szCs w:val="20"/>
              </w:rPr>
              <w:t>3729</w:t>
            </w:r>
          </w:p>
        </w:tc>
        <w:tc>
          <w:tcPr>
            <w:tcW w:w="1276" w:type="dxa"/>
            <w:vAlign w:val="center"/>
          </w:tcPr>
          <w:p w14:paraId="3F8A5432" w14:textId="77777777" w:rsidR="009D57B8" w:rsidRPr="00FF0008" w:rsidRDefault="009D57B8" w:rsidP="009D57B8">
            <w:pPr>
              <w:spacing w:after="80"/>
              <w:jc w:val="center"/>
              <w:rPr>
                <w:sz w:val="20"/>
                <w:szCs w:val="20"/>
              </w:rPr>
            </w:pPr>
            <w:r w:rsidRPr="00FF0008">
              <w:rPr>
                <w:sz w:val="20"/>
                <w:szCs w:val="20"/>
              </w:rPr>
              <w:t>Bahamas</w:t>
            </w:r>
          </w:p>
        </w:tc>
        <w:tc>
          <w:tcPr>
            <w:tcW w:w="2551" w:type="dxa"/>
            <w:vAlign w:val="center"/>
          </w:tcPr>
          <w:p w14:paraId="38CCDA5B" w14:textId="4DFFF9B2" w:rsidR="009D57B8" w:rsidRPr="00FF0008" w:rsidRDefault="009D57B8" w:rsidP="009D57B8">
            <w:pPr>
              <w:spacing w:after="80"/>
              <w:jc w:val="both"/>
              <w:rPr>
                <w:sz w:val="20"/>
                <w:szCs w:val="20"/>
              </w:rPr>
            </w:pPr>
            <w:r w:rsidRPr="00FF0008">
              <w:rPr>
                <w:sz w:val="20"/>
                <w:szCs w:val="20"/>
              </w:rPr>
              <w:t>Building a Sustainable National Marine Protected Areas Network</w:t>
            </w:r>
          </w:p>
        </w:tc>
        <w:tc>
          <w:tcPr>
            <w:tcW w:w="992" w:type="dxa"/>
            <w:vAlign w:val="center"/>
          </w:tcPr>
          <w:p w14:paraId="25E1A6E2" w14:textId="77777777" w:rsidR="009D57B8" w:rsidRPr="00FF0008" w:rsidRDefault="009D57B8" w:rsidP="009D57B8">
            <w:pPr>
              <w:spacing w:after="80"/>
              <w:jc w:val="center"/>
              <w:rPr>
                <w:sz w:val="20"/>
                <w:szCs w:val="20"/>
              </w:rPr>
            </w:pPr>
            <w:r w:rsidRPr="00FF0008">
              <w:rPr>
                <w:sz w:val="20"/>
                <w:szCs w:val="20"/>
              </w:rPr>
              <w:t>UNEP</w:t>
            </w:r>
          </w:p>
        </w:tc>
        <w:tc>
          <w:tcPr>
            <w:tcW w:w="4111" w:type="dxa"/>
            <w:vAlign w:val="center"/>
          </w:tcPr>
          <w:p w14:paraId="5CCBED10" w14:textId="77777777" w:rsidR="009D57B8" w:rsidRPr="00FF0008" w:rsidRDefault="009D57B8" w:rsidP="009D57B8">
            <w:pPr>
              <w:spacing w:after="80"/>
              <w:jc w:val="both"/>
              <w:rPr>
                <w:sz w:val="20"/>
                <w:szCs w:val="20"/>
              </w:rPr>
            </w:pPr>
            <w:r w:rsidRPr="00FF0008">
              <w:rPr>
                <w:sz w:val="20"/>
                <w:szCs w:val="20"/>
              </w:rPr>
              <w:t>UNEP</w:t>
            </w:r>
          </w:p>
        </w:tc>
        <w:tc>
          <w:tcPr>
            <w:tcW w:w="1701" w:type="dxa"/>
            <w:vAlign w:val="center"/>
          </w:tcPr>
          <w:p w14:paraId="75FDB5B1" w14:textId="41BF48AA" w:rsidR="009D57B8" w:rsidRPr="00FF0008" w:rsidRDefault="009D57B8" w:rsidP="009D57B8">
            <w:pPr>
              <w:spacing w:after="80"/>
              <w:jc w:val="center"/>
              <w:rPr>
                <w:sz w:val="20"/>
                <w:szCs w:val="20"/>
              </w:rPr>
            </w:pPr>
            <w:r w:rsidRPr="00FF0008">
              <w:rPr>
                <w:sz w:val="20"/>
                <w:szCs w:val="20"/>
              </w:rPr>
              <w:t>Under Implementation</w:t>
            </w:r>
          </w:p>
        </w:tc>
        <w:tc>
          <w:tcPr>
            <w:tcW w:w="2126" w:type="dxa"/>
            <w:vAlign w:val="center"/>
          </w:tcPr>
          <w:p w14:paraId="72E5D065" w14:textId="1419631B" w:rsidR="009D57B8" w:rsidRPr="00FF0008" w:rsidRDefault="009D57B8" w:rsidP="009D57B8">
            <w:pPr>
              <w:spacing w:after="80"/>
              <w:jc w:val="center"/>
              <w:rPr>
                <w:sz w:val="20"/>
                <w:szCs w:val="20"/>
              </w:rPr>
            </w:pPr>
            <w:r w:rsidRPr="00FF0008">
              <w:rPr>
                <w:sz w:val="20"/>
                <w:szCs w:val="20"/>
              </w:rPr>
              <w:t>S4</w:t>
            </w:r>
          </w:p>
        </w:tc>
      </w:tr>
      <w:tr w:rsidR="009D57B8" w:rsidRPr="008525A3" w14:paraId="5D7C6F27" w14:textId="77777777" w:rsidTr="008E7352">
        <w:tc>
          <w:tcPr>
            <w:tcW w:w="851" w:type="dxa"/>
            <w:vAlign w:val="center"/>
          </w:tcPr>
          <w:p w14:paraId="70C9AC40" w14:textId="77777777" w:rsidR="009D57B8" w:rsidRPr="00FF0008" w:rsidRDefault="00582CAA" w:rsidP="009D57B8">
            <w:pPr>
              <w:spacing w:after="80"/>
              <w:jc w:val="center"/>
              <w:rPr>
                <w:sz w:val="20"/>
                <w:szCs w:val="20"/>
              </w:rPr>
            </w:pPr>
            <w:hyperlink r:id="rId62" w:history="1">
              <w:r w:rsidR="009D57B8" w:rsidRPr="00FF0008">
                <w:rPr>
                  <w:bCs/>
                  <w:sz w:val="20"/>
                  <w:szCs w:val="20"/>
                </w:rPr>
                <w:t>4637</w:t>
              </w:r>
            </w:hyperlink>
          </w:p>
        </w:tc>
        <w:tc>
          <w:tcPr>
            <w:tcW w:w="1276" w:type="dxa"/>
            <w:vAlign w:val="center"/>
          </w:tcPr>
          <w:p w14:paraId="03E21960" w14:textId="77777777" w:rsidR="009D57B8" w:rsidRPr="00FF0008" w:rsidRDefault="009D57B8" w:rsidP="009D57B8">
            <w:pPr>
              <w:spacing w:after="80"/>
              <w:jc w:val="center"/>
              <w:rPr>
                <w:sz w:val="20"/>
                <w:szCs w:val="20"/>
              </w:rPr>
            </w:pPr>
            <w:r w:rsidRPr="00FF0008">
              <w:rPr>
                <w:sz w:val="20"/>
                <w:szCs w:val="20"/>
              </w:rPr>
              <w:t>Brazil</w:t>
            </w:r>
          </w:p>
        </w:tc>
        <w:tc>
          <w:tcPr>
            <w:tcW w:w="2551" w:type="dxa"/>
            <w:vAlign w:val="center"/>
          </w:tcPr>
          <w:p w14:paraId="13F430C0" w14:textId="77777777" w:rsidR="009D57B8" w:rsidRPr="00FF0008" w:rsidRDefault="009D57B8" w:rsidP="009D57B8">
            <w:pPr>
              <w:spacing w:after="80"/>
              <w:jc w:val="both"/>
              <w:rPr>
                <w:sz w:val="20"/>
                <w:szCs w:val="20"/>
              </w:rPr>
            </w:pPr>
            <w:r w:rsidRPr="00FF0008">
              <w:rPr>
                <w:sz w:val="20"/>
                <w:szCs w:val="20"/>
              </w:rPr>
              <w:t>Marine and Coastal Protected Areas (GEF MAR)</w:t>
            </w:r>
          </w:p>
        </w:tc>
        <w:tc>
          <w:tcPr>
            <w:tcW w:w="992" w:type="dxa"/>
            <w:vAlign w:val="center"/>
          </w:tcPr>
          <w:p w14:paraId="19FEE40F" w14:textId="77777777" w:rsidR="009D57B8" w:rsidRPr="00FF0008" w:rsidRDefault="009D57B8" w:rsidP="009D57B8">
            <w:pPr>
              <w:spacing w:after="80"/>
              <w:jc w:val="center"/>
              <w:rPr>
                <w:sz w:val="20"/>
                <w:szCs w:val="20"/>
              </w:rPr>
            </w:pPr>
            <w:r w:rsidRPr="00FF0008">
              <w:rPr>
                <w:sz w:val="20"/>
                <w:szCs w:val="20"/>
              </w:rPr>
              <w:t>WB</w:t>
            </w:r>
          </w:p>
        </w:tc>
        <w:tc>
          <w:tcPr>
            <w:tcW w:w="4111" w:type="dxa"/>
            <w:vAlign w:val="center"/>
          </w:tcPr>
          <w:p w14:paraId="627FD0AA" w14:textId="67998EF4" w:rsidR="009D57B8" w:rsidRPr="00FF0008" w:rsidRDefault="009D57B8" w:rsidP="009D57B8">
            <w:pPr>
              <w:spacing w:after="80"/>
              <w:jc w:val="both"/>
              <w:rPr>
                <w:sz w:val="20"/>
                <w:szCs w:val="20"/>
                <w:lang w:val="es-CO"/>
              </w:rPr>
            </w:pPr>
            <w:r w:rsidRPr="00FF0008">
              <w:rPr>
                <w:sz w:val="20"/>
                <w:szCs w:val="20"/>
                <w:lang w:val="es-CO"/>
              </w:rPr>
              <w:t>Ministry of Environment (MMA), ICMBio, FUNBIO, Petrobras</w:t>
            </w:r>
          </w:p>
        </w:tc>
        <w:tc>
          <w:tcPr>
            <w:tcW w:w="1701" w:type="dxa"/>
            <w:vAlign w:val="center"/>
          </w:tcPr>
          <w:p w14:paraId="51A1AF4D" w14:textId="62538BB4" w:rsidR="009D57B8" w:rsidRPr="00FF0008" w:rsidRDefault="009D57B8" w:rsidP="009D57B8">
            <w:pPr>
              <w:spacing w:after="80"/>
              <w:jc w:val="center"/>
              <w:rPr>
                <w:sz w:val="20"/>
                <w:szCs w:val="20"/>
              </w:rPr>
            </w:pPr>
            <w:r w:rsidRPr="00FF0008">
              <w:rPr>
                <w:sz w:val="20"/>
                <w:szCs w:val="20"/>
              </w:rPr>
              <w:t>CEO Endorsed</w:t>
            </w:r>
          </w:p>
        </w:tc>
        <w:tc>
          <w:tcPr>
            <w:tcW w:w="2126" w:type="dxa"/>
            <w:vAlign w:val="center"/>
          </w:tcPr>
          <w:p w14:paraId="0D997BBF" w14:textId="2CFBB337" w:rsidR="009D57B8" w:rsidRPr="00FF0008" w:rsidRDefault="009D57B8" w:rsidP="009D57B8">
            <w:pPr>
              <w:spacing w:after="80"/>
              <w:jc w:val="center"/>
              <w:rPr>
                <w:sz w:val="20"/>
                <w:szCs w:val="20"/>
              </w:rPr>
            </w:pPr>
            <w:r w:rsidRPr="00FF0008">
              <w:rPr>
                <w:sz w:val="20"/>
                <w:szCs w:val="20"/>
              </w:rPr>
              <w:t>S4</w:t>
            </w:r>
          </w:p>
        </w:tc>
      </w:tr>
      <w:tr w:rsidR="009D57B8" w:rsidRPr="008525A3" w14:paraId="4ED9E1A7" w14:textId="77777777" w:rsidTr="008E7352">
        <w:tc>
          <w:tcPr>
            <w:tcW w:w="851" w:type="dxa"/>
            <w:vAlign w:val="center"/>
          </w:tcPr>
          <w:p w14:paraId="09C12441" w14:textId="77777777" w:rsidR="009D57B8" w:rsidRPr="00FF0008" w:rsidRDefault="00582CAA" w:rsidP="009D57B8">
            <w:pPr>
              <w:spacing w:after="80"/>
              <w:jc w:val="center"/>
              <w:rPr>
                <w:sz w:val="20"/>
                <w:szCs w:val="20"/>
              </w:rPr>
            </w:pPr>
            <w:hyperlink r:id="rId63" w:history="1">
              <w:r w:rsidR="009D57B8" w:rsidRPr="00FF0008">
                <w:rPr>
                  <w:bCs/>
                  <w:sz w:val="20"/>
                  <w:szCs w:val="20"/>
                </w:rPr>
                <w:t>3826</w:t>
              </w:r>
            </w:hyperlink>
          </w:p>
        </w:tc>
        <w:tc>
          <w:tcPr>
            <w:tcW w:w="1276" w:type="dxa"/>
            <w:vAlign w:val="center"/>
          </w:tcPr>
          <w:p w14:paraId="51989978" w14:textId="77777777" w:rsidR="009D57B8" w:rsidRPr="00FF0008" w:rsidRDefault="009D57B8" w:rsidP="009D57B8">
            <w:pPr>
              <w:spacing w:after="80"/>
              <w:jc w:val="center"/>
              <w:rPr>
                <w:sz w:val="20"/>
                <w:szCs w:val="20"/>
              </w:rPr>
            </w:pPr>
            <w:r w:rsidRPr="00FF0008">
              <w:rPr>
                <w:sz w:val="20"/>
                <w:szCs w:val="20"/>
              </w:rPr>
              <w:t>Colombia</w:t>
            </w:r>
          </w:p>
        </w:tc>
        <w:tc>
          <w:tcPr>
            <w:tcW w:w="2551" w:type="dxa"/>
            <w:vAlign w:val="center"/>
          </w:tcPr>
          <w:p w14:paraId="664471D9" w14:textId="77777777" w:rsidR="009D57B8" w:rsidRPr="00FF0008" w:rsidRDefault="009D57B8" w:rsidP="009D57B8">
            <w:pPr>
              <w:spacing w:after="80"/>
              <w:jc w:val="both"/>
              <w:rPr>
                <w:sz w:val="20"/>
                <w:szCs w:val="20"/>
              </w:rPr>
            </w:pPr>
            <w:r w:rsidRPr="00FF0008">
              <w:rPr>
                <w:sz w:val="20"/>
                <w:szCs w:val="20"/>
              </w:rPr>
              <w:t>Designing and Implementing a National Sub-System of Marine Protected Areas (SMPA)</w:t>
            </w:r>
          </w:p>
        </w:tc>
        <w:tc>
          <w:tcPr>
            <w:tcW w:w="992" w:type="dxa"/>
            <w:vAlign w:val="center"/>
          </w:tcPr>
          <w:p w14:paraId="6AD08931"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5D2C0433" w14:textId="5753500B" w:rsidR="009D57B8" w:rsidRPr="00FF0008" w:rsidRDefault="009D57B8" w:rsidP="009D57B8">
            <w:pPr>
              <w:spacing w:after="80"/>
              <w:jc w:val="both"/>
              <w:rPr>
                <w:sz w:val="20"/>
                <w:szCs w:val="20"/>
              </w:rPr>
            </w:pPr>
            <w:r w:rsidRPr="00FF0008">
              <w:rPr>
                <w:sz w:val="20"/>
                <w:szCs w:val="20"/>
              </w:rPr>
              <w:t>INVEMAR, and Administrative Unit of the Protected Areas System of Colombia (UAESPNN)</w:t>
            </w:r>
          </w:p>
        </w:tc>
        <w:tc>
          <w:tcPr>
            <w:tcW w:w="1701" w:type="dxa"/>
            <w:vAlign w:val="center"/>
          </w:tcPr>
          <w:p w14:paraId="18977E78" w14:textId="3A237273" w:rsidR="009D57B8" w:rsidRPr="00FF0008" w:rsidRDefault="009D57B8" w:rsidP="009D57B8">
            <w:pPr>
              <w:spacing w:after="80"/>
              <w:jc w:val="center"/>
              <w:rPr>
                <w:sz w:val="20"/>
                <w:szCs w:val="20"/>
              </w:rPr>
            </w:pPr>
            <w:r w:rsidRPr="00FF0008">
              <w:rPr>
                <w:sz w:val="20"/>
                <w:szCs w:val="20"/>
              </w:rPr>
              <w:t>Under Implementation</w:t>
            </w:r>
          </w:p>
        </w:tc>
        <w:tc>
          <w:tcPr>
            <w:tcW w:w="2126" w:type="dxa"/>
            <w:vAlign w:val="center"/>
          </w:tcPr>
          <w:p w14:paraId="7CAA0BD7" w14:textId="4F17057E" w:rsidR="009D57B8" w:rsidRPr="00FF0008" w:rsidRDefault="009D57B8" w:rsidP="009D57B8">
            <w:pPr>
              <w:spacing w:after="80"/>
              <w:jc w:val="center"/>
              <w:rPr>
                <w:sz w:val="20"/>
                <w:szCs w:val="20"/>
              </w:rPr>
            </w:pPr>
            <w:r w:rsidRPr="00FF0008">
              <w:rPr>
                <w:sz w:val="20"/>
                <w:szCs w:val="20"/>
              </w:rPr>
              <w:t>S4</w:t>
            </w:r>
          </w:p>
        </w:tc>
      </w:tr>
      <w:tr w:rsidR="009D57B8" w:rsidRPr="008525A3" w14:paraId="765D2DDB" w14:textId="77777777" w:rsidTr="008E7352">
        <w:tc>
          <w:tcPr>
            <w:tcW w:w="851" w:type="dxa"/>
            <w:vAlign w:val="center"/>
          </w:tcPr>
          <w:p w14:paraId="17B2AC1F" w14:textId="77777777" w:rsidR="009D57B8" w:rsidRPr="00FF0008" w:rsidRDefault="00582CAA" w:rsidP="009D57B8">
            <w:pPr>
              <w:spacing w:after="80"/>
              <w:jc w:val="center"/>
              <w:rPr>
                <w:sz w:val="20"/>
                <w:szCs w:val="20"/>
              </w:rPr>
            </w:pPr>
            <w:hyperlink r:id="rId64" w:history="1">
              <w:r w:rsidR="009D57B8" w:rsidRPr="00FF0008">
                <w:rPr>
                  <w:bCs/>
                  <w:sz w:val="20"/>
                  <w:szCs w:val="20"/>
                </w:rPr>
                <w:t>3956</w:t>
              </w:r>
            </w:hyperlink>
          </w:p>
        </w:tc>
        <w:tc>
          <w:tcPr>
            <w:tcW w:w="1276" w:type="dxa"/>
            <w:vAlign w:val="center"/>
          </w:tcPr>
          <w:p w14:paraId="3C81DCAE" w14:textId="77777777" w:rsidR="009D57B8" w:rsidRPr="00FF0008" w:rsidRDefault="009D57B8" w:rsidP="009D57B8">
            <w:pPr>
              <w:spacing w:after="80"/>
              <w:jc w:val="center"/>
              <w:rPr>
                <w:sz w:val="20"/>
                <w:szCs w:val="20"/>
              </w:rPr>
            </w:pPr>
            <w:r w:rsidRPr="00FF0008">
              <w:rPr>
                <w:sz w:val="20"/>
                <w:szCs w:val="20"/>
              </w:rPr>
              <w:t>Costa Rica</w:t>
            </w:r>
          </w:p>
        </w:tc>
        <w:tc>
          <w:tcPr>
            <w:tcW w:w="2551" w:type="dxa"/>
            <w:vAlign w:val="center"/>
          </w:tcPr>
          <w:p w14:paraId="5CFBDA9F" w14:textId="77777777" w:rsidR="009D57B8" w:rsidRPr="00FF0008" w:rsidRDefault="009D57B8" w:rsidP="009D57B8">
            <w:pPr>
              <w:spacing w:after="80"/>
              <w:jc w:val="both"/>
              <w:rPr>
                <w:sz w:val="20"/>
                <w:szCs w:val="20"/>
              </w:rPr>
            </w:pPr>
            <w:r w:rsidRPr="00FF0008">
              <w:rPr>
                <w:sz w:val="20"/>
                <w:szCs w:val="20"/>
              </w:rPr>
              <w:t>Consolidating Costa Rica's Marine Protected Areas (MPAs)</w:t>
            </w:r>
          </w:p>
        </w:tc>
        <w:tc>
          <w:tcPr>
            <w:tcW w:w="992" w:type="dxa"/>
            <w:vAlign w:val="center"/>
          </w:tcPr>
          <w:p w14:paraId="44FEF6AE"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044A40CA" w14:textId="77777777" w:rsidR="009D57B8" w:rsidRPr="00FF0008" w:rsidRDefault="009D57B8" w:rsidP="009D57B8">
            <w:pPr>
              <w:spacing w:after="80"/>
              <w:jc w:val="both"/>
              <w:rPr>
                <w:sz w:val="20"/>
                <w:szCs w:val="20"/>
              </w:rPr>
            </w:pPr>
            <w:r w:rsidRPr="00FF0008">
              <w:rPr>
                <w:sz w:val="20"/>
                <w:szCs w:val="20"/>
              </w:rPr>
              <w:t>National System of Conservation Areas (SINAC)/Ministry of Environment, Energy, and Telecommunications (MINAET)</w:t>
            </w:r>
          </w:p>
        </w:tc>
        <w:tc>
          <w:tcPr>
            <w:tcW w:w="1701" w:type="dxa"/>
            <w:vAlign w:val="center"/>
          </w:tcPr>
          <w:p w14:paraId="3006B898" w14:textId="7CEA7B7E" w:rsidR="009D57B8" w:rsidRPr="00FF0008" w:rsidRDefault="009D57B8" w:rsidP="009D57B8">
            <w:pPr>
              <w:spacing w:after="80"/>
              <w:jc w:val="center"/>
              <w:rPr>
                <w:sz w:val="20"/>
                <w:szCs w:val="20"/>
              </w:rPr>
            </w:pPr>
            <w:r w:rsidRPr="00FF0008">
              <w:rPr>
                <w:sz w:val="20"/>
                <w:szCs w:val="20"/>
              </w:rPr>
              <w:t>Under Implementation</w:t>
            </w:r>
          </w:p>
        </w:tc>
        <w:tc>
          <w:tcPr>
            <w:tcW w:w="2126" w:type="dxa"/>
            <w:vAlign w:val="center"/>
          </w:tcPr>
          <w:p w14:paraId="2A22EF14" w14:textId="413A9BAC" w:rsidR="009D57B8" w:rsidRPr="00FF0008" w:rsidRDefault="009D57B8" w:rsidP="009D57B8">
            <w:pPr>
              <w:spacing w:after="80"/>
              <w:jc w:val="center"/>
              <w:rPr>
                <w:sz w:val="20"/>
                <w:szCs w:val="20"/>
              </w:rPr>
            </w:pPr>
            <w:r w:rsidRPr="00FF0008">
              <w:rPr>
                <w:sz w:val="20"/>
                <w:szCs w:val="20"/>
              </w:rPr>
              <w:t>S4</w:t>
            </w:r>
          </w:p>
        </w:tc>
      </w:tr>
      <w:tr w:rsidR="009D57B8" w:rsidRPr="008525A3" w14:paraId="66A78C5F" w14:textId="77777777" w:rsidTr="008E7352">
        <w:tc>
          <w:tcPr>
            <w:tcW w:w="851" w:type="dxa"/>
            <w:vAlign w:val="center"/>
          </w:tcPr>
          <w:p w14:paraId="6FB5175A" w14:textId="77777777" w:rsidR="009D57B8" w:rsidRPr="00FF0008" w:rsidRDefault="00582CAA" w:rsidP="009D57B8">
            <w:pPr>
              <w:spacing w:after="80"/>
              <w:jc w:val="center"/>
              <w:rPr>
                <w:sz w:val="20"/>
                <w:szCs w:val="20"/>
              </w:rPr>
            </w:pPr>
            <w:hyperlink r:id="rId65" w:history="1">
              <w:r w:rsidR="009D57B8" w:rsidRPr="00FF0008">
                <w:rPr>
                  <w:bCs/>
                  <w:sz w:val="20"/>
                  <w:szCs w:val="20"/>
                </w:rPr>
                <w:t>3607</w:t>
              </w:r>
            </w:hyperlink>
          </w:p>
        </w:tc>
        <w:tc>
          <w:tcPr>
            <w:tcW w:w="1276" w:type="dxa"/>
            <w:vAlign w:val="center"/>
          </w:tcPr>
          <w:p w14:paraId="114DCE03" w14:textId="77777777" w:rsidR="009D57B8" w:rsidRPr="00FF0008" w:rsidRDefault="009D57B8" w:rsidP="009D57B8">
            <w:pPr>
              <w:spacing w:after="80"/>
              <w:jc w:val="center"/>
              <w:rPr>
                <w:sz w:val="20"/>
                <w:szCs w:val="20"/>
              </w:rPr>
            </w:pPr>
            <w:r w:rsidRPr="00FF0008">
              <w:rPr>
                <w:sz w:val="20"/>
                <w:szCs w:val="20"/>
              </w:rPr>
              <w:t>Cuba</w:t>
            </w:r>
          </w:p>
        </w:tc>
        <w:tc>
          <w:tcPr>
            <w:tcW w:w="2551" w:type="dxa"/>
            <w:vAlign w:val="center"/>
          </w:tcPr>
          <w:p w14:paraId="70E4F55F" w14:textId="77777777" w:rsidR="009D57B8" w:rsidRPr="00FF0008" w:rsidRDefault="009D57B8" w:rsidP="009D57B8">
            <w:pPr>
              <w:spacing w:after="80"/>
              <w:jc w:val="both"/>
              <w:rPr>
                <w:sz w:val="20"/>
                <w:szCs w:val="20"/>
              </w:rPr>
            </w:pPr>
            <w:r w:rsidRPr="00FF0008">
              <w:rPr>
                <w:sz w:val="20"/>
                <w:szCs w:val="20"/>
              </w:rPr>
              <w:t>Application of a Regional Approach to the Management of Marine and Coastal Protected Areas in Cuba's Southern Archipelagos</w:t>
            </w:r>
          </w:p>
        </w:tc>
        <w:tc>
          <w:tcPr>
            <w:tcW w:w="992" w:type="dxa"/>
            <w:vAlign w:val="center"/>
          </w:tcPr>
          <w:p w14:paraId="1AA624C4"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72DD325D" w14:textId="77777777" w:rsidR="009D57B8" w:rsidRPr="00FF0008" w:rsidRDefault="009D57B8" w:rsidP="009D57B8">
            <w:pPr>
              <w:spacing w:after="80"/>
              <w:jc w:val="both"/>
              <w:rPr>
                <w:sz w:val="20"/>
                <w:szCs w:val="20"/>
              </w:rPr>
            </w:pPr>
            <w:r w:rsidRPr="00FF0008">
              <w:rPr>
                <w:sz w:val="20"/>
                <w:szCs w:val="20"/>
              </w:rPr>
              <w:t>Ministry of Science, Technology and Environment (CITMA), through the National Center for Protected Areas (CNAP); WWF Canada</w:t>
            </w:r>
          </w:p>
        </w:tc>
        <w:tc>
          <w:tcPr>
            <w:tcW w:w="1701" w:type="dxa"/>
            <w:vAlign w:val="center"/>
          </w:tcPr>
          <w:p w14:paraId="339AAAE8" w14:textId="4A90892F" w:rsidR="009D57B8" w:rsidRPr="00FF0008" w:rsidRDefault="009D57B8" w:rsidP="009D57B8">
            <w:pPr>
              <w:spacing w:after="80"/>
              <w:jc w:val="center"/>
              <w:rPr>
                <w:sz w:val="20"/>
                <w:szCs w:val="20"/>
              </w:rPr>
            </w:pPr>
            <w:r w:rsidRPr="00FF0008">
              <w:rPr>
                <w:sz w:val="20"/>
                <w:szCs w:val="20"/>
              </w:rPr>
              <w:t>Under Implementation</w:t>
            </w:r>
          </w:p>
        </w:tc>
        <w:tc>
          <w:tcPr>
            <w:tcW w:w="2126" w:type="dxa"/>
            <w:vAlign w:val="center"/>
          </w:tcPr>
          <w:p w14:paraId="2AE21EB6" w14:textId="0072FAB7" w:rsidR="009D57B8" w:rsidRPr="00FF0008" w:rsidRDefault="009D57B8" w:rsidP="009D57B8">
            <w:pPr>
              <w:spacing w:after="80"/>
              <w:jc w:val="center"/>
              <w:rPr>
                <w:sz w:val="20"/>
                <w:szCs w:val="20"/>
              </w:rPr>
            </w:pPr>
            <w:r w:rsidRPr="00FF0008">
              <w:rPr>
                <w:sz w:val="20"/>
                <w:szCs w:val="20"/>
              </w:rPr>
              <w:t>S4</w:t>
            </w:r>
          </w:p>
        </w:tc>
      </w:tr>
      <w:tr w:rsidR="009D57B8" w:rsidRPr="008525A3" w14:paraId="6150E0C9" w14:textId="77777777" w:rsidTr="008E7352">
        <w:tc>
          <w:tcPr>
            <w:tcW w:w="851" w:type="dxa"/>
            <w:vAlign w:val="center"/>
          </w:tcPr>
          <w:p w14:paraId="44C0F619" w14:textId="77777777" w:rsidR="009D57B8" w:rsidRPr="00FF0008" w:rsidRDefault="009D57B8" w:rsidP="009D57B8">
            <w:pPr>
              <w:spacing w:after="80"/>
              <w:jc w:val="center"/>
              <w:rPr>
                <w:sz w:val="20"/>
                <w:szCs w:val="20"/>
              </w:rPr>
            </w:pPr>
            <w:r w:rsidRPr="00FF0008">
              <w:rPr>
                <w:sz w:val="20"/>
                <w:szCs w:val="20"/>
              </w:rPr>
              <w:t>5069</w:t>
            </w:r>
          </w:p>
        </w:tc>
        <w:tc>
          <w:tcPr>
            <w:tcW w:w="1276" w:type="dxa"/>
            <w:vAlign w:val="center"/>
          </w:tcPr>
          <w:p w14:paraId="39ADF1E7" w14:textId="77777777" w:rsidR="009D57B8" w:rsidRPr="00FF0008" w:rsidRDefault="009D57B8" w:rsidP="009D57B8">
            <w:pPr>
              <w:spacing w:after="80"/>
              <w:jc w:val="center"/>
              <w:rPr>
                <w:sz w:val="20"/>
                <w:szCs w:val="20"/>
              </w:rPr>
            </w:pPr>
            <w:r w:rsidRPr="00FF0008">
              <w:rPr>
                <w:sz w:val="20"/>
                <w:szCs w:val="20"/>
              </w:rPr>
              <w:t>Grenada</w:t>
            </w:r>
          </w:p>
        </w:tc>
        <w:tc>
          <w:tcPr>
            <w:tcW w:w="2551" w:type="dxa"/>
            <w:vAlign w:val="center"/>
          </w:tcPr>
          <w:p w14:paraId="6125F612" w14:textId="50AD6D45" w:rsidR="009D57B8" w:rsidRPr="00FF0008" w:rsidRDefault="009D57B8" w:rsidP="009D57B8">
            <w:pPr>
              <w:spacing w:after="80"/>
              <w:jc w:val="both"/>
              <w:rPr>
                <w:sz w:val="20"/>
                <w:szCs w:val="20"/>
              </w:rPr>
            </w:pPr>
            <w:r w:rsidRPr="00FF0008">
              <w:rPr>
                <w:sz w:val="20"/>
                <w:szCs w:val="20"/>
              </w:rPr>
              <w:t xml:space="preserve">Implementing a “Ridge to Reef” Approach to Protecting Biodiversity and </w:t>
            </w:r>
            <w:r w:rsidR="00314379" w:rsidRPr="00FF0008">
              <w:rPr>
                <w:sz w:val="20"/>
                <w:szCs w:val="20"/>
              </w:rPr>
              <w:t>Ecosystem Functions within and a</w:t>
            </w:r>
            <w:r w:rsidRPr="00FF0008">
              <w:rPr>
                <w:sz w:val="20"/>
                <w:szCs w:val="20"/>
              </w:rPr>
              <w:t>round Protected Areas</w:t>
            </w:r>
          </w:p>
        </w:tc>
        <w:tc>
          <w:tcPr>
            <w:tcW w:w="992" w:type="dxa"/>
            <w:vAlign w:val="center"/>
          </w:tcPr>
          <w:p w14:paraId="085DF180"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170670A1" w14:textId="77777777" w:rsidR="009D57B8" w:rsidRPr="00FF0008" w:rsidRDefault="009D57B8" w:rsidP="009D57B8">
            <w:pPr>
              <w:spacing w:after="80"/>
              <w:jc w:val="both"/>
              <w:rPr>
                <w:sz w:val="20"/>
                <w:szCs w:val="20"/>
              </w:rPr>
            </w:pPr>
            <w:r w:rsidRPr="00FF0008">
              <w:rPr>
                <w:sz w:val="20"/>
                <w:szCs w:val="20"/>
              </w:rPr>
              <w:t>Ministry of Agriculture (Fisheries and Forestry Department); Ministry of Environment</w:t>
            </w:r>
          </w:p>
        </w:tc>
        <w:tc>
          <w:tcPr>
            <w:tcW w:w="1701" w:type="dxa"/>
            <w:vAlign w:val="center"/>
          </w:tcPr>
          <w:p w14:paraId="168CB965" w14:textId="25EBA605" w:rsidR="009D57B8" w:rsidRPr="00FF0008" w:rsidRDefault="009D57B8" w:rsidP="009D57B8">
            <w:pPr>
              <w:spacing w:after="80"/>
              <w:jc w:val="center"/>
              <w:rPr>
                <w:sz w:val="20"/>
                <w:szCs w:val="20"/>
              </w:rPr>
            </w:pPr>
            <w:r w:rsidRPr="00FF0008">
              <w:rPr>
                <w:sz w:val="20"/>
                <w:szCs w:val="20"/>
              </w:rPr>
              <w:t>CEO Endorsed</w:t>
            </w:r>
          </w:p>
        </w:tc>
        <w:tc>
          <w:tcPr>
            <w:tcW w:w="2126" w:type="dxa"/>
            <w:vAlign w:val="center"/>
          </w:tcPr>
          <w:p w14:paraId="52635AC2" w14:textId="5609012A" w:rsidR="009D57B8" w:rsidRPr="00FF0008" w:rsidRDefault="009D57B8" w:rsidP="009D57B8">
            <w:pPr>
              <w:spacing w:after="80"/>
              <w:jc w:val="center"/>
              <w:rPr>
                <w:sz w:val="20"/>
                <w:szCs w:val="20"/>
              </w:rPr>
            </w:pPr>
            <w:r w:rsidRPr="00FF0008">
              <w:rPr>
                <w:sz w:val="20"/>
                <w:szCs w:val="20"/>
              </w:rPr>
              <w:t>S1, S4</w:t>
            </w:r>
          </w:p>
        </w:tc>
      </w:tr>
      <w:tr w:rsidR="009D57B8" w:rsidRPr="008525A3" w14:paraId="3B5AAE19" w14:textId="77777777" w:rsidTr="008E7352">
        <w:tc>
          <w:tcPr>
            <w:tcW w:w="851" w:type="dxa"/>
            <w:vAlign w:val="center"/>
          </w:tcPr>
          <w:p w14:paraId="76CC7447" w14:textId="77777777" w:rsidR="009D57B8" w:rsidRPr="00FF0008" w:rsidRDefault="009D57B8" w:rsidP="009D57B8">
            <w:pPr>
              <w:spacing w:after="80"/>
              <w:jc w:val="center"/>
              <w:rPr>
                <w:sz w:val="20"/>
                <w:szCs w:val="20"/>
              </w:rPr>
            </w:pPr>
            <w:r w:rsidRPr="00FF0008">
              <w:rPr>
                <w:sz w:val="20"/>
                <w:szCs w:val="20"/>
              </w:rPr>
              <w:t>4716</w:t>
            </w:r>
          </w:p>
        </w:tc>
        <w:tc>
          <w:tcPr>
            <w:tcW w:w="1276" w:type="dxa"/>
            <w:vAlign w:val="center"/>
          </w:tcPr>
          <w:p w14:paraId="1C95D243" w14:textId="622E094B" w:rsidR="009D57B8" w:rsidRPr="00FF0008" w:rsidRDefault="009D57B8" w:rsidP="009D57B8">
            <w:pPr>
              <w:spacing w:after="80"/>
              <w:jc w:val="center"/>
              <w:rPr>
                <w:sz w:val="20"/>
                <w:szCs w:val="20"/>
              </w:rPr>
            </w:pPr>
            <w:r w:rsidRPr="00FF0008">
              <w:rPr>
                <w:sz w:val="20"/>
                <w:szCs w:val="20"/>
              </w:rPr>
              <w:t>Guatemala</w:t>
            </w:r>
          </w:p>
        </w:tc>
        <w:tc>
          <w:tcPr>
            <w:tcW w:w="2551" w:type="dxa"/>
            <w:vAlign w:val="center"/>
          </w:tcPr>
          <w:p w14:paraId="3AB02197" w14:textId="77777777" w:rsidR="009D57B8" w:rsidRPr="00FF0008" w:rsidRDefault="009D57B8" w:rsidP="009D57B8">
            <w:pPr>
              <w:spacing w:after="80"/>
              <w:jc w:val="both"/>
              <w:rPr>
                <w:sz w:val="20"/>
                <w:szCs w:val="20"/>
              </w:rPr>
            </w:pPr>
            <w:r w:rsidRPr="00FF0008">
              <w:rPr>
                <w:sz w:val="20"/>
                <w:szCs w:val="20"/>
              </w:rPr>
              <w:t xml:space="preserve">Conservation and Sustainable Use of </w:t>
            </w:r>
            <w:r w:rsidRPr="00FF0008">
              <w:rPr>
                <w:sz w:val="20"/>
                <w:szCs w:val="20"/>
              </w:rPr>
              <w:lastRenderedPageBreak/>
              <w:t>Biodiversity in Coastal and Marine Protected Areas (MPAs)</w:t>
            </w:r>
          </w:p>
        </w:tc>
        <w:tc>
          <w:tcPr>
            <w:tcW w:w="992" w:type="dxa"/>
            <w:vAlign w:val="center"/>
          </w:tcPr>
          <w:p w14:paraId="1205821D" w14:textId="77777777" w:rsidR="009D57B8" w:rsidRPr="00FF0008" w:rsidRDefault="009D57B8" w:rsidP="009D57B8">
            <w:pPr>
              <w:spacing w:after="80"/>
              <w:jc w:val="center"/>
              <w:rPr>
                <w:sz w:val="20"/>
                <w:szCs w:val="20"/>
              </w:rPr>
            </w:pPr>
            <w:r w:rsidRPr="00FF0008">
              <w:rPr>
                <w:sz w:val="20"/>
                <w:szCs w:val="20"/>
              </w:rPr>
              <w:lastRenderedPageBreak/>
              <w:t>UNDP</w:t>
            </w:r>
          </w:p>
        </w:tc>
        <w:tc>
          <w:tcPr>
            <w:tcW w:w="4111" w:type="dxa"/>
            <w:vAlign w:val="center"/>
          </w:tcPr>
          <w:p w14:paraId="785D475B" w14:textId="77777777" w:rsidR="009D57B8" w:rsidRPr="00FF0008" w:rsidRDefault="009D57B8" w:rsidP="009D57B8">
            <w:pPr>
              <w:spacing w:after="80"/>
              <w:jc w:val="both"/>
              <w:rPr>
                <w:sz w:val="20"/>
                <w:szCs w:val="20"/>
              </w:rPr>
            </w:pPr>
            <w:r w:rsidRPr="00FF0008">
              <w:rPr>
                <w:sz w:val="20"/>
                <w:szCs w:val="20"/>
              </w:rPr>
              <w:t xml:space="preserve">Ministry of the Environment and Natural Resources of Guatemala (MARN); National </w:t>
            </w:r>
            <w:r w:rsidRPr="00FF0008">
              <w:rPr>
                <w:sz w:val="20"/>
                <w:szCs w:val="20"/>
              </w:rPr>
              <w:lastRenderedPageBreak/>
              <w:t>Council of Protected Areas (CONAP); The Nature Conservancy (TNC)</w:t>
            </w:r>
          </w:p>
        </w:tc>
        <w:tc>
          <w:tcPr>
            <w:tcW w:w="1701" w:type="dxa"/>
            <w:vAlign w:val="center"/>
          </w:tcPr>
          <w:p w14:paraId="3631605B" w14:textId="5C4CCE67" w:rsidR="009D57B8" w:rsidRPr="00FF0008" w:rsidRDefault="009D57B8" w:rsidP="009D57B8">
            <w:pPr>
              <w:spacing w:after="80"/>
              <w:jc w:val="center"/>
              <w:rPr>
                <w:sz w:val="20"/>
                <w:szCs w:val="20"/>
              </w:rPr>
            </w:pPr>
            <w:r w:rsidRPr="00FF0008">
              <w:rPr>
                <w:sz w:val="20"/>
                <w:szCs w:val="20"/>
              </w:rPr>
              <w:lastRenderedPageBreak/>
              <w:t>CEO Endorsed</w:t>
            </w:r>
          </w:p>
        </w:tc>
        <w:tc>
          <w:tcPr>
            <w:tcW w:w="2126" w:type="dxa"/>
            <w:vAlign w:val="center"/>
          </w:tcPr>
          <w:p w14:paraId="22889550" w14:textId="2D62BD95" w:rsidR="009D57B8" w:rsidRPr="00FF0008" w:rsidRDefault="009D57B8" w:rsidP="009D57B8">
            <w:pPr>
              <w:spacing w:after="80"/>
              <w:jc w:val="center"/>
              <w:rPr>
                <w:sz w:val="20"/>
                <w:szCs w:val="20"/>
              </w:rPr>
            </w:pPr>
            <w:r w:rsidRPr="00FF0008">
              <w:rPr>
                <w:sz w:val="20"/>
                <w:szCs w:val="20"/>
              </w:rPr>
              <w:t>S4</w:t>
            </w:r>
          </w:p>
        </w:tc>
      </w:tr>
      <w:tr w:rsidR="009D57B8" w:rsidRPr="008525A3" w14:paraId="2A4A984E" w14:textId="77777777" w:rsidTr="008E7352">
        <w:tc>
          <w:tcPr>
            <w:tcW w:w="851" w:type="dxa"/>
            <w:vAlign w:val="center"/>
          </w:tcPr>
          <w:p w14:paraId="20D5D152" w14:textId="77777777" w:rsidR="009D57B8" w:rsidRPr="00FF0008" w:rsidRDefault="00582CAA" w:rsidP="009D57B8">
            <w:pPr>
              <w:spacing w:after="80"/>
              <w:jc w:val="center"/>
              <w:rPr>
                <w:sz w:val="20"/>
                <w:szCs w:val="20"/>
              </w:rPr>
            </w:pPr>
            <w:hyperlink r:id="rId66" w:history="1">
              <w:r w:rsidR="009D57B8" w:rsidRPr="00FF0008">
                <w:rPr>
                  <w:bCs/>
                  <w:sz w:val="20"/>
                  <w:szCs w:val="20"/>
                </w:rPr>
                <w:t>4708</w:t>
              </w:r>
            </w:hyperlink>
          </w:p>
        </w:tc>
        <w:tc>
          <w:tcPr>
            <w:tcW w:w="1276" w:type="dxa"/>
            <w:vAlign w:val="center"/>
          </w:tcPr>
          <w:p w14:paraId="45CC0145" w14:textId="183A306C" w:rsidR="009D57B8" w:rsidRPr="00FF0008" w:rsidRDefault="009D57B8" w:rsidP="009D57B8">
            <w:pPr>
              <w:spacing w:after="80"/>
              <w:jc w:val="center"/>
              <w:rPr>
                <w:sz w:val="20"/>
                <w:szCs w:val="20"/>
              </w:rPr>
            </w:pPr>
            <w:r w:rsidRPr="00FF0008">
              <w:rPr>
                <w:sz w:val="20"/>
                <w:szCs w:val="20"/>
              </w:rPr>
              <w:t>Honduras</w:t>
            </w:r>
          </w:p>
        </w:tc>
        <w:tc>
          <w:tcPr>
            <w:tcW w:w="2551" w:type="dxa"/>
            <w:vAlign w:val="center"/>
          </w:tcPr>
          <w:p w14:paraId="3E597CAC" w14:textId="77777777" w:rsidR="009D57B8" w:rsidRPr="00FF0008" w:rsidRDefault="009D57B8" w:rsidP="009D57B8">
            <w:pPr>
              <w:spacing w:after="80"/>
              <w:jc w:val="both"/>
              <w:rPr>
                <w:sz w:val="20"/>
                <w:szCs w:val="20"/>
              </w:rPr>
            </w:pPr>
            <w:r w:rsidRPr="00FF0008">
              <w:rPr>
                <w:sz w:val="20"/>
                <w:szCs w:val="20"/>
              </w:rPr>
              <w:t>Strengthening the Sub-system of Coastal and Marine Protected Areas</w:t>
            </w:r>
          </w:p>
        </w:tc>
        <w:tc>
          <w:tcPr>
            <w:tcW w:w="992" w:type="dxa"/>
            <w:vAlign w:val="center"/>
          </w:tcPr>
          <w:p w14:paraId="0A10ACB4"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3CBE1D2E" w14:textId="77777777" w:rsidR="009D57B8" w:rsidRPr="00FF0008" w:rsidRDefault="009D57B8" w:rsidP="009D57B8">
            <w:pPr>
              <w:spacing w:after="80"/>
              <w:jc w:val="both"/>
              <w:rPr>
                <w:sz w:val="20"/>
                <w:szCs w:val="20"/>
              </w:rPr>
            </w:pPr>
            <w:r w:rsidRPr="00FF0008">
              <w:rPr>
                <w:sz w:val="20"/>
                <w:szCs w:val="20"/>
              </w:rPr>
              <w:t>Directorate of Biodiversity (DIBIO) of the Environment Ministry (SERNA), Institute of Forest Conservation and Development (ICF) and General Directorate of Fisheries (DIGEPESCA) of the Ministry of Environment and Livestock (SAG)</w:t>
            </w:r>
          </w:p>
        </w:tc>
        <w:tc>
          <w:tcPr>
            <w:tcW w:w="1701" w:type="dxa"/>
            <w:vAlign w:val="center"/>
          </w:tcPr>
          <w:p w14:paraId="7F45BE7A" w14:textId="0997354A" w:rsidR="009D57B8" w:rsidRPr="00FF0008" w:rsidRDefault="009D57B8" w:rsidP="009D57B8">
            <w:pPr>
              <w:spacing w:after="80"/>
              <w:jc w:val="center"/>
              <w:rPr>
                <w:sz w:val="20"/>
                <w:szCs w:val="20"/>
              </w:rPr>
            </w:pPr>
            <w:r w:rsidRPr="00FF0008">
              <w:rPr>
                <w:sz w:val="20"/>
                <w:szCs w:val="20"/>
              </w:rPr>
              <w:t>CEO Endorsed</w:t>
            </w:r>
          </w:p>
        </w:tc>
        <w:tc>
          <w:tcPr>
            <w:tcW w:w="2126" w:type="dxa"/>
            <w:vAlign w:val="center"/>
          </w:tcPr>
          <w:p w14:paraId="6472327E" w14:textId="400FB819" w:rsidR="009D57B8" w:rsidRPr="00FF0008" w:rsidRDefault="009D57B8" w:rsidP="009D57B8">
            <w:pPr>
              <w:spacing w:after="80"/>
              <w:jc w:val="center"/>
              <w:rPr>
                <w:sz w:val="20"/>
                <w:szCs w:val="20"/>
              </w:rPr>
            </w:pPr>
            <w:r w:rsidRPr="00FF0008">
              <w:rPr>
                <w:sz w:val="20"/>
                <w:szCs w:val="20"/>
              </w:rPr>
              <w:t>S4</w:t>
            </w:r>
          </w:p>
        </w:tc>
      </w:tr>
      <w:tr w:rsidR="009D57B8" w:rsidRPr="008525A3" w14:paraId="48C8C7F1" w14:textId="77777777" w:rsidTr="008E7352">
        <w:tc>
          <w:tcPr>
            <w:tcW w:w="851" w:type="dxa"/>
            <w:vAlign w:val="center"/>
          </w:tcPr>
          <w:p w14:paraId="0AC1C061" w14:textId="77777777" w:rsidR="009D57B8" w:rsidRPr="00FF0008" w:rsidRDefault="009D57B8" w:rsidP="009D57B8">
            <w:pPr>
              <w:spacing w:after="80"/>
              <w:jc w:val="center"/>
              <w:rPr>
                <w:sz w:val="20"/>
                <w:szCs w:val="20"/>
              </w:rPr>
            </w:pPr>
            <w:r w:rsidRPr="00FF0008">
              <w:rPr>
                <w:sz w:val="20"/>
                <w:szCs w:val="20"/>
              </w:rPr>
              <w:t>3764</w:t>
            </w:r>
          </w:p>
        </w:tc>
        <w:tc>
          <w:tcPr>
            <w:tcW w:w="1276" w:type="dxa"/>
            <w:vAlign w:val="center"/>
          </w:tcPr>
          <w:p w14:paraId="45FE0D20" w14:textId="77777777" w:rsidR="009D57B8" w:rsidRPr="00FF0008" w:rsidRDefault="009D57B8" w:rsidP="009D57B8">
            <w:pPr>
              <w:spacing w:after="80"/>
              <w:jc w:val="center"/>
              <w:rPr>
                <w:sz w:val="20"/>
                <w:szCs w:val="20"/>
              </w:rPr>
            </w:pPr>
            <w:r w:rsidRPr="00FF0008">
              <w:rPr>
                <w:sz w:val="20"/>
                <w:szCs w:val="20"/>
              </w:rPr>
              <w:t>Jamaica</w:t>
            </w:r>
          </w:p>
        </w:tc>
        <w:tc>
          <w:tcPr>
            <w:tcW w:w="2551" w:type="dxa"/>
            <w:vAlign w:val="center"/>
          </w:tcPr>
          <w:p w14:paraId="3E4A4DD5" w14:textId="77777777" w:rsidR="009D57B8" w:rsidRPr="00FF0008" w:rsidRDefault="009D57B8" w:rsidP="009D57B8">
            <w:pPr>
              <w:spacing w:after="80"/>
              <w:jc w:val="both"/>
              <w:rPr>
                <w:sz w:val="20"/>
                <w:szCs w:val="20"/>
              </w:rPr>
            </w:pPr>
            <w:r w:rsidRPr="00FF0008">
              <w:rPr>
                <w:sz w:val="20"/>
                <w:szCs w:val="20"/>
              </w:rPr>
              <w:t>Strengthening the Operational and Financial Sustainability of the National Protected Area System</w:t>
            </w:r>
          </w:p>
        </w:tc>
        <w:tc>
          <w:tcPr>
            <w:tcW w:w="992" w:type="dxa"/>
            <w:vAlign w:val="center"/>
          </w:tcPr>
          <w:p w14:paraId="4398A99D"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52AFBF94" w14:textId="36166F0C" w:rsidR="009D57B8" w:rsidRPr="00FF0008" w:rsidRDefault="009D57B8" w:rsidP="009D57B8">
            <w:pPr>
              <w:spacing w:after="80"/>
              <w:jc w:val="both"/>
              <w:rPr>
                <w:sz w:val="20"/>
                <w:szCs w:val="20"/>
              </w:rPr>
            </w:pPr>
            <w:r w:rsidRPr="00FF0008">
              <w:rPr>
                <w:sz w:val="20"/>
                <w:szCs w:val="20"/>
              </w:rPr>
              <w:t>National Environment and Planning Agency NEPA (Leading Executing Agency), Forestry Department, Jamaica National Heritage Trust, Ministry of Health and Environment, The Nature Conservancy</w:t>
            </w:r>
          </w:p>
        </w:tc>
        <w:tc>
          <w:tcPr>
            <w:tcW w:w="1701" w:type="dxa"/>
            <w:vAlign w:val="center"/>
          </w:tcPr>
          <w:p w14:paraId="48AECB8F" w14:textId="08E412A1" w:rsidR="009D57B8" w:rsidRPr="00FF0008" w:rsidRDefault="009D57B8" w:rsidP="009D57B8">
            <w:pPr>
              <w:spacing w:after="80"/>
              <w:jc w:val="center"/>
              <w:rPr>
                <w:sz w:val="20"/>
                <w:szCs w:val="20"/>
              </w:rPr>
            </w:pPr>
            <w:r w:rsidRPr="00FF0008">
              <w:rPr>
                <w:sz w:val="20"/>
                <w:szCs w:val="20"/>
              </w:rPr>
              <w:t>Under Implementation</w:t>
            </w:r>
          </w:p>
        </w:tc>
        <w:tc>
          <w:tcPr>
            <w:tcW w:w="2126" w:type="dxa"/>
            <w:vAlign w:val="center"/>
          </w:tcPr>
          <w:p w14:paraId="3B557EE9" w14:textId="76051AE7" w:rsidR="009D57B8" w:rsidRPr="00FF0008" w:rsidRDefault="009D57B8" w:rsidP="009D57B8">
            <w:pPr>
              <w:spacing w:after="80"/>
              <w:jc w:val="center"/>
              <w:rPr>
                <w:sz w:val="20"/>
                <w:szCs w:val="20"/>
              </w:rPr>
            </w:pPr>
            <w:r w:rsidRPr="00FF0008">
              <w:rPr>
                <w:sz w:val="20"/>
                <w:szCs w:val="20"/>
              </w:rPr>
              <w:t>S4</w:t>
            </w:r>
          </w:p>
        </w:tc>
      </w:tr>
      <w:tr w:rsidR="009D57B8" w:rsidRPr="008525A3" w14:paraId="5F405E26" w14:textId="77777777" w:rsidTr="008E7352">
        <w:tc>
          <w:tcPr>
            <w:tcW w:w="851" w:type="dxa"/>
            <w:vAlign w:val="center"/>
          </w:tcPr>
          <w:p w14:paraId="59AB4F93" w14:textId="77777777" w:rsidR="009D57B8" w:rsidRPr="00FF0008" w:rsidRDefault="009D57B8" w:rsidP="009D57B8">
            <w:pPr>
              <w:spacing w:after="80"/>
              <w:jc w:val="center"/>
              <w:rPr>
                <w:sz w:val="20"/>
                <w:szCs w:val="20"/>
              </w:rPr>
            </w:pPr>
            <w:r w:rsidRPr="00FF0008">
              <w:rPr>
                <w:sz w:val="20"/>
                <w:szCs w:val="20"/>
              </w:rPr>
              <w:t>5078</w:t>
            </w:r>
          </w:p>
        </w:tc>
        <w:tc>
          <w:tcPr>
            <w:tcW w:w="1276" w:type="dxa"/>
            <w:vAlign w:val="center"/>
          </w:tcPr>
          <w:p w14:paraId="1C18B13E" w14:textId="4CE425E1" w:rsidR="009D57B8" w:rsidRPr="00FF0008" w:rsidRDefault="009D57B8" w:rsidP="009D57B8">
            <w:pPr>
              <w:spacing w:after="80"/>
              <w:jc w:val="center"/>
              <w:rPr>
                <w:sz w:val="20"/>
                <w:szCs w:val="20"/>
              </w:rPr>
            </w:pPr>
            <w:r w:rsidRPr="00FF0008">
              <w:rPr>
                <w:sz w:val="20"/>
                <w:szCs w:val="20"/>
              </w:rPr>
              <w:t>St. Kitts &amp;  Nevis</w:t>
            </w:r>
          </w:p>
        </w:tc>
        <w:tc>
          <w:tcPr>
            <w:tcW w:w="2551" w:type="dxa"/>
            <w:vAlign w:val="center"/>
          </w:tcPr>
          <w:p w14:paraId="7A544E25" w14:textId="77777777" w:rsidR="009D57B8" w:rsidRPr="00FF0008" w:rsidRDefault="009D57B8" w:rsidP="009D57B8">
            <w:pPr>
              <w:spacing w:after="80"/>
              <w:jc w:val="both"/>
              <w:rPr>
                <w:sz w:val="20"/>
                <w:szCs w:val="20"/>
              </w:rPr>
            </w:pPr>
            <w:r w:rsidRPr="00FF0008">
              <w:rPr>
                <w:sz w:val="20"/>
                <w:szCs w:val="20"/>
              </w:rPr>
              <w:t>Conserving Biodiversity and Reducing Habitat Degradation in Protected Areas and their Buffer Zones</w:t>
            </w:r>
          </w:p>
        </w:tc>
        <w:tc>
          <w:tcPr>
            <w:tcW w:w="992" w:type="dxa"/>
            <w:vAlign w:val="center"/>
          </w:tcPr>
          <w:p w14:paraId="0F46CB3E"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29EFCF49" w14:textId="77777777" w:rsidR="009D57B8" w:rsidRPr="00FF0008" w:rsidRDefault="009D57B8" w:rsidP="009D57B8">
            <w:pPr>
              <w:spacing w:after="80"/>
              <w:jc w:val="both"/>
              <w:rPr>
                <w:sz w:val="20"/>
                <w:szCs w:val="20"/>
              </w:rPr>
            </w:pPr>
            <w:r w:rsidRPr="00FF0008">
              <w:rPr>
                <w:sz w:val="20"/>
                <w:szCs w:val="20"/>
              </w:rPr>
              <w:t>Ministry of Sustainable Development</w:t>
            </w:r>
          </w:p>
        </w:tc>
        <w:tc>
          <w:tcPr>
            <w:tcW w:w="1701" w:type="dxa"/>
            <w:vAlign w:val="center"/>
          </w:tcPr>
          <w:p w14:paraId="20E05290" w14:textId="30AB6D8D" w:rsidR="009D57B8" w:rsidRPr="00FF0008" w:rsidRDefault="009D57B8" w:rsidP="009D57B8">
            <w:pPr>
              <w:spacing w:after="80"/>
              <w:jc w:val="center"/>
              <w:rPr>
                <w:sz w:val="20"/>
                <w:szCs w:val="20"/>
              </w:rPr>
            </w:pPr>
            <w:r w:rsidRPr="00FF0008">
              <w:rPr>
                <w:sz w:val="20"/>
                <w:szCs w:val="20"/>
              </w:rPr>
              <w:t>CEO Endorsed</w:t>
            </w:r>
          </w:p>
        </w:tc>
        <w:tc>
          <w:tcPr>
            <w:tcW w:w="2126" w:type="dxa"/>
            <w:vAlign w:val="center"/>
          </w:tcPr>
          <w:p w14:paraId="6FEFDB1D" w14:textId="15AF02A4" w:rsidR="009D57B8" w:rsidRPr="00FF0008" w:rsidRDefault="009D57B8" w:rsidP="009D57B8">
            <w:pPr>
              <w:spacing w:after="80"/>
              <w:jc w:val="center"/>
              <w:rPr>
                <w:sz w:val="20"/>
                <w:szCs w:val="20"/>
              </w:rPr>
            </w:pPr>
            <w:r w:rsidRPr="00FF0008">
              <w:rPr>
                <w:sz w:val="20"/>
                <w:szCs w:val="20"/>
              </w:rPr>
              <w:t>S4</w:t>
            </w:r>
          </w:p>
        </w:tc>
      </w:tr>
      <w:tr w:rsidR="009D57B8" w:rsidRPr="008525A3" w14:paraId="63E38B8F" w14:textId="77777777" w:rsidTr="008E7352">
        <w:tc>
          <w:tcPr>
            <w:tcW w:w="851" w:type="dxa"/>
            <w:vAlign w:val="center"/>
          </w:tcPr>
          <w:p w14:paraId="4368C19B" w14:textId="77777777" w:rsidR="009D57B8" w:rsidRPr="00FF0008" w:rsidRDefault="00582CAA" w:rsidP="009D57B8">
            <w:pPr>
              <w:spacing w:after="80"/>
              <w:jc w:val="center"/>
              <w:rPr>
                <w:sz w:val="20"/>
                <w:szCs w:val="20"/>
              </w:rPr>
            </w:pPr>
            <w:hyperlink r:id="rId67" w:history="1">
              <w:r w:rsidR="009D57B8" w:rsidRPr="00FF0008">
                <w:rPr>
                  <w:bCs/>
                  <w:sz w:val="20"/>
                  <w:szCs w:val="20"/>
                </w:rPr>
                <w:t>3865</w:t>
              </w:r>
            </w:hyperlink>
          </w:p>
        </w:tc>
        <w:tc>
          <w:tcPr>
            <w:tcW w:w="1276" w:type="dxa"/>
            <w:vAlign w:val="center"/>
          </w:tcPr>
          <w:p w14:paraId="24D81D12" w14:textId="1B276CB9" w:rsidR="009D57B8" w:rsidRPr="00FF0008" w:rsidRDefault="009D57B8" w:rsidP="009D57B8">
            <w:pPr>
              <w:spacing w:after="80"/>
              <w:jc w:val="center"/>
              <w:rPr>
                <w:sz w:val="20"/>
                <w:szCs w:val="20"/>
              </w:rPr>
            </w:pPr>
            <w:r w:rsidRPr="00FF0008">
              <w:rPr>
                <w:sz w:val="20"/>
                <w:szCs w:val="20"/>
              </w:rPr>
              <w:t>Venezuela</w:t>
            </w:r>
          </w:p>
        </w:tc>
        <w:tc>
          <w:tcPr>
            <w:tcW w:w="2551" w:type="dxa"/>
            <w:vAlign w:val="center"/>
          </w:tcPr>
          <w:p w14:paraId="11DFF324" w14:textId="77777777" w:rsidR="009D57B8" w:rsidRPr="00FF0008" w:rsidRDefault="009D57B8" w:rsidP="009D57B8">
            <w:pPr>
              <w:spacing w:after="80"/>
              <w:jc w:val="both"/>
              <w:rPr>
                <w:sz w:val="20"/>
                <w:szCs w:val="20"/>
              </w:rPr>
            </w:pPr>
            <w:r w:rsidRPr="00FF0008">
              <w:rPr>
                <w:sz w:val="20"/>
                <w:szCs w:val="20"/>
              </w:rPr>
              <w:t>Strengthening the Marine and Coastal Protected Areas System</w:t>
            </w:r>
          </w:p>
        </w:tc>
        <w:tc>
          <w:tcPr>
            <w:tcW w:w="992" w:type="dxa"/>
            <w:vAlign w:val="center"/>
          </w:tcPr>
          <w:p w14:paraId="577F5703" w14:textId="77777777" w:rsidR="009D57B8" w:rsidRPr="00FF0008" w:rsidRDefault="009D57B8" w:rsidP="009D57B8">
            <w:pPr>
              <w:spacing w:after="80"/>
              <w:jc w:val="center"/>
              <w:rPr>
                <w:sz w:val="20"/>
                <w:szCs w:val="20"/>
              </w:rPr>
            </w:pPr>
            <w:r w:rsidRPr="00FF0008">
              <w:rPr>
                <w:sz w:val="20"/>
                <w:szCs w:val="20"/>
              </w:rPr>
              <w:t>UNDP</w:t>
            </w:r>
          </w:p>
        </w:tc>
        <w:tc>
          <w:tcPr>
            <w:tcW w:w="4111" w:type="dxa"/>
            <w:vAlign w:val="center"/>
          </w:tcPr>
          <w:p w14:paraId="4B39EB00" w14:textId="77777777" w:rsidR="009D57B8" w:rsidRPr="00FF0008" w:rsidRDefault="009D57B8" w:rsidP="009D57B8">
            <w:pPr>
              <w:spacing w:after="80"/>
              <w:jc w:val="both"/>
              <w:rPr>
                <w:sz w:val="20"/>
                <w:szCs w:val="20"/>
              </w:rPr>
            </w:pPr>
            <w:r w:rsidRPr="00FF0008">
              <w:rPr>
                <w:sz w:val="20"/>
                <w:szCs w:val="20"/>
              </w:rPr>
              <w:t>Popular Power Ministry for the Environment</w:t>
            </w:r>
          </w:p>
        </w:tc>
        <w:tc>
          <w:tcPr>
            <w:tcW w:w="1701" w:type="dxa"/>
            <w:vAlign w:val="center"/>
          </w:tcPr>
          <w:p w14:paraId="2B70DA6A" w14:textId="3B968381" w:rsidR="009D57B8" w:rsidRPr="00FF0008" w:rsidRDefault="009D57B8" w:rsidP="009D57B8">
            <w:pPr>
              <w:spacing w:after="80"/>
              <w:jc w:val="center"/>
              <w:rPr>
                <w:sz w:val="20"/>
                <w:szCs w:val="20"/>
              </w:rPr>
            </w:pPr>
            <w:r w:rsidRPr="00FF0008">
              <w:rPr>
                <w:sz w:val="20"/>
                <w:szCs w:val="20"/>
              </w:rPr>
              <w:t>Under Implementation</w:t>
            </w:r>
          </w:p>
        </w:tc>
        <w:tc>
          <w:tcPr>
            <w:tcW w:w="2126" w:type="dxa"/>
            <w:vAlign w:val="center"/>
          </w:tcPr>
          <w:p w14:paraId="07F941D6" w14:textId="3CE5FB24" w:rsidR="009D57B8" w:rsidRPr="00FF0008" w:rsidRDefault="009D57B8" w:rsidP="009D57B8">
            <w:pPr>
              <w:spacing w:after="80"/>
              <w:jc w:val="center"/>
              <w:rPr>
                <w:sz w:val="20"/>
                <w:szCs w:val="20"/>
              </w:rPr>
            </w:pPr>
            <w:r w:rsidRPr="00FF0008">
              <w:rPr>
                <w:sz w:val="20"/>
                <w:szCs w:val="20"/>
              </w:rPr>
              <w:t>S4</w:t>
            </w:r>
          </w:p>
        </w:tc>
      </w:tr>
    </w:tbl>
    <w:p w14:paraId="59234678" w14:textId="77777777" w:rsidR="00AB73FA" w:rsidRDefault="00AB73FA" w:rsidP="004107D3">
      <w:pPr>
        <w:spacing w:after="80"/>
        <w:jc w:val="both"/>
        <w:rPr>
          <w:bCs/>
        </w:rPr>
        <w:sectPr w:rsidR="00AB73FA" w:rsidSect="00C10076">
          <w:pgSz w:w="16838" w:h="11906" w:orient="landscape"/>
          <w:pgMar w:top="1440" w:right="1440" w:bottom="1440" w:left="1440" w:header="709" w:footer="709" w:gutter="0"/>
          <w:cols w:space="708"/>
          <w:docGrid w:linePitch="360"/>
        </w:sectPr>
      </w:pPr>
    </w:p>
    <w:p w14:paraId="3DF05857" w14:textId="26CC2250" w:rsidR="004107D3" w:rsidRPr="009E11CD" w:rsidRDefault="004107D3" w:rsidP="004107D3">
      <w:pPr>
        <w:pStyle w:val="Heading3"/>
        <w:spacing w:before="240" w:after="240"/>
        <w:rPr>
          <w:sz w:val="22"/>
          <w:szCs w:val="22"/>
        </w:rPr>
      </w:pPr>
      <w:bookmarkStart w:id="159" w:name="_Toc394273764"/>
      <w:bookmarkStart w:id="160" w:name="_Toc394631989"/>
      <w:bookmarkStart w:id="161" w:name="_Ref405172893"/>
      <w:bookmarkStart w:id="162" w:name="_Toc410996032"/>
      <w:r w:rsidRPr="009E11CD">
        <w:rPr>
          <w:sz w:val="22"/>
          <w:szCs w:val="22"/>
        </w:rPr>
        <w:lastRenderedPageBreak/>
        <w:t>Other relevant initiatives (non-GEF)</w:t>
      </w:r>
      <w:bookmarkEnd w:id="159"/>
      <w:bookmarkEnd w:id="160"/>
      <w:bookmarkEnd w:id="161"/>
      <w:bookmarkEnd w:id="162"/>
    </w:p>
    <w:p w14:paraId="1AC65282" w14:textId="360E8D8D" w:rsidR="004107D3" w:rsidRPr="007A7A05" w:rsidRDefault="0048400F" w:rsidP="004107D3">
      <w:pPr>
        <w:jc w:val="both"/>
        <w:rPr>
          <w:color w:val="000000" w:themeColor="text1"/>
        </w:rPr>
      </w:pPr>
      <w:r>
        <w:rPr>
          <w:color w:val="000000" w:themeColor="text1"/>
        </w:rPr>
        <w:t xml:space="preserve">A substantial amount </w:t>
      </w:r>
      <w:r w:rsidRPr="007A7A05">
        <w:rPr>
          <w:color w:val="000000" w:themeColor="text1"/>
        </w:rPr>
        <w:t xml:space="preserve">of non-GEF funded initiatives </w:t>
      </w:r>
      <w:r>
        <w:rPr>
          <w:color w:val="000000" w:themeColor="text1"/>
        </w:rPr>
        <w:t>relevant to the CLME</w:t>
      </w:r>
      <w:r w:rsidRPr="00553A5B">
        <w:rPr>
          <w:color w:val="000000" w:themeColor="text1"/>
          <w:vertAlign w:val="superscript"/>
        </w:rPr>
        <w:t>+</w:t>
      </w:r>
      <w:r>
        <w:rPr>
          <w:color w:val="000000" w:themeColor="text1"/>
        </w:rPr>
        <w:t xml:space="preserve"> SAP are </w:t>
      </w:r>
      <w:r w:rsidRPr="007A7A05">
        <w:rPr>
          <w:color w:val="000000" w:themeColor="text1"/>
        </w:rPr>
        <w:t xml:space="preserve">being implemented </w:t>
      </w:r>
      <w:r>
        <w:rPr>
          <w:color w:val="000000" w:themeColor="text1"/>
        </w:rPr>
        <w:t xml:space="preserve">or planned </w:t>
      </w:r>
      <w:r w:rsidRPr="007A7A05">
        <w:rPr>
          <w:color w:val="000000" w:themeColor="text1"/>
        </w:rPr>
        <w:t>at the regional</w:t>
      </w:r>
      <w:r>
        <w:rPr>
          <w:color w:val="000000" w:themeColor="text1"/>
        </w:rPr>
        <w:t xml:space="preserve">, </w:t>
      </w:r>
      <w:r w:rsidRPr="007A7A05">
        <w:rPr>
          <w:color w:val="000000" w:themeColor="text1"/>
        </w:rPr>
        <w:t xml:space="preserve">sub-regional </w:t>
      </w:r>
      <w:r>
        <w:rPr>
          <w:color w:val="000000" w:themeColor="text1"/>
        </w:rPr>
        <w:t xml:space="preserve">and national levels. A </w:t>
      </w:r>
      <w:r w:rsidR="009275F9" w:rsidRPr="00C158A6">
        <w:rPr>
          <w:b/>
          <w:color w:val="000000" w:themeColor="text1"/>
        </w:rPr>
        <w:t>non-exhaustive</w:t>
      </w:r>
      <w:r w:rsidR="009275F9">
        <w:rPr>
          <w:color w:val="000000" w:themeColor="text1"/>
        </w:rPr>
        <w:t xml:space="preserve"> list </w:t>
      </w:r>
      <w:r>
        <w:rPr>
          <w:color w:val="000000" w:themeColor="text1"/>
        </w:rPr>
        <w:t>of such PPI</w:t>
      </w:r>
      <w:r w:rsidR="009275F9">
        <w:rPr>
          <w:color w:val="000000" w:themeColor="text1"/>
        </w:rPr>
        <w:t>s</w:t>
      </w:r>
      <w:r>
        <w:rPr>
          <w:color w:val="000000" w:themeColor="text1"/>
        </w:rPr>
        <w:t>, with which collaboration under the CLME</w:t>
      </w:r>
      <w:r w:rsidRPr="0048400F">
        <w:rPr>
          <w:color w:val="000000" w:themeColor="text1"/>
          <w:vertAlign w:val="superscript"/>
        </w:rPr>
        <w:t>+</w:t>
      </w:r>
      <w:r>
        <w:rPr>
          <w:color w:val="000000" w:themeColor="text1"/>
        </w:rPr>
        <w:t xml:space="preserve"> Project have been planned, or with which opportunities for collaboration will be further explored during the project inception phase an</w:t>
      </w:r>
      <w:r w:rsidR="00C158A6">
        <w:rPr>
          <w:color w:val="000000" w:themeColor="text1"/>
        </w:rPr>
        <w:t>d</w:t>
      </w:r>
      <w:r>
        <w:rPr>
          <w:color w:val="000000" w:themeColor="text1"/>
        </w:rPr>
        <w:t xml:space="preserve"> throughout the project’s implementation, </w:t>
      </w:r>
      <w:r w:rsidR="009275F9">
        <w:rPr>
          <w:color w:val="000000" w:themeColor="text1"/>
        </w:rPr>
        <w:t xml:space="preserve">is included </w:t>
      </w:r>
      <w:r>
        <w:rPr>
          <w:color w:val="000000" w:themeColor="text1"/>
        </w:rPr>
        <w:t>below.</w:t>
      </w:r>
    </w:p>
    <w:p w14:paraId="45581673" w14:textId="47BBF6BD" w:rsidR="004107D3" w:rsidRPr="0048400F" w:rsidRDefault="0048400F" w:rsidP="009E11CD">
      <w:pPr>
        <w:pStyle w:val="Caption"/>
        <w:spacing w:after="240"/>
        <w:jc w:val="center"/>
        <w:rPr>
          <w:color w:val="000000" w:themeColor="text1"/>
          <w:lang w:val="en-US"/>
        </w:rPr>
      </w:pPr>
      <w:bookmarkStart w:id="163" w:name="_Toc410952059"/>
      <w:r w:rsidRPr="0048400F">
        <w:rPr>
          <w:lang w:val="en-US"/>
        </w:rPr>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15</w:t>
      </w:r>
      <w:r w:rsidR="00641A29">
        <w:rPr>
          <w:lang w:val="en-US"/>
        </w:rPr>
        <w:fldChar w:fldCharType="end"/>
      </w:r>
      <w:r w:rsidRPr="0048400F">
        <w:rPr>
          <w:lang w:val="en-US"/>
        </w:rPr>
        <w:t>. Selection of non-GEF funded P</w:t>
      </w:r>
      <w:r w:rsidR="004A360B">
        <w:rPr>
          <w:lang w:val="en-US"/>
        </w:rPr>
        <w:t xml:space="preserve">PIs </w:t>
      </w:r>
      <w:r w:rsidRPr="0048400F">
        <w:rPr>
          <w:lang w:val="en-US"/>
        </w:rPr>
        <w:t>of relevance to the CLME</w:t>
      </w:r>
      <w:r w:rsidRPr="0048400F">
        <w:rPr>
          <w:vertAlign w:val="superscript"/>
          <w:lang w:val="en-US"/>
        </w:rPr>
        <w:t>+</w:t>
      </w:r>
      <w:r w:rsidRPr="0048400F">
        <w:rPr>
          <w:lang w:val="en-US"/>
        </w:rPr>
        <w:t xml:space="preserve"> SAP</w:t>
      </w:r>
      <w:bookmarkEnd w:id="163"/>
    </w:p>
    <w:tbl>
      <w:tblPr>
        <w:tblStyle w:val="TableGrid1"/>
        <w:tblW w:w="13887" w:type="dxa"/>
        <w:tblLook w:val="04A0" w:firstRow="1" w:lastRow="0" w:firstColumn="1" w:lastColumn="0" w:noHBand="0" w:noVBand="1"/>
      </w:tblPr>
      <w:tblGrid>
        <w:gridCol w:w="1509"/>
        <w:gridCol w:w="6283"/>
        <w:gridCol w:w="3097"/>
        <w:gridCol w:w="1439"/>
        <w:gridCol w:w="1559"/>
      </w:tblGrid>
      <w:tr w:rsidR="0068638D" w:rsidRPr="004107D3" w14:paraId="3A24C325" w14:textId="62C70E81" w:rsidTr="008E7352">
        <w:tc>
          <w:tcPr>
            <w:tcW w:w="1509" w:type="dxa"/>
            <w:shd w:val="clear" w:color="auto" w:fill="AEAAAA" w:themeFill="background2" w:themeFillShade="BF"/>
            <w:vAlign w:val="center"/>
          </w:tcPr>
          <w:p w14:paraId="5F620FB8" w14:textId="76E94085" w:rsidR="009275F9" w:rsidRPr="00FF0008" w:rsidRDefault="0068638D" w:rsidP="009275F9">
            <w:pPr>
              <w:jc w:val="center"/>
              <w:rPr>
                <w:b/>
                <w:sz w:val="24"/>
                <w:szCs w:val="24"/>
              </w:rPr>
            </w:pPr>
            <w:r w:rsidRPr="00FF0008">
              <w:rPr>
                <w:b/>
                <w:sz w:val="24"/>
                <w:szCs w:val="24"/>
              </w:rPr>
              <w:t>Project Title</w:t>
            </w:r>
          </w:p>
        </w:tc>
        <w:tc>
          <w:tcPr>
            <w:tcW w:w="6283" w:type="dxa"/>
            <w:shd w:val="clear" w:color="auto" w:fill="AEAAAA" w:themeFill="background2" w:themeFillShade="BF"/>
            <w:vAlign w:val="center"/>
          </w:tcPr>
          <w:p w14:paraId="5001ECCB" w14:textId="7CE367A9" w:rsidR="0068638D" w:rsidRPr="00FF0008" w:rsidRDefault="0068638D" w:rsidP="004107D3">
            <w:pPr>
              <w:jc w:val="center"/>
              <w:rPr>
                <w:b/>
                <w:sz w:val="24"/>
                <w:szCs w:val="24"/>
              </w:rPr>
            </w:pPr>
            <w:r w:rsidRPr="00FF0008">
              <w:rPr>
                <w:b/>
                <w:sz w:val="24"/>
                <w:szCs w:val="24"/>
              </w:rPr>
              <w:t>Project Summary</w:t>
            </w:r>
            <w:r w:rsidR="00A82291" w:rsidRPr="00FF0008">
              <w:rPr>
                <w:b/>
                <w:sz w:val="24"/>
                <w:szCs w:val="24"/>
              </w:rPr>
              <w:t>/Info</w:t>
            </w:r>
          </w:p>
        </w:tc>
        <w:tc>
          <w:tcPr>
            <w:tcW w:w="3097" w:type="dxa"/>
            <w:shd w:val="clear" w:color="auto" w:fill="AEAAAA" w:themeFill="background2" w:themeFillShade="BF"/>
            <w:vAlign w:val="center"/>
          </w:tcPr>
          <w:p w14:paraId="74E6179C" w14:textId="77777777" w:rsidR="0068638D" w:rsidRPr="00FF0008" w:rsidRDefault="0068638D" w:rsidP="004107D3">
            <w:pPr>
              <w:jc w:val="center"/>
              <w:rPr>
                <w:b/>
                <w:sz w:val="24"/>
                <w:szCs w:val="24"/>
              </w:rPr>
            </w:pPr>
            <w:r w:rsidRPr="00FF0008">
              <w:rPr>
                <w:b/>
                <w:sz w:val="24"/>
                <w:szCs w:val="24"/>
              </w:rPr>
              <w:t>Scope</w:t>
            </w:r>
          </w:p>
        </w:tc>
        <w:tc>
          <w:tcPr>
            <w:tcW w:w="1439" w:type="dxa"/>
            <w:shd w:val="clear" w:color="auto" w:fill="AEAAAA" w:themeFill="background2" w:themeFillShade="BF"/>
            <w:vAlign w:val="center"/>
          </w:tcPr>
          <w:p w14:paraId="43A5BAB8" w14:textId="3AEED189" w:rsidR="0068638D" w:rsidRPr="00FF0008" w:rsidRDefault="009275F9" w:rsidP="004107D3">
            <w:pPr>
              <w:jc w:val="center"/>
              <w:rPr>
                <w:sz w:val="24"/>
                <w:szCs w:val="24"/>
              </w:rPr>
            </w:pPr>
            <w:r w:rsidRPr="00FF0008">
              <w:rPr>
                <w:b/>
                <w:sz w:val="24"/>
                <w:szCs w:val="24"/>
              </w:rPr>
              <w:t>Status</w:t>
            </w:r>
          </w:p>
        </w:tc>
        <w:tc>
          <w:tcPr>
            <w:tcW w:w="1559" w:type="dxa"/>
            <w:vMerge w:val="restart"/>
            <w:shd w:val="clear" w:color="auto" w:fill="AEAAAA" w:themeFill="background2" w:themeFillShade="BF"/>
            <w:vAlign w:val="center"/>
          </w:tcPr>
          <w:p w14:paraId="0984454E" w14:textId="052926CA" w:rsidR="0068638D" w:rsidRPr="00FF0008" w:rsidRDefault="0068638D" w:rsidP="004107D3">
            <w:pPr>
              <w:jc w:val="center"/>
              <w:rPr>
                <w:sz w:val="20"/>
                <w:szCs w:val="20"/>
              </w:rPr>
            </w:pPr>
            <w:r w:rsidRPr="00FF0008">
              <w:rPr>
                <w:sz w:val="20"/>
                <w:szCs w:val="20"/>
              </w:rPr>
              <w:t>Main CLME</w:t>
            </w:r>
            <w:r w:rsidRPr="00FF0008">
              <w:rPr>
                <w:sz w:val="20"/>
                <w:szCs w:val="20"/>
                <w:vertAlign w:val="superscript"/>
              </w:rPr>
              <w:t>+</w:t>
            </w:r>
            <w:r w:rsidRPr="00FF0008">
              <w:rPr>
                <w:sz w:val="20"/>
                <w:szCs w:val="20"/>
              </w:rPr>
              <w:t xml:space="preserve"> Project Component and/or SAP Strategy</w:t>
            </w:r>
          </w:p>
        </w:tc>
      </w:tr>
      <w:tr w:rsidR="0068638D" w:rsidRPr="004107D3" w14:paraId="086E3EB5" w14:textId="32637E07" w:rsidTr="008E7352">
        <w:tc>
          <w:tcPr>
            <w:tcW w:w="12328" w:type="dxa"/>
            <w:gridSpan w:val="4"/>
            <w:shd w:val="clear" w:color="auto" w:fill="AEAAAA" w:themeFill="background2" w:themeFillShade="BF"/>
          </w:tcPr>
          <w:p w14:paraId="5E128B13" w14:textId="1F10793C" w:rsidR="0068638D" w:rsidRPr="00FF0008" w:rsidRDefault="0068638D" w:rsidP="009275F9">
            <w:pPr>
              <w:jc w:val="center"/>
              <w:rPr>
                <w:sz w:val="20"/>
                <w:szCs w:val="20"/>
              </w:rPr>
            </w:pPr>
            <w:r w:rsidRPr="00FF0008">
              <w:rPr>
                <w:sz w:val="20"/>
                <w:szCs w:val="20"/>
              </w:rPr>
              <w:t xml:space="preserve">(Cooperation with CLME+: </w:t>
            </w:r>
            <w:r w:rsidRPr="00FF0008">
              <w:rPr>
                <w:b/>
                <w:sz w:val="20"/>
                <w:szCs w:val="20"/>
              </w:rPr>
              <w:t>P</w:t>
            </w:r>
            <w:r w:rsidRPr="00FF0008">
              <w:rPr>
                <w:sz w:val="20"/>
                <w:szCs w:val="20"/>
              </w:rPr>
              <w:t xml:space="preserve"> = planned; </w:t>
            </w:r>
            <w:r w:rsidRPr="00FF0008">
              <w:rPr>
                <w:b/>
                <w:sz w:val="20"/>
                <w:szCs w:val="20"/>
              </w:rPr>
              <w:t>I</w:t>
            </w:r>
            <w:r w:rsidRPr="00FF0008">
              <w:rPr>
                <w:sz w:val="20"/>
                <w:szCs w:val="20"/>
              </w:rPr>
              <w:t xml:space="preserve"> = Initiated; </w:t>
            </w:r>
            <w:r w:rsidRPr="00FF0008">
              <w:rPr>
                <w:b/>
                <w:sz w:val="20"/>
                <w:szCs w:val="20"/>
              </w:rPr>
              <w:t>EoI</w:t>
            </w:r>
            <w:r w:rsidRPr="00FF0008">
              <w:rPr>
                <w:sz w:val="20"/>
                <w:szCs w:val="20"/>
              </w:rPr>
              <w:t xml:space="preserve"> = Expression of Interest: </w:t>
            </w:r>
            <w:r w:rsidRPr="00FF0008">
              <w:rPr>
                <w:b/>
                <w:sz w:val="20"/>
                <w:szCs w:val="20"/>
              </w:rPr>
              <w:t>DoI</w:t>
            </w:r>
            <w:r w:rsidRPr="00FF0008">
              <w:rPr>
                <w:sz w:val="20"/>
                <w:szCs w:val="20"/>
              </w:rPr>
              <w:t xml:space="preserve"> = Declaration of Intention; </w:t>
            </w:r>
            <w:r w:rsidRPr="00FF0008">
              <w:rPr>
                <w:b/>
                <w:sz w:val="20"/>
                <w:szCs w:val="20"/>
              </w:rPr>
              <w:t>TB</w:t>
            </w:r>
            <w:r w:rsidR="009275F9" w:rsidRPr="00FF0008">
              <w:rPr>
                <w:b/>
                <w:sz w:val="20"/>
                <w:szCs w:val="20"/>
              </w:rPr>
              <w:t>E</w:t>
            </w:r>
            <w:r w:rsidRPr="00FF0008">
              <w:rPr>
                <w:sz w:val="20"/>
                <w:szCs w:val="20"/>
              </w:rPr>
              <w:t xml:space="preserve"> = To be Explored</w:t>
            </w:r>
          </w:p>
        </w:tc>
        <w:tc>
          <w:tcPr>
            <w:tcW w:w="1559" w:type="dxa"/>
            <w:vMerge/>
            <w:shd w:val="clear" w:color="auto" w:fill="AEAAAA" w:themeFill="background2" w:themeFillShade="BF"/>
            <w:vAlign w:val="center"/>
          </w:tcPr>
          <w:p w14:paraId="2DE6B154" w14:textId="77777777" w:rsidR="0068638D" w:rsidRDefault="0068638D" w:rsidP="004107D3">
            <w:pPr>
              <w:jc w:val="center"/>
            </w:pPr>
          </w:p>
        </w:tc>
      </w:tr>
      <w:tr w:rsidR="0068638D" w:rsidRPr="004107D3" w14:paraId="4EDA6B71" w14:textId="062DB4BE" w:rsidTr="008E7352">
        <w:tc>
          <w:tcPr>
            <w:tcW w:w="1509" w:type="dxa"/>
            <w:vAlign w:val="center"/>
          </w:tcPr>
          <w:p w14:paraId="3383146B" w14:textId="77777777" w:rsidR="0068638D" w:rsidRPr="00FF0008" w:rsidRDefault="0068638D" w:rsidP="004107D3">
            <w:pPr>
              <w:rPr>
                <w:b/>
                <w:bCs/>
                <w:sz w:val="20"/>
                <w:szCs w:val="20"/>
              </w:rPr>
            </w:pPr>
            <w:r w:rsidRPr="00FF0008">
              <w:rPr>
                <w:b/>
                <w:bCs/>
                <w:sz w:val="20"/>
                <w:szCs w:val="20"/>
              </w:rPr>
              <w:t xml:space="preserve">Strengthening Caribbean fisherfolk to participate in governance </w:t>
            </w:r>
          </w:p>
          <w:p w14:paraId="2F5F2581" w14:textId="46B3176D" w:rsidR="0068638D" w:rsidRPr="00FF0008" w:rsidRDefault="0068638D" w:rsidP="004107D3">
            <w:pPr>
              <w:rPr>
                <w:b/>
                <w:sz w:val="20"/>
                <w:szCs w:val="20"/>
              </w:rPr>
            </w:pPr>
            <w:r w:rsidRPr="00FF0008">
              <w:rPr>
                <w:b/>
                <w:bCs/>
                <w:sz w:val="20"/>
                <w:szCs w:val="20"/>
              </w:rPr>
              <w:t>(CANARI)</w:t>
            </w:r>
          </w:p>
        </w:tc>
        <w:tc>
          <w:tcPr>
            <w:tcW w:w="6283" w:type="dxa"/>
            <w:vAlign w:val="center"/>
          </w:tcPr>
          <w:p w14:paraId="702E8F24" w14:textId="77777777" w:rsidR="0068638D" w:rsidRPr="00FF0008" w:rsidRDefault="0068638D" w:rsidP="0068638D">
            <w:pPr>
              <w:jc w:val="both"/>
              <w:rPr>
                <w:sz w:val="20"/>
                <w:szCs w:val="20"/>
              </w:rPr>
            </w:pPr>
            <w:r w:rsidRPr="00FF0008">
              <w:rPr>
                <w:sz w:val="20"/>
                <w:szCs w:val="20"/>
              </w:rPr>
              <w:t>To improve the contribution of the small scale fisheries sector to food security in the Caribbean islands through building the capacity of regional and national fisherfolk organisation networks to participate in fisheries governance and management.</w:t>
            </w:r>
          </w:p>
        </w:tc>
        <w:tc>
          <w:tcPr>
            <w:tcW w:w="3097" w:type="dxa"/>
            <w:vAlign w:val="center"/>
          </w:tcPr>
          <w:p w14:paraId="45364AA5" w14:textId="77777777" w:rsidR="0068638D" w:rsidRPr="00FF0008" w:rsidRDefault="0068638D" w:rsidP="004107D3">
            <w:pPr>
              <w:rPr>
                <w:sz w:val="20"/>
                <w:szCs w:val="20"/>
              </w:rPr>
            </w:pPr>
            <w:r w:rsidRPr="00FF0008">
              <w:rPr>
                <w:sz w:val="20"/>
                <w:szCs w:val="20"/>
              </w:rPr>
              <w:t>Anguilla, Antigua and Barbuda, the Bahamas, Barbados, Belize, Dominica, Grenada, Guyana, Haiti, Jamaica, Montserrat, Saint Lucia, St. Kitts and Nevis, St. Vincent and the Grenadines, Suriname, Trinidad and Tobago and Turks and Caicos Islands</w:t>
            </w:r>
          </w:p>
        </w:tc>
        <w:tc>
          <w:tcPr>
            <w:tcW w:w="1439" w:type="dxa"/>
            <w:vAlign w:val="center"/>
          </w:tcPr>
          <w:p w14:paraId="52ED94AB" w14:textId="0168572A" w:rsidR="0068638D" w:rsidRPr="00FF0008" w:rsidRDefault="0068638D" w:rsidP="002E4F0C">
            <w:pPr>
              <w:jc w:val="center"/>
              <w:rPr>
                <w:b/>
                <w:sz w:val="20"/>
                <w:szCs w:val="20"/>
              </w:rPr>
            </w:pPr>
            <w:r w:rsidRPr="00FF0008">
              <w:rPr>
                <w:b/>
                <w:sz w:val="20"/>
                <w:szCs w:val="20"/>
              </w:rPr>
              <w:t>P&amp;I</w:t>
            </w:r>
          </w:p>
        </w:tc>
        <w:tc>
          <w:tcPr>
            <w:tcW w:w="1559" w:type="dxa"/>
            <w:vAlign w:val="center"/>
          </w:tcPr>
          <w:p w14:paraId="227B8C9B" w14:textId="5B0B1453" w:rsidR="0068638D" w:rsidRPr="00FF0008" w:rsidRDefault="0068638D" w:rsidP="002E4F0C">
            <w:pPr>
              <w:jc w:val="center"/>
              <w:rPr>
                <w:b/>
                <w:sz w:val="20"/>
                <w:szCs w:val="20"/>
              </w:rPr>
            </w:pPr>
            <w:r w:rsidRPr="00FF0008">
              <w:rPr>
                <w:b/>
                <w:sz w:val="20"/>
                <w:szCs w:val="20"/>
              </w:rPr>
              <w:t>SAP Strategy 2, 4, 5, 6; Project Component 2</w:t>
            </w:r>
          </w:p>
        </w:tc>
      </w:tr>
      <w:tr w:rsidR="0068638D" w:rsidRPr="004107D3" w14:paraId="6143B71A" w14:textId="78CDD6E5" w:rsidTr="008E7352">
        <w:tc>
          <w:tcPr>
            <w:tcW w:w="1509" w:type="dxa"/>
            <w:vAlign w:val="center"/>
          </w:tcPr>
          <w:p w14:paraId="5F96802B" w14:textId="77777777" w:rsidR="0068638D" w:rsidRPr="00FF0008" w:rsidRDefault="0068638D" w:rsidP="004107D3">
            <w:pPr>
              <w:rPr>
                <w:b/>
                <w:sz w:val="20"/>
                <w:szCs w:val="20"/>
              </w:rPr>
            </w:pPr>
            <w:r w:rsidRPr="00FF0008">
              <w:rPr>
                <w:b/>
                <w:sz w:val="20"/>
                <w:szCs w:val="20"/>
              </w:rPr>
              <w:t xml:space="preserve">Eastern Caribbean Marine Managed Areas Network </w:t>
            </w:r>
          </w:p>
          <w:p w14:paraId="2C589D2D" w14:textId="2BBFEE14" w:rsidR="0068638D" w:rsidRPr="00FF0008" w:rsidRDefault="0068638D" w:rsidP="004107D3">
            <w:pPr>
              <w:rPr>
                <w:b/>
                <w:sz w:val="20"/>
                <w:szCs w:val="20"/>
              </w:rPr>
            </w:pPr>
            <w:r w:rsidRPr="00FF0008">
              <w:rPr>
                <w:b/>
                <w:sz w:val="20"/>
                <w:szCs w:val="20"/>
              </w:rPr>
              <w:t>(ECMMAN, TNC)</w:t>
            </w:r>
          </w:p>
        </w:tc>
        <w:tc>
          <w:tcPr>
            <w:tcW w:w="6283" w:type="dxa"/>
            <w:vAlign w:val="center"/>
          </w:tcPr>
          <w:p w14:paraId="5E9299FE" w14:textId="77777777" w:rsidR="0068638D" w:rsidRPr="00FF0008" w:rsidRDefault="0068638D" w:rsidP="0068638D">
            <w:pPr>
              <w:jc w:val="both"/>
              <w:rPr>
                <w:sz w:val="20"/>
                <w:szCs w:val="20"/>
              </w:rPr>
            </w:pPr>
            <w:r w:rsidRPr="00FF0008">
              <w:rPr>
                <w:sz w:val="20"/>
                <w:szCs w:val="20"/>
              </w:rPr>
              <w:t>The project will focus on four components:</w:t>
            </w:r>
          </w:p>
          <w:p w14:paraId="392A8C86" w14:textId="77777777" w:rsidR="0068638D" w:rsidRPr="00FF0008" w:rsidRDefault="0068638D" w:rsidP="00BD43CE">
            <w:pPr>
              <w:numPr>
                <w:ilvl w:val="0"/>
                <w:numId w:val="38"/>
              </w:numPr>
              <w:contextualSpacing/>
              <w:jc w:val="both"/>
              <w:rPr>
                <w:sz w:val="20"/>
                <w:szCs w:val="20"/>
              </w:rPr>
            </w:pPr>
            <w:r w:rsidRPr="00FF0008">
              <w:rPr>
                <w:sz w:val="20"/>
                <w:szCs w:val="20"/>
              </w:rPr>
              <w:t>Establishing new and strengthening existing marine management areas;</w:t>
            </w:r>
          </w:p>
          <w:p w14:paraId="305DD60F" w14:textId="77777777" w:rsidR="0068638D" w:rsidRPr="00FF0008" w:rsidRDefault="0068638D" w:rsidP="00BD43CE">
            <w:pPr>
              <w:numPr>
                <w:ilvl w:val="0"/>
                <w:numId w:val="38"/>
              </w:numPr>
              <w:contextualSpacing/>
              <w:jc w:val="both"/>
              <w:rPr>
                <w:sz w:val="20"/>
                <w:szCs w:val="20"/>
              </w:rPr>
            </w:pPr>
            <w:r w:rsidRPr="00FF0008">
              <w:rPr>
                <w:sz w:val="20"/>
                <w:szCs w:val="20"/>
              </w:rPr>
              <w:t>Supporting fisher organizations and providing support for new livelihood opportunities;</w:t>
            </w:r>
          </w:p>
          <w:p w14:paraId="1AE9CE13" w14:textId="77777777" w:rsidR="0068638D" w:rsidRPr="00FF0008" w:rsidRDefault="0068638D" w:rsidP="00BD43CE">
            <w:pPr>
              <w:numPr>
                <w:ilvl w:val="0"/>
                <w:numId w:val="38"/>
              </w:numPr>
              <w:contextualSpacing/>
              <w:jc w:val="both"/>
              <w:rPr>
                <w:sz w:val="20"/>
                <w:szCs w:val="20"/>
              </w:rPr>
            </w:pPr>
            <w:r w:rsidRPr="00FF0008">
              <w:rPr>
                <w:sz w:val="20"/>
                <w:szCs w:val="20"/>
              </w:rPr>
              <w:t>Improving access to data and information regarding management of marine resources; and</w:t>
            </w:r>
          </w:p>
          <w:p w14:paraId="16937377" w14:textId="77777777" w:rsidR="0068638D" w:rsidRPr="00FF0008" w:rsidRDefault="0068638D" w:rsidP="00BD43CE">
            <w:pPr>
              <w:numPr>
                <w:ilvl w:val="0"/>
                <w:numId w:val="38"/>
              </w:numPr>
              <w:contextualSpacing/>
              <w:jc w:val="both"/>
              <w:rPr>
                <w:sz w:val="20"/>
                <w:szCs w:val="20"/>
              </w:rPr>
            </w:pPr>
            <w:r w:rsidRPr="00FF0008">
              <w:rPr>
                <w:sz w:val="20"/>
                <w:szCs w:val="20"/>
              </w:rPr>
              <w:t>Instituting sustainable funding mechanisms to support marine management as part of the Caribbean Challenge Initiative.</w:t>
            </w:r>
          </w:p>
        </w:tc>
        <w:tc>
          <w:tcPr>
            <w:tcW w:w="3097" w:type="dxa"/>
            <w:vAlign w:val="center"/>
          </w:tcPr>
          <w:p w14:paraId="31C1576D" w14:textId="77777777" w:rsidR="0068638D" w:rsidRPr="00FF0008" w:rsidRDefault="0068638D" w:rsidP="004107D3">
            <w:pPr>
              <w:rPr>
                <w:sz w:val="20"/>
                <w:szCs w:val="20"/>
              </w:rPr>
            </w:pPr>
            <w:r w:rsidRPr="00FF0008">
              <w:rPr>
                <w:sz w:val="20"/>
                <w:szCs w:val="20"/>
              </w:rPr>
              <w:t> Antigua and Barbuda, Dominica, Grenada, St. Kitts and Nevis, Saint Lucia, and St. Vincent and the Grenadines</w:t>
            </w:r>
          </w:p>
        </w:tc>
        <w:tc>
          <w:tcPr>
            <w:tcW w:w="1439" w:type="dxa"/>
            <w:vAlign w:val="center"/>
          </w:tcPr>
          <w:p w14:paraId="1C5C3EA3" w14:textId="1AE4A221" w:rsidR="0068638D" w:rsidRPr="00FF0008" w:rsidRDefault="0068638D" w:rsidP="002E4F0C">
            <w:pPr>
              <w:jc w:val="center"/>
              <w:rPr>
                <w:b/>
                <w:sz w:val="20"/>
                <w:szCs w:val="20"/>
              </w:rPr>
            </w:pPr>
            <w:r w:rsidRPr="00FF0008">
              <w:rPr>
                <w:b/>
                <w:sz w:val="20"/>
                <w:szCs w:val="20"/>
              </w:rPr>
              <w:t>P&amp;I</w:t>
            </w:r>
          </w:p>
        </w:tc>
        <w:tc>
          <w:tcPr>
            <w:tcW w:w="1559" w:type="dxa"/>
            <w:vAlign w:val="center"/>
          </w:tcPr>
          <w:p w14:paraId="0BB9FF10" w14:textId="4CF9488E" w:rsidR="0068638D" w:rsidRPr="00FF0008" w:rsidRDefault="0068638D" w:rsidP="002E4F0C">
            <w:pPr>
              <w:jc w:val="center"/>
              <w:rPr>
                <w:b/>
                <w:sz w:val="20"/>
                <w:szCs w:val="20"/>
              </w:rPr>
            </w:pPr>
            <w:r w:rsidRPr="00FF0008">
              <w:rPr>
                <w:b/>
                <w:sz w:val="20"/>
                <w:szCs w:val="20"/>
              </w:rPr>
              <w:t>SAP Strategy 4; Project Component 2, 4, 5</w:t>
            </w:r>
          </w:p>
        </w:tc>
      </w:tr>
      <w:tr w:rsidR="0068638D" w:rsidRPr="004107D3" w14:paraId="270976CF" w14:textId="797AC3A1" w:rsidTr="008E7352">
        <w:tc>
          <w:tcPr>
            <w:tcW w:w="1509" w:type="dxa"/>
            <w:vAlign w:val="center"/>
          </w:tcPr>
          <w:p w14:paraId="7DD45DB9" w14:textId="675928AC" w:rsidR="0068638D" w:rsidRPr="00FF0008" w:rsidRDefault="0068638D" w:rsidP="00C158A6">
            <w:pPr>
              <w:rPr>
                <w:b/>
                <w:sz w:val="20"/>
                <w:szCs w:val="20"/>
              </w:rPr>
            </w:pPr>
            <w:r w:rsidRPr="00FF0008">
              <w:rPr>
                <w:b/>
                <w:sz w:val="20"/>
                <w:szCs w:val="20"/>
              </w:rPr>
              <w:t>Caribbean Marine Atlas 2</w:t>
            </w:r>
            <w:r w:rsidR="00A82291" w:rsidRPr="00FF0008">
              <w:rPr>
                <w:b/>
                <w:sz w:val="20"/>
                <w:szCs w:val="20"/>
              </w:rPr>
              <w:t xml:space="preserve"> </w:t>
            </w:r>
            <w:r w:rsidRPr="00FF0008">
              <w:rPr>
                <w:b/>
                <w:sz w:val="20"/>
                <w:szCs w:val="20"/>
              </w:rPr>
              <w:t>(IODE of UNESCO, FUST)</w:t>
            </w:r>
          </w:p>
        </w:tc>
        <w:tc>
          <w:tcPr>
            <w:tcW w:w="6283" w:type="dxa"/>
            <w:vAlign w:val="center"/>
          </w:tcPr>
          <w:p w14:paraId="571C7705" w14:textId="01274AA8" w:rsidR="00A82291" w:rsidRPr="00FF0008" w:rsidRDefault="0068638D" w:rsidP="0068638D">
            <w:pPr>
              <w:jc w:val="both"/>
              <w:rPr>
                <w:sz w:val="20"/>
                <w:szCs w:val="20"/>
              </w:rPr>
            </w:pPr>
            <w:r w:rsidRPr="00FF0008">
              <w:rPr>
                <w:sz w:val="20"/>
                <w:szCs w:val="20"/>
              </w:rPr>
              <w:t>Contribute to better Integrated Coastal Zone (ICZ) and shared Living Marine Resources (sLMR) Governance and Management, by providing key stakeholders with a spatial data-based mechanism for information discovery and decision-support.</w:t>
            </w:r>
          </w:p>
        </w:tc>
        <w:tc>
          <w:tcPr>
            <w:tcW w:w="3097" w:type="dxa"/>
            <w:vAlign w:val="center"/>
          </w:tcPr>
          <w:p w14:paraId="7A0EDB8C" w14:textId="77777777" w:rsidR="0068638D" w:rsidRPr="00FF0008" w:rsidRDefault="0068638D" w:rsidP="004107D3">
            <w:pPr>
              <w:rPr>
                <w:sz w:val="20"/>
                <w:szCs w:val="20"/>
              </w:rPr>
            </w:pPr>
            <w:r w:rsidRPr="00FF0008">
              <w:rPr>
                <w:sz w:val="20"/>
                <w:szCs w:val="20"/>
              </w:rPr>
              <w:t xml:space="preserve">Barbados, Belize, Colombia, Cuba, Dominica, Jamaica, Mexico, Netherlands Antilles, Panama, St. Kitts &amp; Nevis, Trinidad &amp; Tobago, </w:t>
            </w:r>
            <w:r w:rsidRPr="00FF0008">
              <w:rPr>
                <w:sz w:val="20"/>
                <w:szCs w:val="20"/>
              </w:rPr>
              <w:lastRenderedPageBreak/>
              <w:t>Turks &amp; Caicos, United Kingdom, United States, Venezuela</w:t>
            </w:r>
          </w:p>
        </w:tc>
        <w:tc>
          <w:tcPr>
            <w:tcW w:w="1439" w:type="dxa"/>
            <w:vAlign w:val="center"/>
          </w:tcPr>
          <w:p w14:paraId="1D4886F0" w14:textId="502C847C" w:rsidR="0068638D" w:rsidRPr="00FF0008" w:rsidRDefault="0068638D" w:rsidP="002E4F0C">
            <w:pPr>
              <w:jc w:val="center"/>
              <w:rPr>
                <w:b/>
                <w:sz w:val="20"/>
                <w:szCs w:val="20"/>
              </w:rPr>
            </w:pPr>
            <w:r w:rsidRPr="00FF0008">
              <w:rPr>
                <w:b/>
                <w:sz w:val="20"/>
                <w:szCs w:val="20"/>
              </w:rPr>
              <w:lastRenderedPageBreak/>
              <w:t>P&amp;I</w:t>
            </w:r>
          </w:p>
        </w:tc>
        <w:tc>
          <w:tcPr>
            <w:tcW w:w="1559" w:type="dxa"/>
            <w:vAlign w:val="center"/>
          </w:tcPr>
          <w:p w14:paraId="75AFE7E1" w14:textId="6352FEED" w:rsidR="0068638D" w:rsidRPr="00FF0008" w:rsidRDefault="0068638D" w:rsidP="002E4F0C">
            <w:pPr>
              <w:jc w:val="center"/>
              <w:rPr>
                <w:b/>
                <w:sz w:val="20"/>
                <w:szCs w:val="20"/>
              </w:rPr>
            </w:pPr>
            <w:r w:rsidRPr="00FF0008">
              <w:rPr>
                <w:b/>
                <w:sz w:val="20"/>
                <w:szCs w:val="20"/>
              </w:rPr>
              <w:t xml:space="preserve">All SAP Strategies; Project </w:t>
            </w:r>
            <w:r w:rsidRPr="00FF0008">
              <w:rPr>
                <w:b/>
                <w:sz w:val="20"/>
                <w:szCs w:val="20"/>
              </w:rPr>
              <w:lastRenderedPageBreak/>
              <w:t>Component 2, 3, 5</w:t>
            </w:r>
          </w:p>
        </w:tc>
      </w:tr>
      <w:tr w:rsidR="00A82291" w:rsidRPr="004107D3" w14:paraId="12B91866" w14:textId="77777777" w:rsidTr="008E7352">
        <w:tc>
          <w:tcPr>
            <w:tcW w:w="1509" w:type="dxa"/>
            <w:vAlign w:val="center"/>
          </w:tcPr>
          <w:p w14:paraId="128471EE" w14:textId="22CD45FE" w:rsidR="00A82291" w:rsidRPr="00FF0008" w:rsidRDefault="00A82291" w:rsidP="00FF0008">
            <w:pPr>
              <w:rPr>
                <w:b/>
                <w:sz w:val="20"/>
                <w:szCs w:val="20"/>
              </w:rPr>
            </w:pPr>
            <w:r w:rsidRPr="00FF0008">
              <w:rPr>
                <w:b/>
                <w:sz w:val="20"/>
                <w:szCs w:val="20"/>
              </w:rPr>
              <w:lastRenderedPageBreak/>
              <w:t>O</w:t>
            </w:r>
            <w:r w:rsidR="00FF0008">
              <w:rPr>
                <w:b/>
                <w:sz w:val="20"/>
                <w:szCs w:val="20"/>
              </w:rPr>
              <w:t>cean Teacher</w:t>
            </w:r>
            <w:r w:rsidRPr="00FF0008">
              <w:rPr>
                <w:b/>
                <w:sz w:val="20"/>
                <w:szCs w:val="20"/>
              </w:rPr>
              <w:t xml:space="preserve"> (IODE of UNESCO, FUST)</w:t>
            </w:r>
          </w:p>
        </w:tc>
        <w:tc>
          <w:tcPr>
            <w:tcW w:w="6283" w:type="dxa"/>
            <w:vAlign w:val="center"/>
          </w:tcPr>
          <w:p w14:paraId="7E1367DC" w14:textId="11CCE64A" w:rsidR="00A82291" w:rsidRPr="00FF0008" w:rsidRDefault="00A82291" w:rsidP="0068638D">
            <w:pPr>
              <w:jc w:val="both"/>
              <w:rPr>
                <w:sz w:val="20"/>
                <w:szCs w:val="20"/>
              </w:rPr>
            </w:pPr>
            <w:r w:rsidRPr="00FF0008">
              <w:rPr>
                <w:sz w:val="20"/>
                <w:szCs w:val="20"/>
              </w:rPr>
              <w:t>Training &amp; Capacity Building</w:t>
            </w:r>
          </w:p>
        </w:tc>
        <w:tc>
          <w:tcPr>
            <w:tcW w:w="3097" w:type="dxa"/>
            <w:vAlign w:val="center"/>
          </w:tcPr>
          <w:p w14:paraId="49847029" w14:textId="610ACA7E" w:rsidR="00A82291" w:rsidRPr="00FF0008" w:rsidRDefault="00A82291" w:rsidP="004107D3">
            <w:pPr>
              <w:rPr>
                <w:sz w:val="20"/>
                <w:szCs w:val="20"/>
              </w:rPr>
            </w:pPr>
            <w:r w:rsidRPr="00FF0008">
              <w:rPr>
                <w:sz w:val="20"/>
                <w:szCs w:val="20"/>
              </w:rPr>
              <w:t>Global (regional node to be established in Colombia)</w:t>
            </w:r>
          </w:p>
        </w:tc>
        <w:tc>
          <w:tcPr>
            <w:tcW w:w="1439" w:type="dxa"/>
            <w:vAlign w:val="center"/>
          </w:tcPr>
          <w:p w14:paraId="78CFBDDE" w14:textId="525511E4" w:rsidR="00A82291" w:rsidRPr="00FF0008" w:rsidRDefault="00A82291" w:rsidP="002E4F0C">
            <w:pPr>
              <w:jc w:val="center"/>
              <w:rPr>
                <w:b/>
                <w:sz w:val="20"/>
                <w:szCs w:val="20"/>
              </w:rPr>
            </w:pPr>
            <w:r w:rsidRPr="00FF0008">
              <w:rPr>
                <w:b/>
                <w:sz w:val="20"/>
                <w:szCs w:val="20"/>
              </w:rPr>
              <w:t>P&amp;I</w:t>
            </w:r>
          </w:p>
        </w:tc>
        <w:tc>
          <w:tcPr>
            <w:tcW w:w="1559" w:type="dxa"/>
            <w:vAlign w:val="center"/>
          </w:tcPr>
          <w:p w14:paraId="54B3D9D8" w14:textId="51BB556D" w:rsidR="00A82291" w:rsidRPr="00FF0008" w:rsidRDefault="00A82291" w:rsidP="002E4F0C">
            <w:pPr>
              <w:jc w:val="center"/>
              <w:rPr>
                <w:b/>
                <w:sz w:val="20"/>
                <w:szCs w:val="20"/>
              </w:rPr>
            </w:pPr>
            <w:r w:rsidRPr="00FF0008">
              <w:rPr>
                <w:b/>
                <w:sz w:val="20"/>
                <w:szCs w:val="20"/>
              </w:rPr>
              <w:t>Component 2</w:t>
            </w:r>
          </w:p>
        </w:tc>
      </w:tr>
      <w:tr w:rsidR="0068638D" w:rsidRPr="004107D3" w14:paraId="7ECAE055" w14:textId="785F8E42" w:rsidTr="008E7352">
        <w:tc>
          <w:tcPr>
            <w:tcW w:w="1509" w:type="dxa"/>
            <w:vAlign w:val="center"/>
          </w:tcPr>
          <w:p w14:paraId="311F9ADF" w14:textId="3914CD8C" w:rsidR="0068638D" w:rsidRPr="00FF0008" w:rsidRDefault="0068638D" w:rsidP="004107D3">
            <w:pPr>
              <w:rPr>
                <w:b/>
                <w:sz w:val="20"/>
                <w:szCs w:val="20"/>
              </w:rPr>
            </w:pPr>
            <w:r w:rsidRPr="00FF0008">
              <w:rPr>
                <w:b/>
                <w:sz w:val="20"/>
                <w:szCs w:val="20"/>
              </w:rPr>
              <w:t>CTA Project</w:t>
            </w:r>
          </w:p>
        </w:tc>
        <w:tc>
          <w:tcPr>
            <w:tcW w:w="6283" w:type="dxa"/>
            <w:vAlign w:val="center"/>
          </w:tcPr>
          <w:p w14:paraId="14829CDA" w14:textId="77777777" w:rsidR="0068638D" w:rsidRPr="00FF0008" w:rsidRDefault="0068638D" w:rsidP="0068638D">
            <w:pPr>
              <w:jc w:val="both"/>
              <w:rPr>
                <w:sz w:val="20"/>
                <w:szCs w:val="20"/>
              </w:rPr>
            </w:pPr>
            <w:r w:rsidRPr="00FF0008">
              <w:rPr>
                <w:sz w:val="20"/>
                <w:szCs w:val="20"/>
              </w:rPr>
              <w:t>The purpose of the project is to continue the engagement of fisherfolk organizations with policy processes and decision-makers for the implementation of key regional fisheries policies facilitated.</w:t>
            </w:r>
          </w:p>
          <w:p w14:paraId="24853547" w14:textId="71C81BC1" w:rsidR="0068638D" w:rsidRPr="00FF0008" w:rsidRDefault="0068638D" w:rsidP="0068638D">
            <w:pPr>
              <w:jc w:val="both"/>
              <w:rPr>
                <w:sz w:val="20"/>
                <w:szCs w:val="20"/>
              </w:rPr>
            </w:pPr>
            <w:r w:rsidRPr="00FF0008">
              <w:rPr>
                <w:sz w:val="20"/>
                <w:szCs w:val="20"/>
              </w:rPr>
              <w:t>The overall objective of the project is to contribute to the development of a sustainable and profitable industry, the improvement of the quality of fisherfolk lives and nutrition in the CRFM/CARIFORUM Region.</w:t>
            </w:r>
          </w:p>
        </w:tc>
        <w:tc>
          <w:tcPr>
            <w:tcW w:w="3097" w:type="dxa"/>
            <w:vAlign w:val="center"/>
          </w:tcPr>
          <w:p w14:paraId="2559BD96" w14:textId="09F85D51" w:rsidR="0068638D" w:rsidRPr="00FF0008" w:rsidRDefault="0068638D" w:rsidP="005528D0">
            <w:pPr>
              <w:rPr>
                <w:sz w:val="20"/>
                <w:szCs w:val="20"/>
              </w:rPr>
            </w:pPr>
            <w:r w:rsidRPr="00FF0008">
              <w:rPr>
                <w:sz w:val="20"/>
                <w:szCs w:val="20"/>
              </w:rPr>
              <w:t>CFRM Member States</w:t>
            </w:r>
          </w:p>
        </w:tc>
        <w:tc>
          <w:tcPr>
            <w:tcW w:w="1439" w:type="dxa"/>
            <w:vAlign w:val="center"/>
          </w:tcPr>
          <w:p w14:paraId="391FF5B9" w14:textId="6F15E17D" w:rsidR="0068638D" w:rsidRPr="00FF0008" w:rsidRDefault="0068638D" w:rsidP="002E4F0C">
            <w:pPr>
              <w:jc w:val="center"/>
              <w:rPr>
                <w:b/>
                <w:sz w:val="20"/>
                <w:szCs w:val="20"/>
              </w:rPr>
            </w:pPr>
            <w:r w:rsidRPr="00FF0008">
              <w:rPr>
                <w:b/>
                <w:sz w:val="20"/>
                <w:szCs w:val="20"/>
              </w:rPr>
              <w:t>P</w:t>
            </w:r>
          </w:p>
        </w:tc>
        <w:tc>
          <w:tcPr>
            <w:tcW w:w="1559" w:type="dxa"/>
            <w:vAlign w:val="center"/>
          </w:tcPr>
          <w:p w14:paraId="04E16CFF" w14:textId="011A2383" w:rsidR="0068638D" w:rsidRPr="00FF0008" w:rsidRDefault="0068638D" w:rsidP="002E4F0C">
            <w:pPr>
              <w:jc w:val="center"/>
              <w:rPr>
                <w:b/>
                <w:sz w:val="20"/>
                <w:szCs w:val="20"/>
              </w:rPr>
            </w:pPr>
            <w:r w:rsidRPr="00FF0008">
              <w:rPr>
                <w:b/>
                <w:sz w:val="20"/>
                <w:szCs w:val="20"/>
              </w:rPr>
              <w:t>SAP Strategies 2, 4, 5, 6; Project Component 2</w:t>
            </w:r>
          </w:p>
        </w:tc>
      </w:tr>
      <w:tr w:rsidR="0068638D" w:rsidRPr="004107D3" w14:paraId="4D866D1D" w14:textId="571F1F38" w:rsidTr="008E7352">
        <w:tc>
          <w:tcPr>
            <w:tcW w:w="1509" w:type="dxa"/>
            <w:vAlign w:val="center"/>
          </w:tcPr>
          <w:p w14:paraId="12107131" w14:textId="77777777" w:rsidR="0068638D" w:rsidRPr="00FF0008" w:rsidRDefault="0068638D" w:rsidP="002E4F0C">
            <w:pPr>
              <w:rPr>
                <w:b/>
                <w:sz w:val="20"/>
                <w:szCs w:val="20"/>
              </w:rPr>
            </w:pPr>
            <w:r w:rsidRPr="00FF0008">
              <w:rPr>
                <w:b/>
                <w:sz w:val="20"/>
                <w:szCs w:val="20"/>
              </w:rPr>
              <w:t xml:space="preserve">Biodiversity And Protected Area Management Programme </w:t>
            </w:r>
          </w:p>
          <w:p w14:paraId="7AE1BF38" w14:textId="68D8E841" w:rsidR="0068638D" w:rsidRPr="00FF0008" w:rsidRDefault="0068638D" w:rsidP="002E4F0C">
            <w:pPr>
              <w:rPr>
                <w:b/>
                <w:sz w:val="20"/>
                <w:szCs w:val="20"/>
              </w:rPr>
            </w:pPr>
            <w:r w:rsidRPr="00FF0008">
              <w:rPr>
                <w:b/>
                <w:sz w:val="20"/>
                <w:szCs w:val="20"/>
              </w:rPr>
              <w:t>(BIOPAMA – IUCN)</w:t>
            </w:r>
          </w:p>
        </w:tc>
        <w:tc>
          <w:tcPr>
            <w:tcW w:w="6283" w:type="dxa"/>
            <w:vAlign w:val="center"/>
          </w:tcPr>
          <w:p w14:paraId="4171D1D0" w14:textId="5FD73115" w:rsidR="0068638D" w:rsidRPr="00FF0008" w:rsidRDefault="0068638D" w:rsidP="0068638D">
            <w:pPr>
              <w:jc w:val="both"/>
              <w:rPr>
                <w:sz w:val="20"/>
                <w:szCs w:val="20"/>
              </w:rPr>
            </w:pPr>
            <w:r w:rsidRPr="00FF0008">
              <w:rPr>
                <w:sz w:val="20"/>
                <w:szCs w:val="20"/>
              </w:rPr>
              <w:t>BIOPAMA aims to address threats to biodiversity in African, Caribbean and Pacific (ACP) countries, while reducing poverty in communities in and around protected areas. Specifically, the programme will enhance existing institutions and networks by making the best available science and knowledge available for building capacity to improve policies and better decision-making on biodiversity conservation, protected areas management and access and benefit sharing.</w:t>
            </w:r>
          </w:p>
        </w:tc>
        <w:tc>
          <w:tcPr>
            <w:tcW w:w="3097" w:type="dxa"/>
            <w:vAlign w:val="center"/>
          </w:tcPr>
          <w:p w14:paraId="468AE5D0" w14:textId="7C90463E" w:rsidR="0068638D" w:rsidRPr="00FF0008" w:rsidRDefault="0068638D" w:rsidP="004107D3">
            <w:pPr>
              <w:rPr>
                <w:sz w:val="20"/>
                <w:szCs w:val="20"/>
              </w:rPr>
            </w:pPr>
            <w:r w:rsidRPr="00FF0008">
              <w:rPr>
                <w:sz w:val="20"/>
                <w:szCs w:val="20"/>
              </w:rPr>
              <w:t>African, Caribbean and Pacific (ACP) countries</w:t>
            </w:r>
          </w:p>
        </w:tc>
        <w:tc>
          <w:tcPr>
            <w:tcW w:w="1439" w:type="dxa"/>
            <w:vAlign w:val="center"/>
          </w:tcPr>
          <w:p w14:paraId="394C136B" w14:textId="04A54161" w:rsidR="0068638D" w:rsidRPr="00FF0008" w:rsidRDefault="0068638D" w:rsidP="002E4F0C">
            <w:pPr>
              <w:jc w:val="center"/>
              <w:rPr>
                <w:b/>
                <w:sz w:val="20"/>
                <w:szCs w:val="20"/>
              </w:rPr>
            </w:pPr>
            <w:r w:rsidRPr="00FF0008">
              <w:rPr>
                <w:b/>
                <w:sz w:val="20"/>
                <w:szCs w:val="20"/>
              </w:rPr>
              <w:t>P&amp;I</w:t>
            </w:r>
          </w:p>
        </w:tc>
        <w:tc>
          <w:tcPr>
            <w:tcW w:w="1559" w:type="dxa"/>
            <w:vAlign w:val="center"/>
          </w:tcPr>
          <w:p w14:paraId="5FFD841A" w14:textId="25066DB5" w:rsidR="0068638D" w:rsidRPr="00FF0008" w:rsidRDefault="0068638D" w:rsidP="002E4F0C">
            <w:pPr>
              <w:jc w:val="center"/>
              <w:rPr>
                <w:b/>
                <w:sz w:val="20"/>
                <w:szCs w:val="20"/>
              </w:rPr>
            </w:pPr>
            <w:r w:rsidRPr="00FF0008">
              <w:rPr>
                <w:b/>
                <w:sz w:val="20"/>
                <w:szCs w:val="20"/>
              </w:rPr>
              <w:t>Strategy 4; Project Component 2, 4, 5</w:t>
            </w:r>
          </w:p>
        </w:tc>
      </w:tr>
      <w:tr w:rsidR="00AD4EE2" w:rsidRPr="004107D3" w14:paraId="200C1BE1" w14:textId="77777777" w:rsidTr="008E7352">
        <w:tc>
          <w:tcPr>
            <w:tcW w:w="1509" w:type="dxa"/>
            <w:vAlign w:val="center"/>
          </w:tcPr>
          <w:p w14:paraId="39CADAC0" w14:textId="31DBD553" w:rsidR="00AD4EE2" w:rsidRPr="00FF0008" w:rsidRDefault="00AD4EE2" w:rsidP="00AD4EE2">
            <w:pPr>
              <w:rPr>
                <w:b/>
                <w:sz w:val="20"/>
                <w:szCs w:val="20"/>
                <w:lang w:val="es-CO"/>
              </w:rPr>
            </w:pPr>
            <w:r w:rsidRPr="00AD4EE2">
              <w:rPr>
                <w:b/>
                <w:sz w:val="20"/>
                <w:szCs w:val="20"/>
              </w:rPr>
              <w:t>Blue Solutions</w:t>
            </w:r>
          </w:p>
        </w:tc>
        <w:tc>
          <w:tcPr>
            <w:tcW w:w="6283" w:type="dxa"/>
            <w:vAlign w:val="center"/>
          </w:tcPr>
          <w:p w14:paraId="3636CBE5" w14:textId="25F704FE" w:rsidR="00AD4EE2" w:rsidRPr="00FF0008" w:rsidRDefault="00AD4EE2" w:rsidP="00AD4EE2">
            <w:pPr>
              <w:jc w:val="both"/>
              <w:rPr>
                <w:sz w:val="20"/>
                <w:szCs w:val="20"/>
              </w:rPr>
            </w:pPr>
            <w:r>
              <w:rPr>
                <w:sz w:val="20"/>
                <w:szCs w:val="20"/>
              </w:rPr>
              <w:t>I</w:t>
            </w:r>
            <w:r w:rsidRPr="00AD4EE2">
              <w:rPr>
                <w:sz w:val="20"/>
                <w:szCs w:val="20"/>
              </w:rPr>
              <w:t>mplementing the CBD strategic plan in the field of m</w:t>
            </w:r>
            <w:r>
              <w:rPr>
                <w:sz w:val="20"/>
                <w:szCs w:val="20"/>
              </w:rPr>
              <w:t>arine and coastal biodiversity (“</w:t>
            </w:r>
            <w:r w:rsidRPr="00AD4EE2">
              <w:rPr>
                <w:sz w:val="20"/>
                <w:szCs w:val="20"/>
              </w:rPr>
              <w:t>PN 2012.9058.4</w:t>
            </w:r>
            <w:r>
              <w:rPr>
                <w:sz w:val="20"/>
                <w:szCs w:val="20"/>
              </w:rPr>
              <w:t xml:space="preserve">“; </w:t>
            </w:r>
            <w:r w:rsidRPr="00AD4EE2">
              <w:rPr>
                <w:sz w:val="20"/>
                <w:szCs w:val="20"/>
              </w:rPr>
              <w:t>BMU, Germany)</w:t>
            </w:r>
            <w:r>
              <w:rPr>
                <w:sz w:val="20"/>
                <w:szCs w:val="20"/>
              </w:rPr>
              <w:t xml:space="preserve"> is focused on </w:t>
            </w:r>
            <w:r w:rsidRPr="00AD4EE2">
              <w:rPr>
                <w:sz w:val="20"/>
                <w:szCs w:val="20"/>
              </w:rPr>
              <w:t>providing experienced-based knowledge and support international communication among projects on this topic</w:t>
            </w:r>
          </w:p>
        </w:tc>
        <w:tc>
          <w:tcPr>
            <w:tcW w:w="3097" w:type="dxa"/>
            <w:vAlign w:val="center"/>
          </w:tcPr>
          <w:p w14:paraId="6F38E95B" w14:textId="48504B15" w:rsidR="00AD4EE2" w:rsidRPr="00BC495E" w:rsidRDefault="00BC495E" w:rsidP="002E4F0C">
            <w:pPr>
              <w:rPr>
                <w:sz w:val="20"/>
                <w:szCs w:val="20"/>
                <w:lang w:val="es-CO"/>
              </w:rPr>
            </w:pPr>
            <w:r w:rsidRPr="00BC495E">
              <w:rPr>
                <w:sz w:val="20"/>
                <w:szCs w:val="20"/>
                <w:lang w:val="es-CO"/>
              </w:rPr>
              <w:t>Caribbean, Dominican Republic, Grenada, Costa Rica</w:t>
            </w:r>
          </w:p>
        </w:tc>
        <w:tc>
          <w:tcPr>
            <w:tcW w:w="1439" w:type="dxa"/>
            <w:vAlign w:val="center"/>
          </w:tcPr>
          <w:p w14:paraId="755D27BD" w14:textId="77777777" w:rsidR="00AD4EE2" w:rsidRPr="00BC495E" w:rsidRDefault="00AD4EE2" w:rsidP="002E4F0C">
            <w:pPr>
              <w:jc w:val="center"/>
              <w:rPr>
                <w:b/>
                <w:sz w:val="20"/>
                <w:szCs w:val="20"/>
                <w:lang w:val="es-CO"/>
              </w:rPr>
            </w:pPr>
          </w:p>
        </w:tc>
        <w:tc>
          <w:tcPr>
            <w:tcW w:w="1559" w:type="dxa"/>
            <w:vAlign w:val="center"/>
          </w:tcPr>
          <w:p w14:paraId="11CA7C38" w14:textId="60F0A2AB" w:rsidR="00AD4EE2" w:rsidRPr="00FF0008" w:rsidRDefault="00AD4EE2" w:rsidP="002E4F0C">
            <w:pPr>
              <w:jc w:val="center"/>
              <w:rPr>
                <w:b/>
                <w:sz w:val="20"/>
                <w:szCs w:val="20"/>
              </w:rPr>
            </w:pPr>
            <w:r>
              <w:rPr>
                <w:b/>
                <w:sz w:val="20"/>
                <w:szCs w:val="20"/>
              </w:rPr>
              <w:t>Strategy 1, 4; Project Component 2, 3, 4, and 5</w:t>
            </w:r>
          </w:p>
        </w:tc>
      </w:tr>
      <w:tr w:rsidR="00AD4EE2" w:rsidRPr="004107D3" w14:paraId="6B2139D4" w14:textId="77777777" w:rsidTr="008E7352">
        <w:tc>
          <w:tcPr>
            <w:tcW w:w="1509" w:type="dxa"/>
            <w:vAlign w:val="center"/>
          </w:tcPr>
          <w:p w14:paraId="19D83C8F" w14:textId="5D778254" w:rsidR="00AD4EE2" w:rsidRPr="00AD4EE2" w:rsidRDefault="00AD4EE2" w:rsidP="00A82291">
            <w:pPr>
              <w:rPr>
                <w:b/>
                <w:sz w:val="20"/>
                <w:szCs w:val="20"/>
                <w:lang w:val="en-US"/>
              </w:rPr>
            </w:pPr>
            <w:r w:rsidRPr="00AD4EE2">
              <w:rPr>
                <w:b/>
                <w:sz w:val="20"/>
                <w:szCs w:val="20"/>
              </w:rPr>
              <w:t>Enhancing the Adaptive Capacity of Rural Economies and Natural Resources to Climate Change</w:t>
            </w:r>
            <w:r>
              <w:rPr>
                <w:b/>
                <w:sz w:val="20"/>
                <w:szCs w:val="20"/>
              </w:rPr>
              <w:t xml:space="preserve"> (BMZ, Germany)</w:t>
            </w:r>
          </w:p>
        </w:tc>
        <w:tc>
          <w:tcPr>
            <w:tcW w:w="6283" w:type="dxa"/>
            <w:vAlign w:val="center"/>
          </w:tcPr>
          <w:p w14:paraId="0B964EAC" w14:textId="2B1E1DAF" w:rsidR="00AD4EE2" w:rsidRPr="00AD4EE2" w:rsidRDefault="00AD4EE2" w:rsidP="00AD4EE2">
            <w:pPr>
              <w:jc w:val="both"/>
              <w:rPr>
                <w:sz w:val="20"/>
                <w:szCs w:val="20"/>
              </w:rPr>
            </w:pPr>
            <w:r w:rsidRPr="00006922">
              <w:rPr>
                <w:rFonts w:ascii="Times New Roman" w:hAnsi="Times New Roman" w:eastAsia="Times New Roman"/>
                <w:sz w:val="20"/>
                <w:szCs w:val="20"/>
              </w:rPr>
              <w:t xml:space="preserve"> </w:t>
            </w:r>
            <w:r w:rsidRPr="00AD4EE2">
              <w:rPr>
                <w:sz w:val="20"/>
                <w:szCs w:val="20"/>
              </w:rPr>
              <w:t xml:space="preserve">“PN 2011.9777.1” (BMZ, Germany) is focused on protecting marine ecosystems in the CARICOM-Countries </w:t>
            </w:r>
          </w:p>
          <w:p w14:paraId="179803FB" w14:textId="2B3D68AF" w:rsidR="00AD4EE2" w:rsidRPr="00FF0008" w:rsidRDefault="00AD4EE2" w:rsidP="00AD4EE2">
            <w:pPr>
              <w:jc w:val="both"/>
              <w:rPr>
                <w:sz w:val="20"/>
                <w:szCs w:val="20"/>
              </w:rPr>
            </w:pPr>
            <w:r w:rsidRPr="00AD4EE2">
              <w:rPr>
                <w:sz w:val="20"/>
                <w:szCs w:val="20"/>
              </w:rPr>
              <w:t xml:space="preserve">- </w:t>
            </w:r>
            <w:r>
              <w:rPr>
                <w:sz w:val="20"/>
                <w:szCs w:val="20"/>
              </w:rPr>
              <w:t xml:space="preserve"> </w:t>
            </w:r>
            <w:r w:rsidRPr="00AD4EE2">
              <w:rPr>
                <w:sz w:val="20"/>
                <w:szCs w:val="20"/>
              </w:rPr>
              <w:t>which is focused on.</w:t>
            </w:r>
          </w:p>
        </w:tc>
        <w:tc>
          <w:tcPr>
            <w:tcW w:w="3097" w:type="dxa"/>
            <w:vAlign w:val="center"/>
          </w:tcPr>
          <w:p w14:paraId="3DDD7958" w14:textId="4C4852EA" w:rsidR="00AD4EE2" w:rsidRPr="00FF0008" w:rsidRDefault="00AD4EE2" w:rsidP="002E4F0C">
            <w:pPr>
              <w:rPr>
                <w:sz w:val="20"/>
                <w:szCs w:val="20"/>
              </w:rPr>
            </w:pPr>
            <w:r>
              <w:rPr>
                <w:sz w:val="20"/>
                <w:szCs w:val="20"/>
              </w:rPr>
              <w:t>CARICOM Countries</w:t>
            </w:r>
          </w:p>
        </w:tc>
        <w:tc>
          <w:tcPr>
            <w:tcW w:w="1439" w:type="dxa"/>
            <w:vAlign w:val="center"/>
          </w:tcPr>
          <w:p w14:paraId="7484F18B" w14:textId="42F1BA21" w:rsidR="00AD4EE2" w:rsidRPr="00FF0008" w:rsidRDefault="00AD4EE2" w:rsidP="002E4F0C">
            <w:pPr>
              <w:jc w:val="center"/>
              <w:rPr>
                <w:b/>
                <w:sz w:val="20"/>
                <w:szCs w:val="20"/>
              </w:rPr>
            </w:pPr>
            <w:r>
              <w:rPr>
                <w:b/>
                <w:sz w:val="20"/>
                <w:szCs w:val="20"/>
              </w:rPr>
              <w:t>TBE</w:t>
            </w:r>
          </w:p>
        </w:tc>
        <w:tc>
          <w:tcPr>
            <w:tcW w:w="1559" w:type="dxa"/>
            <w:vAlign w:val="center"/>
          </w:tcPr>
          <w:p w14:paraId="2B3353C3" w14:textId="0A9D596F" w:rsidR="00AD4EE2" w:rsidRPr="00FF0008" w:rsidRDefault="00AD4EE2" w:rsidP="002E4F0C">
            <w:pPr>
              <w:jc w:val="center"/>
              <w:rPr>
                <w:b/>
                <w:sz w:val="20"/>
                <w:szCs w:val="20"/>
              </w:rPr>
            </w:pPr>
            <w:r>
              <w:rPr>
                <w:b/>
                <w:sz w:val="20"/>
                <w:szCs w:val="20"/>
              </w:rPr>
              <w:t>Strategy 4; Project Component 2, 3, 4, 5</w:t>
            </w:r>
          </w:p>
        </w:tc>
      </w:tr>
      <w:tr w:rsidR="00A82291" w:rsidRPr="004107D3" w14:paraId="179ECA6A" w14:textId="77777777" w:rsidTr="008E7352">
        <w:tc>
          <w:tcPr>
            <w:tcW w:w="1509" w:type="dxa"/>
            <w:vAlign w:val="center"/>
          </w:tcPr>
          <w:p w14:paraId="4D66862D" w14:textId="3F0229EE" w:rsidR="00A82291" w:rsidRPr="00FF0008" w:rsidRDefault="00A82291" w:rsidP="00A82291">
            <w:pPr>
              <w:rPr>
                <w:b/>
                <w:sz w:val="20"/>
                <w:szCs w:val="20"/>
                <w:lang w:val="es-CO"/>
              </w:rPr>
            </w:pPr>
            <w:r w:rsidRPr="00FF0008">
              <w:rPr>
                <w:b/>
                <w:sz w:val="20"/>
                <w:szCs w:val="20"/>
                <w:lang w:val="es-CO"/>
              </w:rPr>
              <w:t>ReefFix  - Haiti</w:t>
            </w:r>
          </w:p>
          <w:p w14:paraId="713647FB" w14:textId="77777777" w:rsidR="00A82291" w:rsidRPr="00FF0008" w:rsidRDefault="00A82291" w:rsidP="00A82291">
            <w:pPr>
              <w:rPr>
                <w:b/>
                <w:sz w:val="20"/>
                <w:szCs w:val="20"/>
                <w:lang w:val="es-CO"/>
              </w:rPr>
            </w:pPr>
            <w:r w:rsidRPr="00FF0008">
              <w:rPr>
                <w:b/>
                <w:sz w:val="20"/>
                <w:szCs w:val="20"/>
                <w:lang w:val="es-CO"/>
              </w:rPr>
              <w:t xml:space="preserve">    </w:t>
            </w:r>
          </w:p>
          <w:p w14:paraId="6B05C1C9" w14:textId="1A700BAB" w:rsidR="00A82291" w:rsidRPr="00FF0008" w:rsidRDefault="00A82291" w:rsidP="00A82291">
            <w:pPr>
              <w:rPr>
                <w:b/>
                <w:sz w:val="20"/>
                <w:szCs w:val="20"/>
                <w:lang w:val="es-CO"/>
              </w:rPr>
            </w:pPr>
            <w:r w:rsidRPr="00FF0008">
              <w:rPr>
                <w:b/>
                <w:sz w:val="20"/>
                <w:szCs w:val="20"/>
                <w:lang w:val="es-CO"/>
              </w:rPr>
              <w:lastRenderedPageBreak/>
              <w:t>(Mexico, Monaco and OAS)</w:t>
            </w:r>
          </w:p>
        </w:tc>
        <w:tc>
          <w:tcPr>
            <w:tcW w:w="6283" w:type="dxa"/>
            <w:vAlign w:val="center"/>
          </w:tcPr>
          <w:p w14:paraId="56E8225F" w14:textId="5F26A51C" w:rsidR="00A82291" w:rsidRPr="00FF0008" w:rsidRDefault="00A82291" w:rsidP="00A82291">
            <w:pPr>
              <w:jc w:val="both"/>
              <w:rPr>
                <w:sz w:val="20"/>
                <w:szCs w:val="20"/>
              </w:rPr>
            </w:pPr>
            <w:r w:rsidRPr="00FF0008">
              <w:rPr>
                <w:sz w:val="20"/>
                <w:szCs w:val="20"/>
              </w:rPr>
              <w:lastRenderedPageBreak/>
              <w:t xml:space="preserve">Toward the Development of Haiti’s System of Marine Protected Areas (MPAs) An Ecosystem Services Assessment for the Creation of Haiti’s </w:t>
            </w:r>
            <w:r w:rsidRPr="00FF0008">
              <w:rPr>
                <w:sz w:val="20"/>
                <w:szCs w:val="20"/>
              </w:rPr>
              <w:lastRenderedPageBreak/>
              <w:t xml:space="preserve">System of MPAs (An Integrated Coastal Zone Management Ecosystem Services Valuation and Capacity Building Project for the Caribbean )  </w:t>
            </w:r>
          </w:p>
        </w:tc>
        <w:tc>
          <w:tcPr>
            <w:tcW w:w="3097" w:type="dxa"/>
            <w:vAlign w:val="center"/>
          </w:tcPr>
          <w:p w14:paraId="227B7526" w14:textId="510F6E65" w:rsidR="00A82291" w:rsidRPr="00FF0008" w:rsidRDefault="00A82291" w:rsidP="002E4F0C">
            <w:pPr>
              <w:rPr>
                <w:sz w:val="20"/>
                <w:szCs w:val="20"/>
              </w:rPr>
            </w:pPr>
            <w:r w:rsidRPr="00FF0008">
              <w:rPr>
                <w:sz w:val="20"/>
                <w:szCs w:val="20"/>
              </w:rPr>
              <w:lastRenderedPageBreak/>
              <w:t>Haiti</w:t>
            </w:r>
          </w:p>
        </w:tc>
        <w:tc>
          <w:tcPr>
            <w:tcW w:w="1439" w:type="dxa"/>
            <w:vAlign w:val="center"/>
          </w:tcPr>
          <w:p w14:paraId="7549F616" w14:textId="580AF7D9" w:rsidR="00A82291" w:rsidRPr="00FF0008" w:rsidRDefault="00A82291" w:rsidP="002E4F0C">
            <w:pPr>
              <w:jc w:val="center"/>
              <w:rPr>
                <w:b/>
                <w:sz w:val="20"/>
                <w:szCs w:val="20"/>
              </w:rPr>
            </w:pPr>
            <w:r w:rsidRPr="00FF0008">
              <w:rPr>
                <w:b/>
                <w:sz w:val="20"/>
                <w:szCs w:val="20"/>
              </w:rPr>
              <w:t>TBE</w:t>
            </w:r>
          </w:p>
        </w:tc>
        <w:tc>
          <w:tcPr>
            <w:tcW w:w="1559" w:type="dxa"/>
            <w:vAlign w:val="center"/>
          </w:tcPr>
          <w:p w14:paraId="3172AE8B" w14:textId="77777777" w:rsidR="00A82291" w:rsidRPr="00FF0008" w:rsidRDefault="00A82291" w:rsidP="002E4F0C">
            <w:pPr>
              <w:jc w:val="center"/>
              <w:rPr>
                <w:b/>
                <w:sz w:val="20"/>
                <w:szCs w:val="20"/>
              </w:rPr>
            </w:pPr>
          </w:p>
        </w:tc>
      </w:tr>
      <w:tr w:rsidR="0068638D" w:rsidRPr="004107D3" w14:paraId="539F87A1" w14:textId="1BC1D4B4" w:rsidTr="008E7352">
        <w:tc>
          <w:tcPr>
            <w:tcW w:w="1509" w:type="dxa"/>
            <w:vAlign w:val="center"/>
          </w:tcPr>
          <w:p w14:paraId="59DA3343" w14:textId="0477BF1C" w:rsidR="0068638D" w:rsidRPr="00FF0008" w:rsidRDefault="0068638D" w:rsidP="002E4F0C">
            <w:pPr>
              <w:rPr>
                <w:b/>
                <w:sz w:val="20"/>
                <w:szCs w:val="20"/>
              </w:rPr>
            </w:pPr>
            <w:r w:rsidRPr="00FF0008">
              <w:rPr>
                <w:b/>
                <w:sz w:val="20"/>
                <w:szCs w:val="20"/>
              </w:rPr>
              <w:lastRenderedPageBreak/>
              <w:t>Caribbean Marine Biodiversity Activity (TNC, USAID)</w:t>
            </w:r>
          </w:p>
        </w:tc>
        <w:tc>
          <w:tcPr>
            <w:tcW w:w="6283" w:type="dxa"/>
            <w:vAlign w:val="center"/>
          </w:tcPr>
          <w:p w14:paraId="22ED845B" w14:textId="67F5763F" w:rsidR="0068638D" w:rsidRPr="00FF0008" w:rsidRDefault="000612C8" w:rsidP="000612C8">
            <w:pPr>
              <w:jc w:val="both"/>
              <w:rPr>
                <w:rFonts w:cs="Arial"/>
                <w:i/>
                <w:sz w:val="20"/>
                <w:szCs w:val="20"/>
              </w:rPr>
            </w:pPr>
            <w:r w:rsidRPr="00FF0008">
              <w:rPr>
                <w:sz w:val="20"/>
                <w:szCs w:val="20"/>
              </w:rPr>
              <w:t>To reduce threats to marine-coastal biodiversity in priority areas in the Caribbean—including high biodiversity ecosystems such as coral reefs, mangroves, and seagrass beds—in order to achieve sustained biodiversity conservation, maintain critical ecosystem services, and realize tangible improvements in human wellbeing for communities adjacent to marine protected areas</w:t>
            </w:r>
          </w:p>
        </w:tc>
        <w:tc>
          <w:tcPr>
            <w:tcW w:w="3097" w:type="dxa"/>
            <w:vAlign w:val="center"/>
          </w:tcPr>
          <w:p w14:paraId="0CFB69EF" w14:textId="34A99D67" w:rsidR="0068638D" w:rsidRPr="00FF0008" w:rsidRDefault="000707F2" w:rsidP="000612C8">
            <w:pPr>
              <w:rPr>
                <w:sz w:val="20"/>
                <w:szCs w:val="20"/>
                <w:highlight w:val="yellow"/>
              </w:rPr>
            </w:pPr>
            <w:r w:rsidRPr="00FF0008">
              <w:rPr>
                <w:sz w:val="20"/>
                <w:szCs w:val="20"/>
              </w:rPr>
              <w:t xml:space="preserve">Insular Caribbean, with major focus on </w:t>
            </w:r>
            <w:r w:rsidR="000612C8" w:rsidRPr="00FF0008">
              <w:rPr>
                <w:sz w:val="20"/>
                <w:szCs w:val="20"/>
              </w:rPr>
              <w:t>Haiti, Dominican Republic, Jamaica, Grenada, St. Vincent &amp; the Grenadin</w:t>
            </w:r>
            <w:r w:rsidRPr="00FF0008">
              <w:rPr>
                <w:sz w:val="20"/>
                <w:szCs w:val="20"/>
              </w:rPr>
              <w:t>e</w:t>
            </w:r>
            <w:r w:rsidR="000612C8" w:rsidRPr="00FF0008">
              <w:rPr>
                <w:sz w:val="20"/>
                <w:szCs w:val="20"/>
              </w:rPr>
              <w:t>s + support to Caribbean Challenge Initiative</w:t>
            </w:r>
          </w:p>
        </w:tc>
        <w:tc>
          <w:tcPr>
            <w:tcW w:w="1439" w:type="dxa"/>
            <w:vAlign w:val="center"/>
          </w:tcPr>
          <w:p w14:paraId="61A4C97B" w14:textId="4AB3A08E" w:rsidR="0068638D" w:rsidRPr="00FF0008" w:rsidRDefault="0068638D" w:rsidP="002E4F0C">
            <w:pPr>
              <w:jc w:val="center"/>
              <w:rPr>
                <w:b/>
                <w:sz w:val="20"/>
                <w:szCs w:val="20"/>
              </w:rPr>
            </w:pPr>
            <w:r w:rsidRPr="00FF0008">
              <w:rPr>
                <w:b/>
                <w:sz w:val="20"/>
                <w:szCs w:val="20"/>
              </w:rPr>
              <w:t>EoI</w:t>
            </w:r>
          </w:p>
        </w:tc>
        <w:tc>
          <w:tcPr>
            <w:tcW w:w="1559" w:type="dxa"/>
            <w:vAlign w:val="center"/>
          </w:tcPr>
          <w:p w14:paraId="7609CF82" w14:textId="2D955D2E" w:rsidR="0068638D" w:rsidRPr="00FF0008" w:rsidRDefault="0068638D" w:rsidP="002E4F0C">
            <w:pPr>
              <w:jc w:val="center"/>
              <w:rPr>
                <w:b/>
                <w:sz w:val="20"/>
                <w:szCs w:val="20"/>
              </w:rPr>
            </w:pPr>
            <w:r w:rsidRPr="00FF0008">
              <w:rPr>
                <w:b/>
                <w:sz w:val="20"/>
                <w:szCs w:val="20"/>
              </w:rPr>
              <w:t xml:space="preserve">SAP Strategy 2, 4; </w:t>
            </w:r>
            <w:r w:rsidR="00BE2E90" w:rsidRPr="00FF0008">
              <w:rPr>
                <w:b/>
                <w:sz w:val="20"/>
                <w:szCs w:val="20"/>
                <w:lang w:val="es-CO"/>
              </w:rPr>
              <w:t xml:space="preserve">Project </w:t>
            </w:r>
            <w:r w:rsidRPr="00FF0008">
              <w:rPr>
                <w:b/>
                <w:sz w:val="20"/>
                <w:szCs w:val="20"/>
              </w:rPr>
              <w:t>Component 2, 4, 5</w:t>
            </w:r>
          </w:p>
        </w:tc>
      </w:tr>
      <w:tr w:rsidR="0068638D" w:rsidRPr="004107D3" w14:paraId="4F5E4890" w14:textId="716AB16C" w:rsidTr="008E7352">
        <w:tc>
          <w:tcPr>
            <w:tcW w:w="1509" w:type="dxa"/>
            <w:vAlign w:val="center"/>
          </w:tcPr>
          <w:p w14:paraId="2A657F07" w14:textId="77777777" w:rsidR="0068638D" w:rsidRPr="00FF0008" w:rsidRDefault="0068638D" w:rsidP="002E4F0C">
            <w:pPr>
              <w:rPr>
                <w:b/>
                <w:sz w:val="20"/>
                <w:szCs w:val="20"/>
              </w:rPr>
            </w:pPr>
            <w:r w:rsidRPr="00FF0008">
              <w:rPr>
                <w:b/>
                <w:sz w:val="20"/>
                <w:szCs w:val="20"/>
              </w:rPr>
              <w:t xml:space="preserve">mFisheries </w:t>
            </w:r>
          </w:p>
          <w:p w14:paraId="2BD4C8CE" w14:textId="12C6EDE3" w:rsidR="0068638D" w:rsidRPr="00FF0008" w:rsidRDefault="0068638D" w:rsidP="002E4F0C">
            <w:pPr>
              <w:rPr>
                <w:b/>
                <w:sz w:val="20"/>
                <w:szCs w:val="20"/>
              </w:rPr>
            </w:pPr>
            <w:r w:rsidRPr="00FF0008">
              <w:rPr>
                <w:b/>
                <w:sz w:val="20"/>
                <w:szCs w:val="20"/>
              </w:rPr>
              <w:t>(UWI)</w:t>
            </w:r>
          </w:p>
        </w:tc>
        <w:tc>
          <w:tcPr>
            <w:tcW w:w="6283" w:type="dxa"/>
            <w:vAlign w:val="center"/>
          </w:tcPr>
          <w:p w14:paraId="1D285570" w14:textId="134840D9" w:rsidR="0068638D" w:rsidRPr="00FF0008" w:rsidRDefault="00A82291" w:rsidP="0068638D">
            <w:pPr>
              <w:jc w:val="both"/>
              <w:rPr>
                <w:sz w:val="20"/>
                <w:szCs w:val="20"/>
                <w:highlight w:val="yellow"/>
              </w:rPr>
            </w:pPr>
            <w:r w:rsidRPr="00FF0008">
              <w:rPr>
                <w:sz w:val="20"/>
                <w:szCs w:val="20"/>
              </w:rPr>
              <w:t>http://cirp.org.tt/mfisheries/</w:t>
            </w:r>
          </w:p>
        </w:tc>
        <w:tc>
          <w:tcPr>
            <w:tcW w:w="3097" w:type="dxa"/>
            <w:vAlign w:val="center"/>
          </w:tcPr>
          <w:p w14:paraId="2F6271EB" w14:textId="5393B799" w:rsidR="0068638D" w:rsidRPr="00FF0008" w:rsidRDefault="00A82291" w:rsidP="002E4F0C">
            <w:pPr>
              <w:rPr>
                <w:sz w:val="20"/>
                <w:szCs w:val="20"/>
                <w:highlight w:val="yellow"/>
              </w:rPr>
            </w:pPr>
            <w:r w:rsidRPr="00FF0008">
              <w:rPr>
                <w:sz w:val="20"/>
                <w:szCs w:val="20"/>
              </w:rPr>
              <w:t>Trinidad &amp; Tobago, with possible extension to other CARICOM countries</w:t>
            </w:r>
          </w:p>
        </w:tc>
        <w:tc>
          <w:tcPr>
            <w:tcW w:w="1439" w:type="dxa"/>
            <w:vAlign w:val="center"/>
          </w:tcPr>
          <w:p w14:paraId="6EB9221B" w14:textId="2EDED16C" w:rsidR="0068638D" w:rsidRPr="00FF0008" w:rsidRDefault="0068638D" w:rsidP="002E4F0C">
            <w:pPr>
              <w:jc w:val="center"/>
              <w:rPr>
                <w:b/>
                <w:sz w:val="20"/>
                <w:szCs w:val="20"/>
              </w:rPr>
            </w:pPr>
            <w:r w:rsidRPr="00FF0008">
              <w:rPr>
                <w:b/>
                <w:sz w:val="20"/>
                <w:szCs w:val="20"/>
              </w:rPr>
              <w:t>P&amp;I</w:t>
            </w:r>
            <w:r w:rsidR="00A82291" w:rsidRPr="00FF0008">
              <w:rPr>
                <w:b/>
                <w:sz w:val="20"/>
                <w:szCs w:val="20"/>
              </w:rPr>
              <w:t>; TBE</w:t>
            </w:r>
          </w:p>
        </w:tc>
        <w:tc>
          <w:tcPr>
            <w:tcW w:w="1559" w:type="dxa"/>
            <w:vAlign w:val="center"/>
          </w:tcPr>
          <w:p w14:paraId="25257E89" w14:textId="18AFDBF1" w:rsidR="0068638D" w:rsidRPr="00FF0008" w:rsidRDefault="0068638D" w:rsidP="002E4F0C">
            <w:pPr>
              <w:jc w:val="center"/>
              <w:rPr>
                <w:b/>
                <w:sz w:val="20"/>
                <w:szCs w:val="20"/>
              </w:rPr>
            </w:pPr>
            <w:r w:rsidRPr="00FF0008">
              <w:rPr>
                <w:b/>
                <w:sz w:val="20"/>
                <w:szCs w:val="20"/>
              </w:rPr>
              <w:t xml:space="preserve">SAP Strategy 2,5, 6; </w:t>
            </w:r>
            <w:r w:rsidR="00BE2E90" w:rsidRPr="00FF0008">
              <w:rPr>
                <w:b/>
                <w:sz w:val="20"/>
                <w:szCs w:val="20"/>
                <w:lang w:val="es-CO"/>
              </w:rPr>
              <w:t xml:space="preserve">Project </w:t>
            </w:r>
            <w:r w:rsidRPr="00FF0008">
              <w:rPr>
                <w:b/>
                <w:sz w:val="20"/>
                <w:szCs w:val="20"/>
              </w:rPr>
              <w:t>Component 2, 3</w:t>
            </w:r>
          </w:p>
        </w:tc>
      </w:tr>
      <w:tr w:rsidR="0068638D" w:rsidRPr="004107D3" w14:paraId="0D04B43D" w14:textId="2A7422D1" w:rsidTr="008E7352">
        <w:tc>
          <w:tcPr>
            <w:tcW w:w="1509" w:type="dxa"/>
            <w:vAlign w:val="center"/>
          </w:tcPr>
          <w:p w14:paraId="08833C17" w14:textId="2DA4ED1D" w:rsidR="0068638D" w:rsidRPr="00FF0008" w:rsidRDefault="0068638D" w:rsidP="002E4F0C">
            <w:pPr>
              <w:rPr>
                <w:b/>
                <w:sz w:val="20"/>
                <w:szCs w:val="20"/>
              </w:rPr>
            </w:pPr>
            <w:r w:rsidRPr="00FF0008">
              <w:rPr>
                <w:b/>
                <w:sz w:val="20"/>
                <w:szCs w:val="20"/>
              </w:rPr>
              <w:t>+Sustainable Fisheries</w:t>
            </w:r>
          </w:p>
          <w:p w14:paraId="4B5F8502" w14:textId="2B293233" w:rsidR="0068638D" w:rsidRPr="00FF0008" w:rsidRDefault="0068638D" w:rsidP="002E4F0C">
            <w:pPr>
              <w:rPr>
                <w:sz w:val="20"/>
                <w:szCs w:val="20"/>
              </w:rPr>
            </w:pPr>
            <w:r w:rsidRPr="00FF0008">
              <w:rPr>
                <w:b/>
                <w:sz w:val="20"/>
                <w:szCs w:val="20"/>
              </w:rPr>
              <w:t>(Conservation International Brazil, Google Grant)</w:t>
            </w:r>
          </w:p>
        </w:tc>
        <w:tc>
          <w:tcPr>
            <w:tcW w:w="6283" w:type="dxa"/>
            <w:vAlign w:val="center"/>
          </w:tcPr>
          <w:p w14:paraId="2A7E8D4C" w14:textId="74901858" w:rsidR="0068638D" w:rsidRPr="00FF0008" w:rsidRDefault="000612C8" w:rsidP="0068638D">
            <w:pPr>
              <w:jc w:val="both"/>
              <w:rPr>
                <w:sz w:val="20"/>
                <w:szCs w:val="20"/>
                <w:highlight w:val="yellow"/>
              </w:rPr>
            </w:pPr>
            <w:r w:rsidRPr="00FF0008">
              <w:rPr>
                <w:sz w:val="20"/>
                <w:szCs w:val="20"/>
              </w:rPr>
              <w:t>http://www.conservation.org.br/</w:t>
            </w:r>
          </w:p>
        </w:tc>
        <w:tc>
          <w:tcPr>
            <w:tcW w:w="3097" w:type="dxa"/>
            <w:vAlign w:val="center"/>
          </w:tcPr>
          <w:p w14:paraId="53FF61D8" w14:textId="61CA5B71" w:rsidR="0068638D" w:rsidRPr="00FF0008" w:rsidRDefault="00A82291" w:rsidP="002E4F0C">
            <w:pPr>
              <w:rPr>
                <w:sz w:val="20"/>
                <w:szCs w:val="20"/>
                <w:highlight w:val="yellow"/>
              </w:rPr>
            </w:pPr>
            <w:r w:rsidRPr="00FF0008">
              <w:rPr>
                <w:sz w:val="20"/>
                <w:szCs w:val="20"/>
              </w:rPr>
              <w:t>Northern Brazil</w:t>
            </w:r>
          </w:p>
        </w:tc>
        <w:tc>
          <w:tcPr>
            <w:tcW w:w="1439" w:type="dxa"/>
            <w:vAlign w:val="center"/>
          </w:tcPr>
          <w:p w14:paraId="07596F05" w14:textId="573E1483" w:rsidR="0068638D" w:rsidRPr="00FF0008" w:rsidRDefault="0068638D" w:rsidP="002E4F0C">
            <w:pPr>
              <w:jc w:val="center"/>
              <w:rPr>
                <w:b/>
                <w:sz w:val="20"/>
                <w:szCs w:val="20"/>
              </w:rPr>
            </w:pPr>
            <w:r w:rsidRPr="00FF0008">
              <w:rPr>
                <w:b/>
                <w:sz w:val="20"/>
                <w:szCs w:val="20"/>
              </w:rPr>
              <w:t>EoI</w:t>
            </w:r>
            <w:r w:rsidR="00A82291" w:rsidRPr="00FF0008">
              <w:rPr>
                <w:b/>
                <w:sz w:val="20"/>
                <w:szCs w:val="20"/>
              </w:rPr>
              <w:t>; TBE</w:t>
            </w:r>
          </w:p>
        </w:tc>
        <w:tc>
          <w:tcPr>
            <w:tcW w:w="1559" w:type="dxa"/>
            <w:vAlign w:val="center"/>
          </w:tcPr>
          <w:p w14:paraId="4468659F" w14:textId="296B6935" w:rsidR="0068638D" w:rsidRPr="00FF0008" w:rsidRDefault="0068638D" w:rsidP="002E4F0C">
            <w:pPr>
              <w:jc w:val="center"/>
              <w:rPr>
                <w:b/>
                <w:sz w:val="20"/>
                <w:szCs w:val="20"/>
              </w:rPr>
            </w:pPr>
            <w:r w:rsidRPr="00FF0008">
              <w:rPr>
                <w:b/>
                <w:sz w:val="20"/>
                <w:szCs w:val="20"/>
              </w:rPr>
              <w:t xml:space="preserve">SAP Strategy 2, 6; </w:t>
            </w:r>
            <w:r w:rsidR="00BE2E90" w:rsidRPr="00FF0008">
              <w:rPr>
                <w:b/>
                <w:sz w:val="20"/>
                <w:szCs w:val="20"/>
                <w:lang w:val="es-CO"/>
              </w:rPr>
              <w:t xml:space="preserve">Project </w:t>
            </w:r>
            <w:r w:rsidRPr="00FF0008">
              <w:rPr>
                <w:b/>
                <w:sz w:val="20"/>
                <w:szCs w:val="20"/>
              </w:rPr>
              <w:t>Component 2, 3</w:t>
            </w:r>
          </w:p>
        </w:tc>
      </w:tr>
      <w:tr w:rsidR="0068638D" w:rsidRPr="004107D3" w14:paraId="1768A8DF" w14:textId="740F595A" w:rsidTr="008E7352">
        <w:tc>
          <w:tcPr>
            <w:tcW w:w="1509" w:type="dxa"/>
            <w:vAlign w:val="center"/>
          </w:tcPr>
          <w:p w14:paraId="09F10C41" w14:textId="77777777" w:rsidR="0068638D" w:rsidRPr="00FF0008" w:rsidRDefault="0068638D" w:rsidP="002E4F0C">
            <w:pPr>
              <w:rPr>
                <w:b/>
                <w:sz w:val="20"/>
                <w:szCs w:val="20"/>
              </w:rPr>
            </w:pPr>
            <w:r w:rsidRPr="00FF0008">
              <w:rPr>
                <w:b/>
                <w:sz w:val="20"/>
                <w:szCs w:val="20"/>
              </w:rPr>
              <w:t>Ocean Health Index</w:t>
            </w:r>
          </w:p>
          <w:p w14:paraId="32B50E1E" w14:textId="4B7F96E1" w:rsidR="0068638D" w:rsidRPr="00FF0008" w:rsidRDefault="0068638D" w:rsidP="002E4F0C">
            <w:pPr>
              <w:rPr>
                <w:b/>
                <w:sz w:val="20"/>
                <w:szCs w:val="20"/>
              </w:rPr>
            </w:pPr>
            <w:r w:rsidRPr="00FF0008">
              <w:rPr>
                <w:b/>
                <w:sz w:val="20"/>
                <w:szCs w:val="20"/>
              </w:rPr>
              <w:t>(Conservation International)</w:t>
            </w:r>
          </w:p>
        </w:tc>
        <w:tc>
          <w:tcPr>
            <w:tcW w:w="6283" w:type="dxa"/>
            <w:vAlign w:val="center"/>
          </w:tcPr>
          <w:p w14:paraId="66EB6140" w14:textId="6ED7B734" w:rsidR="0068638D" w:rsidRPr="00FF0008" w:rsidRDefault="00A82291" w:rsidP="0068638D">
            <w:pPr>
              <w:jc w:val="both"/>
              <w:rPr>
                <w:sz w:val="20"/>
                <w:szCs w:val="20"/>
              </w:rPr>
            </w:pPr>
            <w:r w:rsidRPr="00FF0008">
              <w:rPr>
                <w:sz w:val="20"/>
                <w:szCs w:val="20"/>
              </w:rPr>
              <w:t>http://www.oceanhealthindex.org/</w:t>
            </w:r>
          </w:p>
        </w:tc>
        <w:tc>
          <w:tcPr>
            <w:tcW w:w="3097" w:type="dxa"/>
            <w:vAlign w:val="center"/>
          </w:tcPr>
          <w:p w14:paraId="6EFEB19C" w14:textId="62D61C28" w:rsidR="0068638D" w:rsidRPr="00FF0008" w:rsidRDefault="00A82291" w:rsidP="002E4F0C">
            <w:pPr>
              <w:rPr>
                <w:sz w:val="20"/>
                <w:szCs w:val="20"/>
              </w:rPr>
            </w:pPr>
            <w:r w:rsidRPr="00FF0008">
              <w:rPr>
                <w:sz w:val="20"/>
                <w:szCs w:val="20"/>
              </w:rPr>
              <w:t>Global + national-level work in Colombia, Panama, + EoI of OECS and other CLME</w:t>
            </w:r>
            <w:r w:rsidRPr="00FF0008">
              <w:rPr>
                <w:sz w:val="20"/>
                <w:szCs w:val="20"/>
                <w:vertAlign w:val="superscript"/>
              </w:rPr>
              <w:t>+</w:t>
            </w:r>
            <w:r w:rsidRPr="00FF0008">
              <w:rPr>
                <w:sz w:val="20"/>
                <w:szCs w:val="20"/>
              </w:rPr>
              <w:t xml:space="preserve"> countries</w:t>
            </w:r>
          </w:p>
        </w:tc>
        <w:tc>
          <w:tcPr>
            <w:tcW w:w="1439" w:type="dxa"/>
            <w:vAlign w:val="center"/>
          </w:tcPr>
          <w:p w14:paraId="3BF093F3" w14:textId="6CCBF4BD" w:rsidR="0068638D" w:rsidRPr="00FF0008" w:rsidRDefault="0068638D" w:rsidP="002E4F0C">
            <w:pPr>
              <w:jc w:val="center"/>
              <w:rPr>
                <w:b/>
                <w:sz w:val="20"/>
                <w:szCs w:val="20"/>
              </w:rPr>
            </w:pPr>
            <w:r w:rsidRPr="00FF0008">
              <w:rPr>
                <w:b/>
                <w:sz w:val="20"/>
                <w:szCs w:val="20"/>
              </w:rPr>
              <w:t>P&amp;I</w:t>
            </w:r>
          </w:p>
        </w:tc>
        <w:tc>
          <w:tcPr>
            <w:tcW w:w="1559" w:type="dxa"/>
            <w:vAlign w:val="center"/>
          </w:tcPr>
          <w:p w14:paraId="0BE3D4AC" w14:textId="63AAC599" w:rsidR="0068638D" w:rsidRPr="00FF0008" w:rsidRDefault="0068638D" w:rsidP="002E4F0C">
            <w:pPr>
              <w:jc w:val="center"/>
              <w:rPr>
                <w:b/>
                <w:sz w:val="20"/>
                <w:szCs w:val="20"/>
              </w:rPr>
            </w:pPr>
            <w:r w:rsidRPr="00FF0008">
              <w:rPr>
                <w:b/>
                <w:sz w:val="20"/>
                <w:szCs w:val="20"/>
              </w:rPr>
              <w:t xml:space="preserve">All SAP Strategies; </w:t>
            </w:r>
            <w:r w:rsidR="00BE2E90" w:rsidRPr="00FF0008">
              <w:rPr>
                <w:b/>
                <w:sz w:val="20"/>
                <w:szCs w:val="20"/>
                <w:lang w:val="en-US"/>
              </w:rPr>
              <w:t xml:space="preserve">Project </w:t>
            </w:r>
            <w:r w:rsidRPr="00FF0008">
              <w:rPr>
                <w:b/>
                <w:sz w:val="20"/>
                <w:szCs w:val="20"/>
              </w:rPr>
              <w:t>Component 2, 5</w:t>
            </w:r>
          </w:p>
        </w:tc>
      </w:tr>
      <w:tr w:rsidR="0068638D" w:rsidRPr="004107D3" w14:paraId="158C394B" w14:textId="3E629171" w:rsidTr="008E7352">
        <w:tc>
          <w:tcPr>
            <w:tcW w:w="1509" w:type="dxa"/>
            <w:vAlign w:val="center"/>
          </w:tcPr>
          <w:p w14:paraId="31BC8E9B" w14:textId="29B798D7" w:rsidR="0068638D" w:rsidRPr="00FF0008" w:rsidRDefault="0068638D" w:rsidP="002E4F0C">
            <w:pPr>
              <w:rPr>
                <w:b/>
                <w:sz w:val="20"/>
                <w:szCs w:val="20"/>
              </w:rPr>
            </w:pPr>
            <w:r w:rsidRPr="00FF0008">
              <w:rPr>
                <w:b/>
                <w:sz w:val="20"/>
                <w:szCs w:val="20"/>
              </w:rPr>
              <w:t>Billfish Project</w:t>
            </w:r>
          </w:p>
          <w:p w14:paraId="5C6BE952" w14:textId="1B8AC1A9" w:rsidR="0068638D" w:rsidRPr="00FF0008" w:rsidRDefault="0068638D" w:rsidP="002E4F0C">
            <w:pPr>
              <w:rPr>
                <w:b/>
                <w:sz w:val="20"/>
                <w:szCs w:val="20"/>
              </w:rPr>
            </w:pPr>
            <w:r w:rsidRPr="00FF0008">
              <w:rPr>
                <w:b/>
                <w:sz w:val="20"/>
                <w:szCs w:val="20"/>
              </w:rPr>
              <w:t>(FAO</w:t>
            </w:r>
            <w:r w:rsidR="000612C8" w:rsidRPr="00FF0008">
              <w:rPr>
                <w:b/>
                <w:sz w:val="20"/>
                <w:szCs w:val="20"/>
              </w:rPr>
              <w:t>/NOAA</w:t>
            </w:r>
            <w:r w:rsidRPr="00FF0008">
              <w:rPr>
                <w:b/>
                <w:sz w:val="20"/>
                <w:szCs w:val="20"/>
              </w:rPr>
              <w:t>)</w:t>
            </w:r>
          </w:p>
        </w:tc>
        <w:tc>
          <w:tcPr>
            <w:tcW w:w="6283" w:type="dxa"/>
            <w:vAlign w:val="center"/>
          </w:tcPr>
          <w:p w14:paraId="5F736284" w14:textId="77777777" w:rsidR="000612C8" w:rsidRPr="00FF0008" w:rsidRDefault="000612C8" w:rsidP="000612C8">
            <w:pPr>
              <w:jc w:val="both"/>
              <w:rPr>
                <w:sz w:val="20"/>
                <w:szCs w:val="20"/>
              </w:rPr>
            </w:pPr>
            <w:r w:rsidRPr="00FF0008">
              <w:rPr>
                <w:sz w:val="20"/>
                <w:szCs w:val="20"/>
              </w:rPr>
              <w:t>Introduction of billfish management and conservation in the Western Central Atlantic Region - Recapture lost wealth and contribute to sustainable livelihoods in the Western Central Atlantic region through</w:t>
            </w:r>
          </w:p>
          <w:p w14:paraId="628B0524" w14:textId="77777777" w:rsidR="0068638D" w:rsidRPr="00FF0008" w:rsidRDefault="000612C8" w:rsidP="000612C8">
            <w:pPr>
              <w:jc w:val="both"/>
              <w:rPr>
                <w:sz w:val="20"/>
                <w:szCs w:val="20"/>
              </w:rPr>
            </w:pPr>
            <w:r w:rsidRPr="00FF0008">
              <w:rPr>
                <w:sz w:val="20"/>
                <w:szCs w:val="20"/>
              </w:rPr>
              <w:t>investment in economically, technically and ecologically feasible billfish fisheries management and conservation</w:t>
            </w:r>
          </w:p>
          <w:p w14:paraId="32E2CC87" w14:textId="6897521E" w:rsidR="000612C8" w:rsidRPr="00FF0008" w:rsidRDefault="000612C8" w:rsidP="000612C8">
            <w:pPr>
              <w:jc w:val="both"/>
              <w:rPr>
                <w:sz w:val="20"/>
                <w:szCs w:val="20"/>
                <w:highlight w:val="yellow"/>
              </w:rPr>
            </w:pPr>
          </w:p>
        </w:tc>
        <w:tc>
          <w:tcPr>
            <w:tcW w:w="3097" w:type="dxa"/>
            <w:vAlign w:val="center"/>
          </w:tcPr>
          <w:p w14:paraId="41CD136F" w14:textId="2DFF26EC" w:rsidR="0068638D" w:rsidRPr="00FF0008" w:rsidRDefault="000612C8" w:rsidP="002E4F0C">
            <w:pPr>
              <w:rPr>
                <w:sz w:val="20"/>
                <w:szCs w:val="20"/>
                <w:highlight w:val="yellow"/>
              </w:rPr>
            </w:pPr>
            <w:r w:rsidRPr="00FF0008">
              <w:rPr>
                <w:sz w:val="20"/>
                <w:szCs w:val="20"/>
              </w:rPr>
              <w:t>Selected WECAFC countries (Caribbean)</w:t>
            </w:r>
          </w:p>
        </w:tc>
        <w:tc>
          <w:tcPr>
            <w:tcW w:w="1439" w:type="dxa"/>
            <w:vAlign w:val="center"/>
          </w:tcPr>
          <w:p w14:paraId="736F7298" w14:textId="77777777" w:rsidR="0068638D" w:rsidRPr="00FF0008" w:rsidRDefault="0068638D" w:rsidP="002E4F0C">
            <w:pPr>
              <w:jc w:val="center"/>
              <w:rPr>
                <w:b/>
                <w:sz w:val="20"/>
                <w:szCs w:val="20"/>
              </w:rPr>
            </w:pPr>
          </w:p>
        </w:tc>
        <w:tc>
          <w:tcPr>
            <w:tcW w:w="1559" w:type="dxa"/>
            <w:vAlign w:val="center"/>
          </w:tcPr>
          <w:p w14:paraId="6672766A" w14:textId="43C49EFF" w:rsidR="0068638D" w:rsidRPr="00FF0008" w:rsidRDefault="0068638D" w:rsidP="002E4F0C">
            <w:pPr>
              <w:jc w:val="center"/>
              <w:rPr>
                <w:b/>
                <w:sz w:val="20"/>
                <w:szCs w:val="20"/>
              </w:rPr>
            </w:pPr>
            <w:r w:rsidRPr="00FF0008">
              <w:rPr>
                <w:b/>
                <w:sz w:val="20"/>
                <w:szCs w:val="20"/>
              </w:rPr>
              <w:t>SAP Strategy 5B</w:t>
            </w:r>
          </w:p>
        </w:tc>
      </w:tr>
      <w:tr w:rsidR="0048227F" w:rsidRPr="004107D3" w14:paraId="620B34FB" w14:textId="77777777" w:rsidTr="008E7352">
        <w:tc>
          <w:tcPr>
            <w:tcW w:w="1509" w:type="dxa"/>
            <w:vAlign w:val="center"/>
          </w:tcPr>
          <w:p w14:paraId="16E95542" w14:textId="4348765F" w:rsidR="0048227F" w:rsidRPr="00FF0008" w:rsidRDefault="0048227F" w:rsidP="0015541A">
            <w:pPr>
              <w:rPr>
                <w:b/>
                <w:sz w:val="20"/>
                <w:szCs w:val="20"/>
              </w:rPr>
            </w:pPr>
            <w:r w:rsidRPr="00FF0008">
              <w:rPr>
                <w:b/>
                <w:sz w:val="20"/>
                <w:szCs w:val="20"/>
              </w:rPr>
              <w:t>C-FISH (Caribsave)</w:t>
            </w:r>
          </w:p>
        </w:tc>
        <w:tc>
          <w:tcPr>
            <w:tcW w:w="6283" w:type="dxa"/>
            <w:vAlign w:val="center"/>
          </w:tcPr>
          <w:p w14:paraId="107878FB" w14:textId="4D049156" w:rsidR="0048227F" w:rsidRPr="00FF0008" w:rsidRDefault="0048227F" w:rsidP="0015541A">
            <w:pPr>
              <w:jc w:val="both"/>
              <w:rPr>
                <w:sz w:val="20"/>
                <w:szCs w:val="20"/>
              </w:rPr>
            </w:pPr>
            <w:r w:rsidRPr="00FF0008">
              <w:rPr>
                <w:sz w:val="20"/>
                <w:szCs w:val="20"/>
              </w:rPr>
              <w:t>http://c-fish.org/what-we-do/alternative-livelihoods/</w:t>
            </w:r>
          </w:p>
        </w:tc>
        <w:tc>
          <w:tcPr>
            <w:tcW w:w="3097" w:type="dxa"/>
            <w:vAlign w:val="center"/>
          </w:tcPr>
          <w:p w14:paraId="78C5EAE7" w14:textId="53C82E6E" w:rsidR="0048227F" w:rsidRPr="00FF0008" w:rsidRDefault="0048227F" w:rsidP="0015541A">
            <w:pPr>
              <w:rPr>
                <w:sz w:val="20"/>
                <w:szCs w:val="20"/>
              </w:rPr>
            </w:pPr>
            <w:r w:rsidRPr="00FF0008">
              <w:rPr>
                <w:sz w:val="20"/>
                <w:szCs w:val="20"/>
              </w:rPr>
              <w:t>Jamaica, Grenada, Saint Lucia, St. Vincent &amp; the Grenadines</w:t>
            </w:r>
          </w:p>
        </w:tc>
        <w:tc>
          <w:tcPr>
            <w:tcW w:w="1439" w:type="dxa"/>
            <w:vAlign w:val="center"/>
          </w:tcPr>
          <w:p w14:paraId="5BD1A92F" w14:textId="6208D410" w:rsidR="0048227F" w:rsidRPr="00FF0008" w:rsidRDefault="001832F3" w:rsidP="0015541A">
            <w:pPr>
              <w:jc w:val="center"/>
              <w:rPr>
                <w:b/>
                <w:sz w:val="20"/>
                <w:szCs w:val="20"/>
                <w:highlight w:val="yellow"/>
              </w:rPr>
            </w:pPr>
            <w:r w:rsidRPr="00FF0008">
              <w:rPr>
                <w:b/>
                <w:sz w:val="20"/>
                <w:szCs w:val="20"/>
              </w:rPr>
              <w:t>DoI</w:t>
            </w:r>
          </w:p>
        </w:tc>
        <w:tc>
          <w:tcPr>
            <w:tcW w:w="1559" w:type="dxa"/>
            <w:vAlign w:val="center"/>
          </w:tcPr>
          <w:p w14:paraId="1554674A" w14:textId="2CB98186" w:rsidR="0048227F" w:rsidRPr="00FF0008" w:rsidRDefault="0048227F" w:rsidP="0015541A">
            <w:pPr>
              <w:jc w:val="center"/>
              <w:rPr>
                <w:b/>
                <w:sz w:val="20"/>
                <w:szCs w:val="20"/>
              </w:rPr>
            </w:pPr>
            <w:r w:rsidRPr="00FF0008">
              <w:rPr>
                <w:b/>
                <w:sz w:val="20"/>
                <w:szCs w:val="20"/>
              </w:rPr>
              <w:t xml:space="preserve">SAP Strategy 2, 4; </w:t>
            </w:r>
            <w:r w:rsidR="00BE2E90" w:rsidRPr="00FF0008">
              <w:rPr>
                <w:b/>
                <w:sz w:val="20"/>
                <w:szCs w:val="20"/>
                <w:lang w:val="es-CO"/>
              </w:rPr>
              <w:t xml:space="preserve">Project </w:t>
            </w:r>
            <w:r w:rsidRPr="00FF0008">
              <w:rPr>
                <w:b/>
                <w:sz w:val="20"/>
                <w:szCs w:val="20"/>
              </w:rPr>
              <w:t>Component 2, 3</w:t>
            </w:r>
          </w:p>
        </w:tc>
      </w:tr>
      <w:tr w:rsidR="004A360B" w:rsidRPr="004107D3" w14:paraId="6E5C714F" w14:textId="77777777" w:rsidTr="008E7352">
        <w:tc>
          <w:tcPr>
            <w:tcW w:w="1509" w:type="dxa"/>
            <w:vAlign w:val="center"/>
          </w:tcPr>
          <w:p w14:paraId="124B79DE" w14:textId="5745087D" w:rsidR="004A360B" w:rsidRPr="00FF0008" w:rsidRDefault="004A360B" w:rsidP="004A360B">
            <w:pPr>
              <w:rPr>
                <w:b/>
                <w:sz w:val="20"/>
                <w:szCs w:val="20"/>
              </w:rPr>
            </w:pPr>
            <w:r w:rsidRPr="00FF0008">
              <w:rPr>
                <w:b/>
                <w:sz w:val="20"/>
                <w:szCs w:val="20"/>
              </w:rPr>
              <w:t xml:space="preserve">NOAA (Southeast Fisheries </w:t>
            </w:r>
            <w:r w:rsidRPr="00FF0008">
              <w:rPr>
                <w:b/>
                <w:sz w:val="20"/>
                <w:szCs w:val="20"/>
              </w:rPr>
              <w:lastRenderedPageBreak/>
              <w:t>Science Centre SEFSC, others)</w:t>
            </w:r>
          </w:p>
        </w:tc>
        <w:tc>
          <w:tcPr>
            <w:tcW w:w="6283" w:type="dxa"/>
            <w:vAlign w:val="center"/>
          </w:tcPr>
          <w:p w14:paraId="748EFCDB" w14:textId="7BCA5ABA" w:rsidR="004A360B" w:rsidRPr="00FF0008" w:rsidRDefault="004A360B" w:rsidP="004A360B">
            <w:pPr>
              <w:jc w:val="both"/>
              <w:rPr>
                <w:sz w:val="20"/>
                <w:szCs w:val="20"/>
              </w:rPr>
            </w:pPr>
            <w:r w:rsidRPr="00FF0008">
              <w:rPr>
                <w:sz w:val="20"/>
                <w:szCs w:val="20"/>
              </w:rPr>
              <w:lastRenderedPageBreak/>
              <w:t>NOAA LME Programme; NOAA Caribbean Strategy; NOAA Lionfish Strategy; NOAA Coral Reef Conservation Programme (CRCP); NOAA Habitat Conservation (Restoration Centre); NOAA Grants/Capacity Building</w:t>
            </w:r>
          </w:p>
        </w:tc>
        <w:tc>
          <w:tcPr>
            <w:tcW w:w="3097" w:type="dxa"/>
            <w:vAlign w:val="center"/>
          </w:tcPr>
          <w:p w14:paraId="2C875B24" w14:textId="1D07882F" w:rsidR="004A360B" w:rsidRPr="00FF0008" w:rsidRDefault="004A360B" w:rsidP="004A360B">
            <w:pPr>
              <w:rPr>
                <w:sz w:val="20"/>
                <w:szCs w:val="20"/>
                <w:lang w:val="es-CO"/>
              </w:rPr>
            </w:pPr>
            <w:r w:rsidRPr="00FF0008">
              <w:rPr>
                <w:sz w:val="20"/>
                <w:szCs w:val="20"/>
              </w:rPr>
              <w:t>Global, Caribbean, CLME</w:t>
            </w:r>
            <w:r w:rsidRPr="00FF0008">
              <w:rPr>
                <w:sz w:val="20"/>
                <w:szCs w:val="20"/>
                <w:vertAlign w:val="superscript"/>
              </w:rPr>
              <w:t>+</w:t>
            </w:r>
          </w:p>
        </w:tc>
        <w:tc>
          <w:tcPr>
            <w:tcW w:w="1439" w:type="dxa"/>
            <w:vAlign w:val="center"/>
          </w:tcPr>
          <w:p w14:paraId="5FC03809" w14:textId="45003B3B" w:rsidR="004A360B" w:rsidRPr="00FF0008" w:rsidRDefault="004A360B" w:rsidP="004A360B">
            <w:pPr>
              <w:jc w:val="center"/>
              <w:rPr>
                <w:b/>
                <w:sz w:val="20"/>
                <w:szCs w:val="20"/>
              </w:rPr>
            </w:pPr>
            <w:r w:rsidRPr="00FF0008">
              <w:rPr>
                <w:b/>
                <w:sz w:val="20"/>
                <w:szCs w:val="20"/>
              </w:rPr>
              <w:t>P&amp;I</w:t>
            </w:r>
          </w:p>
        </w:tc>
        <w:tc>
          <w:tcPr>
            <w:tcW w:w="1559" w:type="dxa"/>
            <w:vAlign w:val="center"/>
          </w:tcPr>
          <w:p w14:paraId="6C32A7CE" w14:textId="34ED1D34" w:rsidR="004A360B" w:rsidRPr="00FF0008" w:rsidRDefault="004A360B" w:rsidP="004A360B">
            <w:pPr>
              <w:jc w:val="center"/>
              <w:rPr>
                <w:b/>
                <w:sz w:val="20"/>
                <w:szCs w:val="20"/>
              </w:rPr>
            </w:pPr>
            <w:r w:rsidRPr="00FF0008">
              <w:rPr>
                <w:b/>
                <w:sz w:val="20"/>
                <w:szCs w:val="20"/>
              </w:rPr>
              <w:t xml:space="preserve">All SAP Strategies; Project </w:t>
            </w:r>
            <w:r w:rsidRPr="00FF0008">
              <w:rPr>
                <w:b/>
                <w:sz w:val="20"/>
                <w:szCs w:val="20"/>
              </w:rPr>
              <w:lastRenderedPageBreak/>
              <w:t>Component 1, 2, 3, 4, 5</w:t>
            </w:r>
          </w:p>
        </w:tc>
      </w:tr>
      <w:tr w:rsidR="004A360B" w:rsidRPr="004107D3" w14:paraId="65AD4964" w14:textId="77777777" w:rsidTr="008E7352">
        <w:tc>
          <w:tcPr>
            <w:tcW w:w="1509" w:type="dxa"/>
            <w:vAlign w:val="center"/>
          </w:tcPr>
          <w:p w14:paraId="1DC89C2D" w14:textId="16B0F1C8" w:rsidR="004A360B" w:rsidRPr="00FF0008" w:rsidRDefault="004A360B" w:rsidP="004A360B">
            <w:pPr>
              <w:rPr>
                <w:b/>
                <w:sz w:val="20"/>
                <w:szCs w:val="20"/>
              </w:rPr>
            </w:pPr>
            <w:r w:rsidRPr="00FF0008">
              <w:rPr>
                <w:b/>
                <w:sz w:val="20"/>
                <w:szCs w:val="20"/>
              </w:rPr>
              <w:lastRenderedPageBreak/>
              <w:t>Marine Ecosystem Services Partnership</w:t>
            </w:r>
          </w:p>
        </w:tc>
        <w:tc>
          <w:tcPr>
            <w:tcW w:w="6283" w:type="dxa"/>
            <w:vAlign w:val="center"/>
          </w:tcPr>
          <w:p w14:paraId="341C3ABF" w14:textId="081563DD" w:rsidR="004A360B" w:rsidRPr="00FF0008" w:rsidRDefault="004A360B" w:rsidP="004A360B">
            <w:pPr>
              <w:jc w:val="both"/>
              <w:rPr>
                <w:sz w:val="20"/>
                <w:szCs w:val="20"/>
              </w:rPr>
            </w:pPr>
            <w:r w:rsidRPr="00FF0008">
              <w:rPr>
                <w:sz w:val="20"/>
                <w:szCs w:val="20"/>
              </w:rPr>
              <w:t>http://www.marineecosystemservices.org/</w:t>
            </w:r>
          </w:p>
        </w:tc>
        <w:tc>
          <w:tcPr>
            <w:tcW w:w="3097" w:type="dxa"/>
            <w:vAlign w:val="center"/>
          </w:tcPr>
          <w:p w14:paraId="3A068768" w14:textId="54454042" w:rsidR="004A360B" w:rsidRPr="00FF0008" w:rsidRDefault="004A360B" w:rsidP="004A360B">
            <w:pPr>
              <w:rPr>
                <w:sz w:val="20"/>
                <w:szCs w:val="20"/>
                <w:lang w:val="es-CO"/>
              </w:rPr>
            </w:pPr>
            <w:r w:rsidRPr="00FF0008">
              <w:rPr>
                <w:sz w:val="20"/>
                <w:szCs w:val="20"/>
                <w:lang w:val="es-CO"/>
              </w:rPr>
              <w:t>global</w:t>
            </w:r>
          </w:p>
        </w:tc>
        <w:tc>
          <w:tcPr>
            <w:tcW w:w="1439" w:type="dxa"/>
            <w:vAlign w:val="center"/>
          </w:tcPr>
          <w:p w14:paraId="27856857" w14:textId="68938DDF" w:rsidR="004A360B" w:rsidRPr="00FF0008" w:rsidRDefault="004A360B" w:rsidP="004A360B">
            <w:pPr>
              <w:jc w:val="center"/>
              <w:rPr>
                <w:b/>
                <w:sz w:val="20"/>
                <w:szCs w:val="20"/>
              </w:rPr>
            </w:pPr>
            <w:r w:rsidRPr="00FF0008">
              <w:rPr>
                <w:b/>
                <w:sz w:val="20"/>
                <w:szCs w:val="20"/>
              </w:rPr>
              <w:t>P&amp;I</w:t>
            </w:r>
          </w:p>
        </w:tc>
        <w:tc>
          <w:tcPr>
            <w:tcW w:w="1559" w:type="dxa"/>
            <w:vAlign w:val="center"/>
          </w:tcPr>
          <w:p w14:paraId="440096FD" w14:textId="33B7C97D" w:rsidR="004A360B" w:rsidRPr="00FF0008" w:rsidRDefault="004A360B" w:rsidP="004A360B">
            <w:pPr>
              <w:jc w:val="center"/>
              <w:rPr>
                <w:b/>
                <w:sz w:val="20"/>
                <w:szCs w:val="20"/>
              </w:rPr>
            </w:pPr>
            <w:r w:rsidRPr="00FF0008">
              <w:rPr>
                <w:b/>
                <w:sz w:val="20"/>
                <w:szCs w:val="20"/>
              </w:rPr>
              <w:t>SAP Strategy 1 and 2</w:t>
            </w:r>
          </w:p>
        </w:tc>
      </w:tr>
      <w:tr w:rsidR="004A360B" w:rsidRPr="004107D3" w14:paraId="53A159DD" w14:textId="77777777" w:rsidTr="008E7352">
        <w:tc>
          <w:tcPr>
            <w:tcW w:w="1509" w:type="dxa"/>
            <w:vAlign w:val="center"/>
          </w:tcPr>
          <w:p w14:paraId="61AF2CE5" w14:textId="41521075" w:rsidR="004A360B" w:rsidRPr="00FF0008" w:rsidRDefault="004A360B" w:rsidP="004A360B">
            <w:pPr>
              <w:rPr>
                <w:b/>
                <w:sz w:val="20"/>
                <w:szCs w:val="20"/>
              </w:rPr>
            </w:pPr>
            <w:r w:rsidRPr="00FF0008">
              <w:rPr>
                <w:b/>
                <w:sz w:val="20"/>
                <w:szCs w:val="20"/>
              </w:rPr>
              <w:t>Wealth Accounting and the</w:t>
            </w:r>
          </w:p>
          <w:p w14:paraId="7ACC1632" w14:textId="58D6DA32" w:rsidR="004A360B" w:rsidRPr="00FF0008" w:rsidRDefault="004A360B" w:rsidP="004A360B">
            <w:pPr>
              <w:rPr>
                <w:b/>
                <w:sz w:val="20"/>
                <w:szCs w:val="20"/>
              </w:rPr>
            </w:pPr>
            <w:r w:rsidRPr="00FF0008">
              <w:rPr>
                <w:b/>
                <w:sz w:val="20"/>
                <w:szCs w:val="20"/>
              </w:rPr>
              <w:t>Valuation of Ecosystem Services - WAVES (World Bank)</w:t>
            </w:r>
          </w:p>
        </w:tc>
        <w:tc>
          <w:tcPr>
            <w:tcW w:w="6283" w:type="dxa"/>
            <w:vAlign w:val="center"/>
          </w:tcPr>
          <w:p w14:paraId="027C7986" w14:textId="5326DA22" w:rsidR="004A360B" w:rsidRPr="00FF0008" w:rsidRDefault="004A360B" w:rsidP="004A360B">
            <w:pPr>
              <w:jc w:val="both"/>
              <w:rPr>
                <w:sz w:val="20"/>
                <w:szCs w:val="20"/>
              </w:rPr>
            </w:pPr>
            <w:r w:rsidRPr="00FF0008">
              <w:rPr>
                <w:sz w:val="20"/>
                <w:szCs w:val="20"/>
              </w:rPr>
              <w:t>https://www.wavespartnership.org/en</w:t>
            </w:r>
          </w:p>
        </w:tc>
        <w:tc>
          <w:tcPr>
            <w:tcW w:w="3097" w:type="dxa"/>
            <w:vAlign w:val="center"/>
          </w:tcPr>
          <w:p w14:paraId="7C4EB8CE" w14:textId="09644279" w:rsidR="004A360B" w:rsidRPr="00FF0008" w:rsidRDefault="004A360B" w:rsidP="004A360B">
            <w:pPr>
              <w:rPr>
                <w:sz w:val="20"/>
                <w:szCs w:val="20"/>
                <w:lang w:val="en-US"/>
              </w:rPr>
            </w:pPr>
            <w:r w:rsidRPr="00FF0008">
              <w:rPr>
                <w:sz w:val="20"/>
                <w:szCs w:val="20"/>
                <w:lang w:val="en-US"/>
              </w:rPr>
              <w:t>global</w:t>
            </w:r>
          </w:p>
        </w:tc>
        <w:tc>
          <w:tcPr>
            <w:tcW w:w="1439" w:type="dxa"/>
            <w:vAlign w:val="center"/>
          </w:tcPr>
          <w:p w14:paraId="7314C0B4" w14:textId="0AAEFBDB" w:rsidR="004A360B" w:rsidRPr="00FF0008" w:rsidRDefault="004A360B" w:rsidP="004A360B">
            <w:pPr>
              <w:jc w:val="center"/>
              <w:rPr>
                <w:b/>
                <w:sz w:val="20"/>
                <w:szCs w:val="20"/>
              </w:rPr>
            </w:pPr>
            <w:r w:rsidRPr="00FF0008">
              <w:rPr>
                <w:b/>
                <w:sz w:val="20"/>
                <w:szCs w:val="20"/>
              </w:rPr>
              <w:t>TBE</w:t>
            </w:r>
          </w:p>
        </w:tc>
        <w:tc>
          <w:tcPr>
            <w:tcW w:w="1559" w:type="dxa"/>
            <w:vAlign w:val="center"/>
          </w:tcPr>
          <w:p w14:paraId="7E31B2B2" w14:textId="1810EE7F" w:rsidR="004A360B" w:rsidRPr="00FF0008" w:rsidRDefault="004A360B" w:rsidP="004A360B">
            <w:pPr>
              <w:jc w:val="center"/>
              <w:rPr>
                <w:b/>
                <w:sz w:val="20"/>
                <w:szCs w:val="20"/>
              </w:rPr>
            </w:pPr>
            <w:r w:rsidRPr="00FF0008">
              <w:rPr>
                <w:b/>
                <w:sz w:val="20"/>
                <w:szCs w:val="20"/>
              </w:rPr>
              <w:t>SAP Strategy 1, 2, 3; Project Component 2, 5</w:t>
            </w:r>
          </w:p>
        </w:tc>
      </w:tr>
      <w:tr w:rsidR="004A360B" w:rsidRPr="004107D3" w14:paraId="504502EF" w14:textId="77777777" w:rsidTr="008E7352">
        <w:tc>
          <w:tcPr>
            <w:tcW w:w="1509" w:type="dxa"/>
            <w:vAlign w:val="center"/>
          </w:tcPr>
          <w:p w14:paraId="14A6626D" w14:textId="095F09A1" w:rsidR="004A360B" w:rsidRPr="00FF0008" w:rsidRDefault="004A360B" w:rsidP="004A360B">
            <w:pPr>
              <w:rPr>
                <w:b/>
                <w:sz w:val="20"/>
                <w:szCs w:val="20"/>
              </w:rPr>
            </w:pPr>
            <w:r w:rsidRPr="00FF0008">
              <w:rPr>
                <w:b/>
                <w:sz w:val="20"/>
                <w:szCs w:val="20"/>
              </w:rPr>
              <w:t xml:space="preserve">Guiana Shield Facility </w:t>
            </w:r>
          </w:p>
          <w:p w14:paraId="4EAF85BB" w14:textId="4E1AA5C5" w:rsidR="004A360B" w:rsidRPr="00FF0008" w:rsidRDefault="004A360B" w:rsidP="004A360B">
            <w:pPr>
              <w:rPr>
                <w:b/>
                <w:sz w:val="20"/>
                <w:szCs w:val="20"/>
              </w:rPr>
            </w:pPr>
            <w:r w:rsidRPr="00FF0008">
              <w:rPr>
                <w:b/>
                <w:sz w:val="20"/>
                <w:szCs w:val="20"/>
              </w:rPr>
              <w:t>(UNDP)</w:t>
            </w:r>
          </w:p>
        </w:tc>
        <w:tc>
          <w:tcPr>
            <w:tcW w:w="6283" w:type="dxa"/>
            <w:vAlign w:val="center"/>
          </w:tcPr>
          <w:p w14:paraId="3EAA2B01" w14:textId="6F565CEA" w:rsidR="004A360B" w:rsidRPr="00FF0008" w:rsidRDefault="004A360B" w:rsidP="004A360B">
            <w:pPr>
              <w:jc w:val="both"/>
              <w:rPr>
                <w:sz w:val="20"/>
                <w:szCs w:val="20"/>
              </w:rPr>
            </w:pPr>
            <w:r w:rsidRPr="00FF0008">
              <w:rPr>
                <w:sz w:val="20"/>
                <w:szCs w:val="20"/>
              </w:rPr>
              <w:t>http://www.guianashield.org/</w:t>
            </w:r>
          </w:p>
        </w:tc>
        <w:tc>
          <w:tcPr>
            <w:tcW w:w="3097" w:type="dxa"/>
            <w:vAlign w:val="center"/>
          </w:tcPr>
          <w:p w14:paraId="21409790" w14:textId="5F3781DB" w:rsidR="004A360B" w:rsidRPr="00FF0008" w:rsidRDefault="004A360B" w:rsidP="004A360B">
            <w:pPr>
              <w:rPr>
                <w:sz w:val="20"/>
                <w:szCs w:val="20"/>
                <w:lang w:val="es-CO"/>
              </w:rPr>
            </w:pPr>
            <w:r w:rsidRPr="00FF0008">
              <w:rPr>
                <w:sz w:val="20"/>
                <w:szCs w:val="20"/>
                <w:lang w:val="es-CO"/>
              </w:rPr>
              <w:t>Brazil, Colombia Guyana, Suriname, French Guiana</w:t>
            </w:r>
          </w:p>
        </w:tc>
        <w:tc>
          <w:tcPr>
            <w:tcW w:w="1439" w:type="dxa"/>
            <w:vAlign w:val="center"/>
          </w:tcPr>
          <w:p w14:paraId="46032CC1" w14:textId="38CF24A0" w:rsidR="004A360B" w:rsidRPr="00FF0008" w:rsidRDefault="004A360B" w:rsidP="004A360B">
            <w:pPr>
              <w:jc w:val="center"/>
              <w:rPr>
                <w:b/>
                <w:sz w:val="20"/>
                <w:szCs w:val="20"/>
              </w:rPr>
            </w:pPr>
            <w:r w:rsidRPr="00FF0008">
              <w:rPr>
                <w:b/>
                <w:sz w:val="20"/>
                <w:szCs w:val="20"/>
              </w:rPr>
              <w:t>P</w:t>
            </w:r>
          </w:p>
        </w:tc>
        <w:tc>
          <w:tcPr>
            <w:tcW w:w="1559" w:type="dxa"/>
            <w:vAlign w:val="center"/>
          </w:tcPr>
          <w:p w14:paraId="02D8BFDC" w14:textId="6F7D8A58" w:rsidR="004A360B" w:rsidRPr="00FF0008" w:rsidRDefault="004A360B" w:rsidP="004A360B">
            <w:pPr>
              <w:jc w:val="center"/>
              <w:rPr>
                <w:b/>
                <w:sz w:val="20"/>
                <w:szCs w:val="20"/>
              </w:rPr>
            </w:pPr>
            <w:r w:rsidRPr="00FF0008">
              <w:rPr>
                <w:b/>
                <w:sz w:val="20"/>
                <w:szCs w:val="20"/>
              </w:rPr>
              <w:t>SAP Strategy 2; Project Component 5</w:t>
            </w:r>
          </w:p>
        </w:tc>
      </w:tr>
      <w:tr w:rsidR="004A360B" w:rsidRPr="0048227F" w14:paraId="3EDC0AC2" w14:textId="77777777" w:rsidTr="008E7352">
        <w:tc>
          <w:tcPr>
            <w:tcW w:w="1509" w:type="dxa"/>
            <w:vAlign w:val="center"/>
          </w:tcPr>
          <w:p w14:paraId="28D6AF0A" w14:textId="77BD460B" w:rsidR="004A360B" w:rsidRPr="00FF0008" w:rsidRDefault="004A360B" w:rsidP="004A360B">
            <w:pPr>
              <w:rPr>
                <w:b/>
                <w:sz w:val="20"/>
                <w:szCs w:val="20"/>
              </w:rPr>
            </w:pPr>
            <w:r w:rsidRPr="00FF0008">
              <w:rPr>
                <w:b/>
                <w:sz w:val="20"/>
                <w:szCs w:val="20"/>
              </w:rPr>
              <w:t>CAPNET (UNDP)</w:t>
            </w:r>
          </w:p>
        </w:tc>
        <w:tc>
          <w:tcPr>
            <w:tcW w:w="6283" w:type="dxa"/>
            <w:vAlign w:val="center"/>
          </w:tcPr>
          <w:p w14:paraId="4F05CB6E" w14:textId="0553B7C2" w:rsidR="004A360B" w:rsidRPr="00FF0008" w:rsidRDefault="004A360B" w:rsidP="004A360B">
            <w:pPr>
              <w:jc w:val="both"/>
              <w:rPr>
                <w:sz w:val="20"/>
                <w:szCs w:val="20"/>
              </w:rPr>
            </w:pPr>
            <w:r w:rsidRPr="00FF0008">
              <w:rPr>
                <w:sz w:val="20"/>
                <w:szCs w:val="20"/>
              </w:rPr>
              <w:t>http://www.cap-net.org/</w:t>
            </w:r>
          </w:p>
        </w:tc>
        <w:tc>
          <w:tcPr>
            <w:tcW w:w="3097" w:type="dxa"/>
            <w:vAlign w:val="center"/>
          </w:tcPr>
          <w:p w14:paraId="2C5A08AA" w14:textId="3527FAEE" w:rsidR="004A360B" w:rsidRPr="00FF0008" w:rsidRDefault="004A360B" w:rsidP="004A360B">
            <w:pPr>
              <w:rPr>
                <w:sz w:val="20"/>
                <w:szCs w:val="20"/>
                <w:lang w:val="es-CO"/>
              </w:rPr>
            </w:pPr>
            <w:r w:rsidRPr="00FF0008">
              <w:rPr>
                <w:sz w:val="20"/>
                <w:szCs w:val="20"/>
                <w:lang w:val="es-CO"/>
              </w:rPr>
              <w:t>24 CLME</w:t>
            </w:r>
            <w:r w:rsidRPr="00FF0008">
              <w:rPr>
                <w:sz w:val="20"/>
                <w:szCs w:val="20"/>
                <w:vertAlign w:val="superscript"/>
                <w:lang w:val="es-CO"/>
              </w:rPr>
              <w:t>+</w:t>
            </w:r>
            <w:r w:rsidRPr="00FF0008">
              <w:rPr>
                <w:sz w:val="20"/>
                <w:szCs w:val="20"/>
                <w:lang w:val="es-CO"/>
              </w:rPr>
              <w:t xml:space="preserve"> countries </w:t>
            </w:r>
          </w:p>
        </w:tc>
        <w:tc>
          <w:tcPr>
            <w:tcW w:w="1439" w:type="dxa"/>
            <w:vAlign w:val="center"/>
          </w:tcPr>
          <w:p w14:paraId="150B2319" w14:textId="59D24537" w:rsidR="004A360B" w:rsidRPr="00FF0008" w:rsidRDefault="004A360B" w:rsidP="004A360B">
            <w:pPr>
              <w:jc w:val="center"/>
              <w:rPr>
                <w:b/>
                <w:sz w:val="20"/>
                <w:szCs w:val="20"/>
                <w:lang w:val="es-CO"/>
              </w:rPr>
            </w:pPr>
            <w:r w:rsidRPr="00FF0008">
              <w:rPr>
                <w:b/>
                <w:sz w:val="20"/>
                <w:szCs w:val="20"/>
                <w:lang w:val="es-CO"/>
              </w:rPr>
              <w:t>P</w:t>
            </w:r>
          </w:p>
        </w:tc>
        <w:tc>
          <w:tcPr>
            <w:tcW w:w="1559" w:type="dxa"/>
            <w:vAlign w:val="center"/>
          </w:tcPr>
          <w:p w14:paraId="674E388B" w14:textId="442AA990" w:rsidR="004A360B" w:rsidRPr="00FF0008" w:rsidRDefault="004A360B" w:rsidP="004A360B">
            <w:pPr>
              <w:jc w:val="center"/>
              <w:rPr>
                <w:b/>
                <w:sz w:val="20"/>
                <w:szCs w:val="20"/>
                <w:lang w:val="es-CO"/>
              </w:rPr>
            </w:pPr>
            <w:r w:rsidRPr="00FF0008">
              <w:rPr>
                <w:b/>
                <w:sz w:val="20"/>
                <w:szCs w:val="20"/>
                <w:lang w:val="es-CO"/>
              </w:rPr>
              <w:t>SAP Strategy 1;  Project Component 2</w:t>
            </w:r>
          </w:p>
        </w:tc>
      </w:tr>
      <w:tr w:rsidR="004A360B" w:rsidRPr="004107D3" w14:paraId="6B97F64D" w14:textId="50359C98" w:rsidTr="008E7352">
        <w:tc>
          <w:tcPr>
            <w:tcW w:w="1509" w:type="dxa"/>
            <w:vAlign w:val="center"/>
          </w:tcPr>
          <w:p w14:paraId="0CF61E5B" w14:textId="77777777" w:rsidR="004A360B" w:rsidRPr="00FF0008" w:rsidRDefault="004A360B" w:rsidP="004A360B">
            <w:pPr>
              <w:rPr>
                <w:b/>
                <w:sz w:val="20"/>
                <w:szCs w:val="20"/>
              </w:rPr>
            </w:pPr>
            <w:r w:rsidRPr="00FF0008">
              <w:rPr>
                <w:b/>
                <w:sz w:val="20"/>
                <w:szCs w:val="20"/>
              </w:rPr>
              <w:t xml:space="preserve">Global Partnership for Oceans </w:t>
            </w:r>
          </w:p>
          <w:p w14:paraId="44B3F3AD" w14:textId="58F74A78" w:rsidR="004A360B" w:rsidRPr="00FF0008" w:rsidRDefault="004A360B" w:rsidP="004A360B">
            <w:pPr>
              <w:rPr>
                <w:b/>
                <w:sz w:val="20"/>
                <w:szCs w:val="20"/>
              </w:rPr>
            </w:pPr>
            <w:r w:rsidRPr="00FF0008">
              <w:rPr>
                <w:b/>
                <w:sz w:val="20"/>
                <w:szCs w:val="20"/>
              </w:rPr>
              <w:t>(World Bank)</w:t>
            </w:r>
          </w:p>
        </w:tc>
        <w:tc>
          <w:tcPr>
            <w:tcW w:w="6283" w:type="dxa"/>
            <w:vAlign w:val="center"/>
          </w:tcPr>
          <w:p w14:paraId="46980A17" w14:textId="270C4546" w:rsidR="004A360B" w:rsidRPr="00FF0008" w:rsidRDefault="004A360B" w:rsidP="004A360B">
            <w:pPr>
              <w:jc w:val="both"/>
              <w:rPr>
                <w:sz w:val="20"/>
                <w:szCs w:val="20"/>
              </w:rPr>
            </w:pPr>
            <w:r w:rsidRPr="00FF0008">
              <w:rPr>
                <w:sz w:val="20"/>
                <w:szCs w:val="20"/>
              </w:rPr>
              <w:t>http://www.globalpartnershipforoceans.org/</w:t>
            </w:r>
          </w:p>
        </w:tc>
        <w:tc>
          <w:tcPr>
            <w:tcW w:w="3097" w:type="dxa"/>
            <w:vAlign w:val="center"/>
          </w:tcPr>
          <w:p w14:paraId="51C7F0D1" w14:textId="7537C4FA" w:rsidR="004A360B" w:rsidRPr="00FF0008" w:rsidRDefault="004A360B" w:rsidP="004A360B">
            <w:pPr>
              <w:rPr>
                <w:sz w:val="20"/>
                <w:szCs w:val="20"/>
              </w:rPr>
            </w:pPr>
            <w:r w:rsidRPr="00FF0008">
              <w:rPr>
                <w:sz w:val="20"/>
                <w:szCs w:val="20"/>
              </w:rPr>
              <w:t>global</w:t>
            </w:r>
          </w:p>
        </w:tc>
        <w:tc>
          <w:tcPr>
            <w:tcW w:w="1439" w:type="dxa"/>
            <w:vAlign w:val="center"/>
          </w:tcPr>
          <w:p w14:paraId="7E6E614E" w14:textId="70A9B7FD" w:rsidR="004A360B" w:rsidRPr="00FF0008" w:rsidRDefault="004A360B" w:rsidP="004A360B">
            <w:pPr>
              <w:jc w:val="center"/>
              <w:rPr>
                <w:b/>
                <w:sz w:val="20"/>
                <w:szCs w:val="20"/>
              </w:rPr>
            </w:pPr>
            <w:r w:rsidRPr="00FF0008">
              <w:rPr>
                <w:b/>
                <w:sz w:val="20"/>
                <w:szCs w:val="20"/>
              </w:rPr>
              <w:t>EoI; TBE</w:t>
            </w:r>
          </w:p>
        </w:tc>
        <w:tc>
          <w:tcPr>
            <w:tcW w:w="1559" w:type="dxa"/>
            <w:vAlign w:val="center"/>
          </w:tcPr>
          <w:p w14:paraId="33C55620" w14:textId="69129507" w:rsidR="004A360B" w:rsidRPr="00FF0008" w:rsidRDefault="004A360B" w:rsidP="004A360B">
            <w:pPr>
              <w:jc w:val="center"/>
              <w:rPr>
                <w:b/>
                <w:sz w:val="20"/>
                <w:szCs w:val="20"/>
              </w:rPr>
            </w:pPr>
            <w:r w:rsidRPr="00FF0008">
              <w:rPr>
                <w:b/>
                <w:sz w:val="20"/>
                <w:szCs w:val="20"/>
              </w:rPr>
              <w:t>SAP Strategy 2, 4, 6; Project Component 2, 4</w:t>
            </w:r>
          </w:p>
        </w:tc>
      </w:tr>
      <w:tr w:rsidR="004A360B" w:rsidRPr="004107D3" w14:paraId="476B3F5F" w14:textId="77777777" w:rsidTr="008E7352">
        <w:tc>
          <w:tcPr>
            <w:tcW w:w="1509" w:type="dxa"/>
            <w:vAlign w:val="center"/>
          </w:tcPr>
          <w:p w14:paraId="63965A98" w14:textId="3F871544" w:rsidR="004A360B" w:rsidRPr="00FF0008" w:rsidRDefault="004A360B" w:rsidP="004A360B">
            <w:pPr>
              <w:rPr>
                <w:b/>
                <w:sz w:val="20"/>
                <w:szCs w:val="20"/>
              </w:rPr>
            </w:pPr>
            <w:r w:rsidRPr="00FF0008">
              <w:rPr>
                <w:b/>
                <w:sz w:val="20"/>
                <w:szCs w:val="20"/>
              </w:rPr>
              <w:t>World Ocean Council</w:t>
            </w:r>
          </w:p>
        </w:tc>
        <w:tc>
          <w:tcPr>
            <w:tcW w:w="6283" w:type="dxa"/>
            <w:vAlign w:val="center"/>
          </w:tcPr>
          <w:p w14:paraId="1A1E53F6" w14:textId="57A509EC" w:rsidR="004A360B" w:rsidRPr="00FF0008" w:rsidRDefault="004A360B" w:rsidP="004A360B">
            <w:pPr>
              <w:jc w:val="both"/>
              <w:rPr>
                <w:sz w:val="20"/>
                <w:szCs w:val="20"/>
              </w:rPr>
            </w:pPr>
            <w:r w:rsidRPr="00FF0008">
              <w:rPr>
                <w:sz w:val="20"/>
                <w:szCs w:val="20"/>
              </w:rPr>
              <w:t>http://www.oceancouncil.org/site/</w:t>
            </w:r>
          </w:p>
        </w:tc>
        <w:tc>
          <w:tcPr>
            <w:tcW w:w="3097" w:type="dxa"/>
            <w:vAlign w:val="center"/>
          </w:tcPr>
          <w:p w14:paraId="1887B692" w14:textId="1228BB5F" w:rsidR="004A360B" w:rsidRPr="00FF0008" w:rsidRDefault="004A360B" w:rsidP="004A360B">
            <w:pPr>
              <w:rPr>
                <w:sz w:val="20"/>
                <w:szCs w:val="20"/>
              </w:rPr>
            </w:pPr>
            <w:r w:rsidRPr="00FF0008">
              <w:rPr>
                <w:sz w:val="20"/>
                <w:szCs w:val="20"/>
              </w:rPr>
              <w:t>global</w:t>
            </w:r>
          </w:p>
        </w:tc>
        <w:tc>
          <w:tcPr>
            <w:tcW w:w="1439" w:type="dxa"/>
            <w:vAlign w:val="center"/>
          </w:tcPr>
          <w:p w14:paraId="2973CD57" w14:textId="07D24A8F" w:rsidR="004A360B" w:rsidRPr="00FF0008" w:rsidRDefault="004A360B" w:rsidP="004A360B">
            <w:pPr>
              <w:jc w:val="center"/>
              <w:rPr>
                <w:b/>
                <w:sz w:val="20"/>
                <w:szCs w:val="20"/>
              </w:rPr>
            </w:pPr>
            <w:r w:rsidRPr="00FF0008">
              <w:rPr>
                <w:b/>
                <w:sz w:val="20"/>
                <w:szCs w:val="20"/>
              </w:rPr>
              <w:t>EoI; TBE</w:t>
            </w:r>
          </w:p>
        </w:tc>
        <w:tc>
          <w:tcPr>
            <w:tcW w:w="1559" w:type="dxa"/>
            <w:vAlign w:val="center"/>
          </w:tcPr>
          <w:p w14:paraId="5A995553" w14:textId="77777777" w:rsidR="004A360B" w:rsidRPr="00FF0008" w:rsidRDefault="004A360B" w:rsidP="004A360B">
            <w:pPr>
              <w:jc w:val="center"/>
              <w:rPr>
                <w:b/>
                <w:sz w:val="20"/>
                <w:szCs w:val="20"/>
              </w:rPr>
            </w:pPr>
          </w:p>
        </w:tc>
      </w:tr>
      <w:tr w:rsidR="004A360B" w:rsidRPr="004107D3" w14:paraId="0C091573" w14:textId="77777777" w:rsidTr="008E7352">
        <w:tc>
          <w:tcPr>
            <w:tcW w:w="1509" w:type="dxa"/>
            <w:vAlign w:val="center"/>
          </w:tcPr>
          <w:p w14:paraId="731C2074" w14:textId="371CC61E" w:rsidR="004A360B" w:rsidRPr="00FF0008" w:rsidRDefault="004A360B" w:rsidP="004A360B">
            <w:pPr>
              <w:rPr>
                <w:b/>
                <w:sz w:val="20"/>
                <w:szCs w:val="20"/>
              </w:rPr>
            </w:pPr>
            <w:r w:rsidRPr="00FF0008">
              <w:rPr>
                <w:b/>
                <w:sz w:val="20"/>
                <w:szCs w:val="20"/>
              </w:rPr>
              <w:t>United Nations University</w:t>
            </w:r>
          </w:p>
        </w:tc>
        <w:tc>
          <w:tcPr>
            <w:tcW w:w="6283" w:type="dxa"/>
            <w:vAlign w:val="center"/>
          </w:tcPr>
          <w:p w14:paraId="31C39DDB" w14:textId="77777777" w:rsidR="004A360B" w:rsidRPr="00FF0008" w:rsidRDefault="004A360B" w:rsidP="004A360B">
            <w:pPr>
              <w:jc w:val="both"/>
              <w:rPr>
                <w:sz w:val="20"/>
                <w:szCs w:val="20"/>
              </w:rPr>
            </w:pPr>
            <w:r w:rsidRPr="00FF0008">
              <w:rPr>
                <w:sz w:val="20"/>
                <w:szCs w:val="20"/>
              </w:rPr>
              <w:t xml:space="preserve">International course on mangrove ecosystems - course materials available </w:t>
            </w:r>
          </w:p>
          <w:p w14:paraId="1915F65B" w14:textId="7338AF2F" w:rsidR="004A360B" w:rsidRPr="00FF0008" w:rsidRDefault="004A360B" w:rsidP="004A360B">
            <w:pPr>
              <w:jc w:val="both"/>
              <w:rPr>
                <w:sz w:val="20"/>
                <w:szCs w:val="20"/>
              </w:rPr>
            </w:pPr>
            <w:r w:rsidRPr="00FF0008">
              <w:rPr>
                <w:sz w:val="20"/>
                <w:szCs w:val="20"/>
              </w:rPr>
              <w:t>http://inweh.unu.edu/mangroves-course/</w:t>
            </w:r>
          </w:p>
        </w:tc>
        <w:tc>
          <w:tcPr>
            <w:tcW w:w="3097" w:type="dxa"/>
            <w:vAlign w:val="center"/>
          </w:tcPr>
          <w:p w14:paraId="7A98D068" w14:textId="19FEE3AC" w:rsidR="004A360B" w:rsidRPr="00FF0008" w:rsidRDefault="004A360B" w:rsidP="004A360B">
            <w:pPr>
              <w:rPr>
                <w:sz w:val="20"/>
                <w:szCs w:val="20"/>
              </w:rPr>
            </w:pPr>
            <w:r w:rsidRPr="00FF0008">
              <w:rPr>
                <w:sz w:val="20"/>
                <w:szCs w:val="20"/>
              </w:rPr>
              <w:t>global</w:t>
            </w:r>
          </w:p>
        </w:tc>
        <w:tc>
          <w:tcPr>
            <w:tcW w:w="1439" w:type="dxa"/>
            <w:vAlign w:val="center"/>
          </w:tcPr>
          <w:p w14:paraId="53800D55" w14:textId="14A73AA7" w:rsidR="004A360B" w:rsidRPr="00FF0008" w:rsidRDefault="004A360B" w:rsidP="004A360B">
            <w:pPr>
              <w:jc w:val="center"/>
              <w:rPr>
                <w:b/>
                <w:sz w:val="20"/>
                <w:szCs w:val="20"/>
              </w:rPr>
            </w:pPr>
            <w:r w:rsidRPr="00FF0008">
              <w:rPr>
                <w:b/>
                <w:sz w:val="20"/>
                <w:szCs w:val="20"/>
              </w:rPr>
              <w:t>EoI; TBE</w:t>
            </w:r>
          </w:p>
        </w:tc>
        <w:tc>
          <w:tcPr>
            <w:tcW w:w="1559" w:type="dxa"/>
            <w:vAlign w:val="center"/>
          </w:tcPr>
          <w:p w14:paraId="728C50EA" w14:textId="08074F9E" w:rsidR="004A360B" w:rsidRPr="00FF0008" w:rsidRDefault="004A360B" w:rsidP="004A360B">
            <w:pPr>
              <w:jc w:val="center"/>
              <w:rPr>
                <w:b/>
                <w:sz w:val="20"/>
                <w:szCs w:val="20"/>
              </w:rPr>
            </w:pPr>
            <w:r w:rsidRPr="00FF0008">
              <w:rPr>
                <w:b/>
                <w:sz w:val="20"/>
                <w:szCs w:val="20"/>
              </w:rPr>
              <w:t>SAP Strategy 4, 6; Project Component 2</w:t>
            </w:r>
          </w:p>
        </w:tc>
      </w:tr>
      <w:tr w:rsidR="004A360B" w:rsidRPr="004107D3" w14:paraId="5EF30314" w14:textId="77777777" w:rsidTr="008E7352">
        <w:tc>
          <w:tcPr>
            <w:tcW w:w="1509" w:type="dxa"/>
            <w:vAlign w:val="center"/>
          </w:tcPr>
          <w:p w14:paraId="69DA3A07" w14:textId="2BCA0E14" w:rsidR="004A360B" w:rsidRPr="00FF0008" w:rsidRDefault="004A360B" w:rsidP="004A360B">
            <w:pPr>
              <w:rPr>
                <w:b/>
                <w:sz w:val="20"/>
                <w:szCs w:val="20"/>
              </w:rPr>
            </w:pPr>
            <w:r w:rsidRPr="00FF0008">
              <w:rPr>
                <w:b/>
                <w:sz w:val="20"/>
                <w:szCs w:val="20"/>
              </w:rPr>
              <w:t>GCFI annual meetings</w:t>
            </w:r>
          </w:p>
        </w:tc>
        <w:tc>
          <w:tcPr>
            <w:tcW w:w="6283" w:type="dxa"/>
            <w:vAlign w:val="center"/>
          </w:tcPr>
          <w:p w14:paraId="73F11620" w14:textId="4632553C" w:rsidR="004A360B" w:rsidRPr="00FF0008" w:rsidRDefault="004A360B" w:rsidP="004A360B">
            <w:pPr>
              <w:jc w:val="both"/>
              <w:rPr>
                <w:sz w:val="20"/>
                <w:szCs w:val="20"/>
              </w:rPr>
            </w:pPr>
            <w:r w:rsidRPr="00FF0008">
              <w:rPr>
                <w:sz w:val="20"/>
                <w:szCs w:val="20"/>
              </w:rPr>
              <w:t>http://www.gcfi.org/index.php</w:t>
            </w:r>
          </w:p>
        </w:tc>
        <w:tc>
          <w:tcPr>
            <w:tcW w:w="3097" w:type="dxa"/>
            <w:vAlign w:val="center"/>
          </w:tcPr>
          <w:p w14:paraId="02EAC5EF" w14:textId="13FCC0CE" w:rsidR="004A360B" w:rsidRPr="00FF0008" w:rsidRDefault="004A360B" w:rsidP="004A360B">
            <w:pPr>
              <w:rPr>
                <w:sz w:val="20"/>
                <w:szCs w:val="20"/>
              </w:rPr>
            </w:pPr>
            <w:r w:rsidRPr="00FF0008">
              <w:rPr>
                <w:sz w:val="20"/>
                <w:szCs w:val="20"/>
              </w:rPr>
              <w:t>GoMLME, CLME, part of NBSLME</w:t>
            </w:r>
          </w:p>
        </w:tc>
        <w:tc>
          <w:tcPr>
            <w:tcW w:w="1439" w:type="dxa"/>
            <w:vAlign w:val="center"/>
          </w:tcPr>
          <w:p w14:paraId="03B8227E" w14:textId="1AA2C7B4" w:rsidR="004A360B" w:rsidRPr="00FF0008" w:rsidRDefault="004A360B" w:rsidP="004A360B">
            <w:pPr>
              <w:jc w:val="center"/>
              <w:rPr>
                <w:b/>
                <w:sz w:val="20"/>
                <w:szCs w:val="20"/>
              </w:rPr>
            </w:pPr>
            <w:r w:rsidRPr="00FF0008">
              <w:rPr>
                <w:b/>
                <w:sz w:val="20"/>
                <w:szCs w:val="20"/>
              </w:rPr>
              <w:t>P&amp;I</w:t>
            </w:r>
          </w:p>
        </w:tc>
        <w:tc>
          <w:tcPr>
            <w:tcW w:w="1559" w:type="dxa"/>
            <w:vAlign w:val="center"/>
          </w:tcPr>
          <w:p w14:paraId="4A0FE5E3" w14:textId="697723BC" w:rsidR="004A360B" w:rsidRPr="00FF0008" w:rsidRDefault="004A360B" w:rsidP="004A360B">
            <w:pPr>
              <w:jc w:val="center"/>
              <w:rPr>
                <w:b/>
                <w:sz w:val="20"/>
                <w:szCs w:val="20"/>
              </w:rPr>
            </w:pPr>
            <w:r w:rsidRPr="00FF0008">
              <w:rPr>
                <w:b/>
                <w:sz w:val="20"/>
                <w:szCs w:val="20"/>
              </w:rPr>
              <w:t>All SAP Strategies; Project Component 1, 2, 3, 4, 5</w:t>
            </w:r>
          </w:p>
        </w:tc>
      </w:tr>
      <w:tr w:rsidR="004A360B" w:rsidRPr="004107D3" w14:paraId="6AA599F0" w14:textId="77777777" w:rsidTr="008E7352">
        <w:tc>
          <w:tcPr>
            <w:tcW w:w="1509" w:type="dxa"/>
            <w:vAlign w:val="center"/>
          </w:tcPr>
          <w:p w14:paraId="0201DAC9" w14:textId="42928A1A" w:rsidR="004A360B" w:rsidRPr="00FF0008" w:rsidRDefault="004A360B" w:rsidP="004A360B">
            <w:pPr>
              <w:rPr>
                <w:b/>
                <w:sz w:val="20"/>
                <w:szCs w:val="20"/>
              </w:rPr>
            </w:pPr>
            <w:r w:rsidRPr="00FF0008">
              <w:rPr>
                <w:b/>
                <w:sz w:val="20"/>
                <w:szCs w:val="20"/>
              </w:rPr>
              <w:lastRenderedPageBreak/>
              <w:t>UNEP Live</w:t>
            </w:r>
          </w:p>
        </w:tc>
        <w:tc>
          <w:tcPr>
            <w:tcW w:w="6283" w:type="dxa"/>
            <w:vAlign w:val="center"/>
          </w:tcPr>
          <w:p w14:paraId="1C32FCA1" w14:textId="6F3CE5D9" w:rsidR="004A360B" w:rsidRPr="00FF0008" w:rsidRDefault="004A360B" w:rsidP="004A360B">
            <w:pPr>
              <w:spacing w:after="80"/>
              <w:jc w:val="both"/>
              <w:rPr>
                <w:sz w:val="20"/>
                <w:szCs w:val="20"/>
                <w:lang w:val="en-US"/>
              </w:rPr>
            </w:pPr>
            <w:r w:rsidRPr="00FF0008">
              <w:rPr>
                <w:sz w:val="20"/>
                <w:szCs w:val="20"/>
              </w:rPr>
              <w:t>UNEP Live</w:t>
            </w:r>
            <w:r w:rsidRPr="00FF0008">
              <w:rPr>
                <w:color w:val="1F497D"/>
                <w:sz w:val="20"/>
                <w:szCs w:val="20"/>
              </w:rPr>
              <w:t xml:space="preserve"> (</w:t>
            </w:r>
            <w:hyperlink r:id="rId68" w:history="1">
              <w:r w:rsidRPr="00FF0008">
                <w:rPr>
                  <w:rStyle w:val="Hyperlink"/>
                  <w:sz w:val="20"/>
                  <w:szCs w:val="20"/>
                </w:rPr>
                <w:t>www.uneplive.org</w:t>
              </w:r>
            </w:hyperlink>
            <w:r w:rsidRPr="00FF0008">
              <w:rPr>
                <w:color w:val="1F497D"/>
                <w:sz w:val="20"/>
                <w:szCs w:val="20"/>
              </w:rPr>
              <w:t>)</w:t>
            </w:r>
            <w:r w:rsidRPr="00FF0008">
              <w:rPr>
                <w:sz w:val="20"/>
                <w:szCs w:val="20"/>
              </w:rPr>
              <w:t xml:space="preserve"> is an online, dynamic platform created to support the UN Environment Assembly in keeping the environment under review. It serves as a knowledge management platform, using global services combined with regional, national and local data to identify key and emerging issues and support the development of integrated environmental assessments on the state, trends and outlooks of the environment. UNEP Live supports the development of the Global Environment Outlook report (GEO 6) and its regional assessments Particularly relevant components are: the National Reporting System, an application to manipulate and display indicators to create synthetic reports, and the online Communities of Practice: working spaces where the substantive parts of the Atlas can be discussed and developed.</w:t>
            </w:r>
          </w:p>
        </w:tc>
        <w:tc>
          <w:tcPr>
            <w:tcW w:w="3097" w:type="dxa"/>
            <w:vAlign w:val="center"/>
          </w:tcPr>
          <w:p w14:paraId="6B127B63" w14:textId="77777777" w:rsidR="004A360B" w:rsidRPr="00FF0008" w:rsidRDefault="004A360B" w:rsidP="004A360B">
            <w:pPr>
              <w:rPr>
                <w:sz w:val="20"/>
                <w:szCs w:val="20"/>
              </w:rPr>
            </w:pPr>
          </w:p>
        </w:tc>
        <w:tc>
          <w:tcPr>
            <w:tcW w:w="1439" w:type="dxa"/>
            <w:vAlign w:val="center"/>
          </w:tcPr>
          <w:p w14:paraId="3F148013" w14:textId="1E011944" w:rsidR="004A360B" w:rsidRPr="00FF0008" w:rsidRDefault="004A360B" w:rsidP="004A360B">
            <w:pPr>
              <w:jc w:val="center"/>
              <w:rPr>
                <w:b/>
                <w:sz w:val="20"/>
                <w:szCs w:val="20"/>
              </w:rPr>
            </w:pPr>
            <w:r w:rsidRPr="00FF0008">
              <w:rPr>
                <w:b/>
                <w:sz w:val="20"/>
                <w:szCs w:val="20"/>
              </w:rPr>
              <w:t>EoI</w:t>
            </w:r>
          </w:p>
        </w:tc>
        <w:tc>
          <w:tcPr>
            <w:tcW w:w="1559" w:type="dxa"/>
            <w:vAlign w:val="center"/>
          </w:tcPr>
          <w:p w14:paraId="36E008EE" w14:textId="77777777" w:rsidR="004A360B" w:rsidRPr="00FF0008" w:rsidRDefault="004A360B" w:rsidP="004A360B">
            <w:pPr>
              <w:jc w:val="center"/>
              <w:rPr>
                <w:b/>
                <w:sz w:val="20"/>
                <w:szCs w:val="20"/>
              </w:rPr>
            </w:pPr>
            <w:r w:rsidRPr="00FF0008">
              <w:rPr>
                <w:b/>
                <w:sz w:val="20"/>
                <w:szCs w:val="20"/>
              </w:rPr>
              <w:t>All SAP Strategies;</w:t>
            </w:r>
          </w:p>
          <w:p w14:paraId="10821D2A" w14:textId="5FB386C1" w:rsidR="004A360B" w:rsidRPr="00FF0008" w:rsidRDefault="004A360B" w:rsidP="004A360B">
            <w:pPr>
              <w:jc w:val="center"/>
              <w:rPr>
                <w:b/>
                <w:sz w:val="20"/>
                <w:szCs w:val="20"/>
              </w:rPr>
            </w:pPr>
            <w:r w:rsidRPr="00FF0008">
              <w:rPr>
                <w:b/>
                <w:sz w:val="20"/>
                <w:szCs w:val="20"/>
              </w:rPr>
              <w:t>Project Component 1,2,3, 5</w:t>
            </w:r>
          </w:p>
        </w:tc>
      </w:tr>
      <w:tr w:rsidR="00273AD7" w:rsidRPr="004107D3" w14:paraId="5BF11F53" w14:textId="77777777" w:rsidTr="008E7352">
        <w:tc>
          <w:tcPr>
            <w:tcW w:w="1509" w:type="dxa"/>
            <w:vAlign w:val="center"/>
          </w:tcPr>
          <w:p w14:paraId="742B6441" w14:textId="04071230" w:rsidR="00273AD7" w:rsidRPr="00FF0008" w:rsidRDefault="00273AD7" w:rsidP="004A360B">
            <w:pPr>
              <w:rPr>
                <w:b/>
                <w:sz w:val="20"/>
                <w:szCs w:val="20"/>
              </w:rPr>
            </w:pPr>
            <w:r w:rsidRPr="00FF0008">
              <w:rPr>
                <w:b/>
                <w:sz w:val="20"/>
                <w:szCs w:val="20"/>
                <w:lang w:val="en-029"/>
              </w:rPr>
              <w:t>Systematic integration of EBM in islands and their MPAs</w:t>
            </w:r>
          </w:p>
        </w:tc>
        <w:tc>
          <w:tcPr>
            <w:tcW w:w="6283" w:type="dxa"/>
            <w:vAlign w:val="center"/>
          </w:tcPr>
          <w:p w14:paraId="3FB205C1" w14:textId="6C329A76" w:rsidR="00273AD7" w:rsidRPr="00FF0008" w:rsidRDefault="00516970" w:rsidP="004A360B">
            <w:pPr>
              <w:spacing w:after="80"/>
              <w:jc w:val="both"/>
              <w:rPr>
                <w:sz w:val="20"/>
                <w:szCs w:val="20"/>
              </w:rPr>
            </w:pPr>
            <w:r w:rsidRPr="00FF0008">
              <w:rPr>
                <w:sz w:val="20"/>
                <w:szCs w:val="20"/>
              </w:rPr>
              <w:t>Integration of the EBM approach by island States</w:t>
            </w:r>
          </w:p>
        </w:tc>
        <w:tc>
          <w:tcPr>
            <w:tcW w:w="3097" w:type="dxa"/>
            <w:vAlign w:val="center"/>
          </w:tcPr>
          <w:p w14:paraId="2B938592" w14:textId="63E74671" w:rsidR="00273AD7" w:rsidRPr="00FF0008" w:rsidRDefault="00273AD7" w:rsidP="004A360B">
            <w:pPr>
              <w:rPr>
                <w:sz w:val="20"/>
                <w:szCs w:val="20"/>
              </w:rPr>
            </w:pPr>
            <w:r w:rsidRPr="00FF0008">
              <w:rPr>
                <w:sz w:val="20"/>
                <w:szCs w:val="20"/>
              </w:rPr>
              <w:t>Island States within the CLME</w:t>
            </w:r>
            <w:r w:rsidRPr="00FF0008">
              <w:rPr>
                <w:sz w:val="20"/>
                <w:szCs w:val="20"/>
                <w:vertAlign w:val="superscript"/>
              </w:rPr>
              <w:t>+</w:t>
            </w:r>
            <w:r w:rsidRPr="00FF0008">
              <w:rPr>
                <w:sz w:val="20"/>
                <w:szCs w:val="20"/>
              </w:rPr>
              <w:t xml:space="preserve"> </w:t>
            </w:r>
            <w:r w:rsidR="00E11D08" w:rsidRPr="00FF0008">
              <w:rPr>
                <w:sz w:val="20"/>
                <w:szCs w:val="20"/>
              </w:rPr>
              <w:t>Project</w:t>
            </w:r>
          </w:p>
        </w:tc>
        <w:tc>
          <w:tcPr>
            <w:tcW w:w="1439" w:type="dxa"/>
            <w:vAlign w:val="center"/>
          </w:tcPr>
          <w:p w14:paraId="5577FE51" w14:textId="398ED497" w:rsidR="00273AD7" w:rsidRPr="00FF0008" w:rsidRDefault="00E11D08" w:rsidP="004A360B">
            <w:pPr>
              <w:jc w:val="center"/>
              <w:rPr>
                <w:b/>
                <w:sz w:val="20"/>
                <w:szCs w:val="20"/>
              </w:rPr>
            </w:pPr>
            <w:r w:rsidRPr="00FF0008">
              <w:rPr>
                <w:b/>
                <w:sz w:val="20"/>
                <w:szCs w:val="20"/>
              </w:rPr>
              <w:t>TBE</w:t>
            </w:r>
          </w:p>
        </w:tc>
        <w:tc>
          <w:tcPr>
            <w:tcW w:w="1559" w:type="dxa"/>
            <w:vAlign w:val="center"/>
          </w:tcPr>
          <w:p w14:paraId="77643FD1" w14:textId="7C692DE3" w:rsidR="00273AD7" w:rsidRPr="00FF0008" w:rsidRDefault="00E11D08" w:rsidP="004A360B">
            <w:pPr>
              <w:jc w:val="center"/>
              <w:rPr>
                <w:b/>
                <w:sz w:val="20"/>
                <w:szCs w:val="20"/>
              </w:rPr>
            </w:pPr>
            <w:r w:rsidRPr="00FF0008">
              <w:rPr>
                <w:b/>
                <w:sz w:val="20"/>
                <w:szCs w:val="20"/>
              </w:rPr>
              <w:t>Strategy 4 and Project Component 3</w:t>
            </w:r>
          </w:p>
        </w:tc>
      </w:tr>
      <w:tr w:rsidR="00D6554A" w:rsidRPr="004107D3" w14:paraId="28A52660" w14:textId="77777777" w:rsidTr="008E7352">
        <w:tc>
          <w:tcPr>
            <w:tcW w:w="1509" w:type="dxa"/>
            <w:vAlign w:val="center"/>
          </w:tcPr>
          <w:p w14:paraId="1E3FC82A" w14:textId="6A6EEC2E" w:rsidR="00D6554A" w:rsidRPr="00FF0008" w:rsidRDefault="00D6554A" w:rsidP="004A360B">
            <w:pPr>
              <w:rPr>
                <w:b/>
                <w:sz w:val="20"/>
                <w:szCs w:val="20"/>
                <w:lang w:val="en-029"/>
              </w:rPr>
            </w:pPr>
            <w:r w:rsidRPr="00FF0008">
              <w:rPr>
                <w:b/>
                <w:sz w:val="20"/>
                <w:szCs w:val="20"/>
                <w:lang w:val="en-029"/>
              </w:rPr>
              <w:t>Sanitary and Phytosanitary Measures (SPS) Project</w:t>
            </w:r>
          </w:p>
        </w:tc>
        <w:tc>
          <w:tcPr>
            <w:tcW w:w="6283" w:type="dxa"/>
            <w:vAlign w:val="center"/>
          </w:tcPr>
          <w:p w14:paraId="163EB263" w14:textId="483E00ED" w:rsidR="00D6554A" w:rsidRPr="00FF0008" w:rsidRDefault="00D6554A" w:rsidP="00D6554A">
            <w:pPr>
              <w:spacing w:after="80"/>
              <w:jc w:val="both"/>
              <w:rPr>
                <w:sz w:val="20"/>
                <w:szCs w:val="20"/>
              </w:rPr>
            </w:pPr>
            <w:r w:rsidRPr="00FF0008">
              <w:rPr>
                <w:sz w:val="20"/>
                <w:szCs w:val="20"/>
              </w:rPr>
              <w:t>Increase production and trade in agriculture and fisheries which meet international standards while protecting plant, animal</w:t>
            </w:r>
          </w:p>
          <w:p w14:paraId="0FEEA457" w14:textId="7E4E329D" w:rsidR="00D6554A" w:rsidRPr="00FF0008" w:rsidRDefault="00D6554A" w:rsidP="00D6554A">
            <w:pPr>
              <w:spacing w:after="80"/>
              <w:jc w:val="both"/>
              <w:rPr>
                <w:sz w:val="20"/>
                <w:szCs w:val="20"/>
              </w:rPr>
            </w:pPr>
            <w:r w:rsidRPr="00FF0008">
              <w:rPr>
                <w:sz w:val="20"/>
                <w:szCs w:val="20"/>
              </w:rPr>
              <w:t>and human health and the environment.</w:t>
            </w:r>
          </w:p>
        </w:tc>
        <w:tc>
          <w:tcPr>
            <w:tcW w:w="3097" w:type="dxa"/>
            <w:vAlign w:val="center"/>
          </w:tcPr>
          <w:p w14:paraId="5123501B" w14:textId="18F2BEFF" w:rsidR="00D6554A" w:rsidRPr="00FF0008" w:rsidRDefault="00D6554A" w:rsidP="004A360B">
            <w:pPr>
              <w:rPr>
                <w:sz w:val="20"/>
                <w:szCs w:val="20"/>
              </w:rPr>
            </w:pPr>
            <w:r w:rsidRPr="00FF0008">
              <w:rPr>
                <w:sz w:val="20"/>
                <w:szCs w:val="20"/>
              </w:rPr>
              <w:t>CARIFORUM</w:t>
            </w:r>
          </w:p>
        </w:tc>
        <w:tc>
          <w:tcPr>
            <w:tcW w:w="1439" w:type="dxa"/>
            <w:vAlign w:val="center"/>
          </w:tcPr>
          <w:p w14:paraId="52C505FB" w14:textId="52B99F7F" w:rsidR="00D6554A" w:rsidRPr="00FF0008" w:rsidRDefault="00D6554A" w:rsidP="004A360B">
            <w:pPr>
              <w:jc w:val="center"/>
              <w:rPr>
                <w:b/>
                <w:sz w:val="20"/>
                <w:szCs w:val="20"/>
              </w:rPr>
            </w:pPr>
            <w:r w:rsidRPr="00FF0008">
              <w:rPr>
                <w:b/>
                <w:sz w:val="20"/>
                <w:szCs w:val="20"/>
              </w:rPr>
              <w:t>TBE</w:t>
            </w:r>
          </w:p>
        </w:tc>
        <w:tc>
          <w:tcPr>
            <w:tcW w:w="1559" w:type="dxa"/>
            <w:vAlign w:val="center"/>
          </w:tcPr>
          <w:p w14:paraId="474A60CB" w14:textId="77777777" w:rsidR="00D6554A" w:rsidRPr="00FF0008" w:rsidRDefault="00D6554A" w:rsidP="004A360B">
            <w:pPr>
              <w:jc w:val="center"/>
              <w:rPr>
                <w:b/>
                <w:sz w:val="20"/>
                <w:szCs w:val="20"/>
              </w:rPr>
            </w:pPr>
            <w:r w:rsidRPr="00FF0008">
              <w:rPr>
                <w:b/>
                <w:sz w:val="20"/>
                <w:szCs w:val="20"/>
              </w:rPr>
              <w:t>Strategies</w:t>
            </w:r>
            <w:r w:rsidR="004366B8" w:rsidRPr="00FF0008">
              <w:rPr>
                <w:b/>
                <w:sz w:val="20"/>
                <w:szCs w:val="20"/>
              </w:rPr>
              <w:t xml:space="preserve"> 2, 4,5,5</w:t>
            </w:r>
          </w:p>
          <w:p w14:paraId="6B8356C8" w14:textId="7B1AC68F" w:rsidR="004366B8" w:rsidRPr="00FF0008" w:rsidRDefault="004366B8" w:rsidP="004A360B">
            <w:pPr>
              <w:jc w:val="center"/>
              <w:rPr>
                <w:b/>
                <w:sz w:val="20"/>
                <w:szCs w:val="20"/>
              </w:rPr>
            </w:pPr>
            <w:r w:rsidRPr="00FF0008">
              <w:rPr>
                <w:b/>
                <w:sz w:val="20"/>
                <w:szCs w:val="20"/>
              </w:rPr>
              <w:t>Component 3</w:t>
            </w:r>
          </w:p>
        </w:tc>
      </w:tr>
    </w:tbl>
    <w:p w14:paraId="2624B075" w14:textId="774E5FF4" w:rsidR="0048400F" w:rsidRPr="00C65591" w:rsidRDefault="0048400F" w:rsidP="00C65591">
      <w:pPr>
        <w:rPr>
          <w:rFonts w:asciiTheme="majorHAnsi" w:eastAsiaTheme="majorEastAsia" w:hAnsiTheme="majorHAnsi" w:cstheme="majorBidi"/>
          <w:b/>
          <w:color w:val="2E74B5" w:themeColor="accent1" w:themeShade="BF"/>
          <w:szCs w:val="26"/>
          <w:highlight w:val="yellow"/>
        </w:rPr>
        <w:sectPr w:rsidR="0048400F" w:rsidRPr="00C65591" w:rsidSect="00C10076">
          <w:pgSz w:w="16838" w:h="11906" w:orient="landscape"/>
          <w:pgMar w:top="1440" w:right="1440" w:bottom="1440" w:left="1440" w:header="709" w:footer="709" w:gutter="0"/>
          <w:cols w:space="708"/>
          <w:docGrid w:linePitch="360"/>
        </w:sectPr>
      </w:pPr>
      <w:bookmarkStart w:id="164" w:name="_Toc394631990"/>
    </w:p>
    <w:p w14:paraId="063B2A2F" w14:textId="2EAC617C" w:rsidR="004107D3" w:rsidRPr="000A4AAA" w:rsidRDefault="004107D3" w:rsidP="000A4AAA">
      <w:pPr>
        <w:pStyle w:val="Heading2"/>
        <w:spacing w:before="240" w:after="240"/>
        <w:ind w:left="578" w:hanging="578"/>
        <w:rPr>
          <w:sz w:val="24"/>
          <w:szCs w:val="24"/>
        </w:rPr>
      </w:pPr>
      <w:bookmarkStart w:id="165" w:name="_Toc410996033"/>
      <w:r w:rsidRPr="000A4AAA">
        <w:rPr>
          <w:sz w:val="24"/>
          <w:szCs w:val="24"/>
        </w:rPr>
        <w:lastRenderedPageBreak/>
        <w:t>Cost-</w:t>
      </w:r>
      <w:r w:rsidR="004B04A4" w:rsidRPr="000A4AAA">
        <w:rPr>
          <w:sz w:val="24"/>
          <w:szCs w:val="24"/>
        </w:rPr>
        <w:t xml:space="preserve">efficiency and </w:t>
      </w:r>
      <w:r w:rsidRPr="000A4AAA">
        <w:rPr>
          <w:sz w:val="24"/>
          <w:szCs w:val="24"/>
        </w:rPr>
        <w:t>effectiveness</w:t>
      </w:r>
      <w:bookmarkEnd w:id="164"/>
      <w:bookmarkEnd w:id="165"/>
    </w:p>
    <w:p w14:paraId="7C51641A" w14:textId="63A1FDF2" w:rsidR="009804A4" w:rsidRDefault="004107D3" w:rsidP="004107D3">
      <w:pPr>
        <w:jc w:val="both"/>
      </w:pPr>
      <w:r w:rsidRPr="004107D3">
        <w:t xml:space="preserve">The </w:t>
      </w:r>
      <w:r w:rsidR="009804A4">
        <w:t>CLME</w:t>
      </w:r>
      <w:r w:rsidR="009804A4" w:rsidRPr="009804A4">
        <w:rPr>
          <w:vertAlign w:val="superscript"/>
        </w:rPr>
        <w:t>+</w:t>
      </w:r>
      <w:r w:rsidR="009804A4">
        <w:t xml:space="preserve"> </w:t>
      </w:r>
      <w:r w:rsidRPr="004107D3">
        <w:t xml:space="preserve">project </w:t>
      </w:r>
      <w:r w:rsidR="009804A4">
        <w:t>has been</w:t>
      </w:r>
      <w:r w:rsidRPr="004107D3">
        <w:t xml:space="preserve"> designed to be cost</w:t>
      </w:r>
      <w:r w:rsidR="009804A4">
        <w:t>-</w:t>
      </w:r>
      <w:r w:rsidR="004B04A4">
        <w:t xml:space="preserve">efficient and </w:t>
      </w:r>
      <w:r w:rsidRPr="004107D3">
        <w:t xml:space="preserve">effective </w:t>
      </w:r>
      <w:r w:rsidR="009804A4">
        <w:t xml:space="preserve">in several different ways: </w:t>
      </w:r>
    </w:p>
    <w:p w14:paraId="46BDF549" w14:textId="29E4B6C3" w:rsidR="009804A4" w:rsidRPr="004A360B" w:rsidRDefault="004107D3" w:rsidP="00BD43CE">
      <w:pPr>
        <w:pStyle w:val="ListParagraph"/>
        <w:numPr>
          <w:ilvl w:val="0"/>
          <w:numId w:val="83"/>
        </w:numPr>
        <w:jc w:val="both"/>
      </w:pPr>
      <w:r w:rsidRPr="004107D3">
        <w:t>From a project execution perspective</w:t>
      </w:r>
      <w:r w:rsidR="009804A4">
        <w:t>,</w:t>
      </w:r>
      <w:r w:rsidRPr="004107D3">
        <w:t xml:space="preserve"> cost-eff</w:t>
      </w:r>
      <w:r w:rsidR="004B04A4">
        <w:t xml:space="preserve">icient </w:t>
      </w:r>
      <w:r w:rsidR="00AD7660">
        <w:t>use of the project budget</w:t>
      </w:r>
      <w:r w:rsidRPr="004107D3">
        <w:t xml:space="preserve"> will be achieved </w:t>
      </w:r>
      <w:r w:rsidR="009804A4">
        <w:t xml:space="preserve">by keeping expenditure on project management down to </w:t>
      </w:r>
      <w:r w:rsidRPr="004B04A4">
        <w:t xml:space="preserve">less than 10% </w:t>
      </w:r>
      <w:r w:rsidR="009804A4" w:rsidRPr="004B04A4">
        <w:t xml:space="preserve">of the total budget. This will be achieved </w:t>
      </w:r>
      <w:r w:rsidR="004B04A4">
        <w:t>through</w:t>
      </w:r>
      <w:r w:rsidR="00AA3FBA" w:rsidRPr="004B04A4">
        <w:t xml:space="preserve"> “smart choices” in terms of staffing</w:t>
      </w:r>
      <w:r w:rsidR="00AD7660" w:rsidRPr="004B04A4">
        <w:t xml:space="preserve"> &amp; operating </w:t>
      </w:r>
      <w:r w:rsidR="00AA3FBA" w:rsidRPr="004B04A4">
        <w:t xml:space="preserve">the PCU, </w:t>
      </w:r>
      <w:r w:rsidR="00D41234">
        <w:t xml:space="preserve">facilitated through </w:t>
      </w:r>
      <w:r w:rsidR="00AA3FBA">
        <w:t>the</w:t>
      </w:r>
      <w:r w:rsidR="009804A4">
        <w:t xml:space="preserve"> mainstreaming </w:t>
      </w:r>
      <w:r w:rsidR="00AA3FBA">
        <w:t xml:space="preserve">of </w:t>
      </w:r>
      <w:r w:rsidRPr="004107D3">
        <w:t>proj</w:t>
      </w:r>
      <w:r w:rsidR="00BB48B6">
        <w:t>ect governance</w:t>
      </w:r>
      <w:r w:rsidR="00E74B1B">
        <w:t xml:space="preserve"> &amp; execution</w:t>
      </w:r>
      <w:r w:rsidR="00BB48B6">
        <w:t xml:space="preserve"> processes with </w:t>
      </w:r>
      <w:r w:rsidR="00B333CE">
        <w:t>the work plans &amp; agenda</w:t>
      </w:r>
      <w:r w:rsidR="00E74B1B">
        <w:t xml:space="preserve">s </w:t>
      </w:r>
      <w:r w:rsidRPr="004107D3">
        <w:t>of the existing (sub</w:t>
      </w:r>
      <w:r w:rsidR="009804A4">
        <w:t>-</w:t>
      </w:r>
      <w:r w:rsidRPr="004107D3">
        <w:t>)regional organizations with a</w:t>
      </w:r>
      <w:r w:rsidR="009804A4">
        <w:t xml:space="preserve"> mandate or well-recognized </w:t>
      </w:r>
      <w:r w:rsidR="00AD7660">
        <w:t xml:space="preserve">supportive </w:t>
      </w:r>
      <w:r w:rsidR="009804A4">
        <w:t>role</w:t>
      </w:r>
      <w:r w:rsidR="00AD7660">
        <w:t xml:space="preserve"> for </w:t>
      </w:r>
      <w:r w:rsidRPr="004A360B">
        <w:t>sLMR manag</w:t>
      </w:r>
      <w:r w:rsidR="00BB48B6" w:rsidRPr="004A360B">
        <w:t xml:space="preserve">ement. </w:t>
      </w:r>
    </w:p>
    <w:p w14:paraId="211BA86B" w14:textId="0122C496" w:rsidR="00AD7660" w:rsidRPr="004107D3" w:rsidRDefault="00AD7660" w:rsidP="00BD43CE">
      <w:pPr>
        <w:pStyle w:val="ListParagraph"/>
        <w:numPr>
          <w:ilvl w:val="0"/>
          <w:numId w:val="83"/>
        </w:numPr>
        <w:jc w:val="both"/>
      </w:pPr>
      <w:r w:rsidRPr="004A360B">
        <w:t>Cost-effectiveness of the GEF contribution is further also achieved through the lever</w:t>
      </w:r>
      <w:r w:rsidR="003563F9">
        <w:t>ag</w:t>
      </w:r>
      <w:r w:rsidRPr="004A360B">
        <w:t>ing of a substantial co-financing contribution, which, at the time of Project Document submission for GEF approval, reached already above USD 1</w:t>
      </w:r>
      <w:r w:rsidR="00DF22AF">
        <w:t>3</w:t>
      </w:r>
      <w:r w:rsidRPr="004A360B">
        <w:t>0 million</w:t>
      </w:r>
      <w:r w:rsidR="003563F9">
        <w:t xml:space="preserve"> or a co-finance to GEF ratio exceeding 10 to 1</w:t>
      </w:r>
      <w:r w:rsidRPr="004A360B">
        <w:t>. Further actions have been embedded in the project results frameworks that</w:t>
      </w:r>
      <w:r w:rsidR="00B333CE" w:rsidRPr="004A360B">
        <w:t xml:space="preserve"> are expected to </w:t>
      </w:r>
      <w:r w:rsidRPr="004A360B">
        <w:t>lead</w:t>
      </w:r>
      <w:r>
        <w:t xml:space="preserve"> to a further increase of total project-related investments.</w:t>
      </w:r>
    </w:p>
    <w:p w14:paraId="4AE63124" w14:textId="1426CCF0" w:rsidR="004107D3" w:rsidRDefault="00BB48B6" w:rsidP="00BD43CE">
      <w:pPr>
        <w:pStyle w:val="ListParagraph"/>
        <w:numPr>
          <w:ilvl w:val="0"/>
          <w:numId w:val="83"/>
        </w:numPr>
        <w:jc w:val="both"/>
      </w:pPr>
      <w:r>
        <w:t xml:space="preserve">The project has </w:t>
      </w:r>
      <w:r w:rsidR="004107D3" w:rsidRPr="004107D3">
        <w:t xml:space="preserve">also been specifically designed to </w:t>
      </w:r>
      <w:r w:rsidR="00AD7660">
        <w:t xml:space="preserve">substantially </w:t>
      </w:r>
      <w:r w:rsidR="004107D3" w:rsidRPr="004107D3">
        <w:t xml:space="preserve">enhance cost-effectiveness of the broader </w:t>
      </w:r>
      <w:r w:rsidR="009804A4">
        <w:t xml:space="preserve">regional and international </w:t>
      </w:r>
      <w:r w:rsidR="004107D3" w:rsidRPr="004107D3">
        <w:t xml:space="preserve">efforts </w:t>
      </w:r>
      <w:r w:rsidR="009804A4">
        <w:t>aimed at achieving the objectives of the CLME</w:t>
      </w:r>
      <w:r w:rsidR="009804A4" w:rsidRPr="009804A4">
        <w:rPr>
          <w:vertAlign w:val="superscript"/>
        </w:rPr>
        <w:t>+</w:t>
      </w:r>
      <w:r w:rsidR="004B04A4">
        <w:t xml:space="preserve"> SAP;</w:t>
      </w:r>
      <w:r w:rsidR="00FA7118">
        <w:t xml:space="preserve"> </w:t>
      </w:r>
      <w:r w:rsidR="004B04A4">
        <w:t>CLME</w:t>
      </w:r>
      <w:r w:rsidR="004B04A4" w:rsidRPr="004B04A4">
        <w:rPr>
          <w:vertAlign w:val="superscript"/>
        </w:rPr>
        <w:t>+</w:t>
      </w:r>
      <w:r w:rsidR="004B04A4">
        <w:t xml:space="preserve"> </w:t>
      </w:r>
      <w:r w:rsidR="00FA7118">
        <w:t xml:space="preserve">project activities put a strong focus on creating </w:t>
      </w:r>
      <w:r w:rsidR="004D7F56">
        <w:t xml:space="preserve">the enabling conditions </w:t>
      </w:r>
      <w:r w:rsidR="009804A4">
        <w:t>(e.g. strengthen</w:t>
      </w:r>
      <w:r w:rsidR="00FA7118">
        <w:t>e</w:t>
      </w:r>
      <w:r w:rsidR="009804A4">
        <w:t>d governance arrangements</w:t>
      </w:r>
      <w:r w:rsidR="00E74B1B">
        <w:t xml:space="preserve"> and capacity,</w:t>
      </w:r>
      <w:r w:rsidR="009804A4">
        <w:t xml:space="preserve"> and </w:t>
      </w:r>
      <w:r w:rsidR="009804A4" w:rsidRPr="004107D3">
        <w:t xml:space="preserve">enhanced coordination and cooperation among the many </w:t>
      </w:r>
      <w:r w:rsidR="009804A4">
        <w:t xml:space="preserve">regional </w:t>
      </w:r>
      <w:r w:rsidR="009804A4" w:rsidRPr="004107D3">
        <w:t>initiatives</w:t>
      </w:r>
      <w:r w:rsidR="009804A4">
        <w:t xml:space="preserve">) that will then </w:t>
      </w:r>
      <w:r w:rsidR="004D7F56">
        <w:t xml:space="preserve">support </w:t>
      </w:r>
      <w:r w:rsidR="009804A4">
        <w:t xml:space="preserve">increased effectiveness and sustainability of </w:t>
      </w:r>
      <w:r w:rsidR="004D7F56">
        <w:t xml:space="preserve">on-the-ground </w:t>
      </w:r>
      <w:r w:rsidR="009804A4">
        <w:t>actions and investments</w:t>
      </w:r>
      <w:r w:rsidR="004107D3" w:rsidRPr="004107D3">
        <w:t>.</w:t>
      </w:r>
    </w:p>
    <w:p w14:paraId="77A96565" w14:textId="24702E9C" w:rsidR="004B04A4" w:rsidRPr="004B04A4" w:rsidRDefault="004B04A4" w:rsidP="004B04A4">
      <w:pPr>
        <w:rPr>
          <w:b/>
        </w:rPr>
      </w:pPr>
      <w:r>
        <w:rPr>
          <w:b/>
        </w:rPr>
        <w:t>C</w:t>
      </w:r>
      <w:r w:rsidRPr="004B04A4">
        <w:rPr>
          <w:b/>
        </w:rPr>
        <w:t>ost-</w:t>
      </w:r>
      <w:r>
        <w:rPr>
          <w:b/>
        </w:rPr>
        <w:t xml:space="preserve">efficiency and </w:t>
      </w:r>
      <w:r w:rsidRPr="004B04A4">
        <w:rPr>
          <w:b/>
        </w:rPr>
        <w:t xml:space="preserve">effectiveness </w:t>
      </w:r>
      <w:r>
        <w:rPr>
          <w:b/>
        </w:rPr>
        <w:t>of the project execution arrangements</w:t>
      </w:r>
    </w:p>
    <w:p w14:paraId="38A3C7AE" w14:textId="5A23F982" w:rsidR="004B04A4" w:rsidRPr="004107D3" w:rsidRDefault="004B04A4" w:rsidP="004B04A4">
      <w:pPr>
        <w:jc w:val="both"/>
      </w:pPr>
      <w:r w:rsidRPr="004107D3">
        <w:t xml:space="preserve">The design adopted </w:t>
      </w:r>
      <w:r>
        <w:t>by the CLME</w:t>
      </w:r>
      <w:r w:rsidRPr="004B04A4">
        <w:rPr>
          <w:vertAlign w:val="superscript"/>
        </w:rPr>
        <w:t>+</w:t>
      </w:r>
      <w:r>
        <w:t xml:space="preserve"> Project</w:t>
      </w:r>
      <w:r w:rsidR="00D41234">
        <w:t xml:space="preserve"> and described under </w:t>
      </w:r>
      <w:r>
        <w:t xml:space="preserve">e.g. Sections </w:t>
      </w:r>
      <w:r>
        <w:fldChar w:fldCharType="begin"/>
      </w:r>
      <w:r>
        <w:instrText xml:space="preserve"> REF _Ref405037291 \r \h </w:instrText>
      </w:r>
      <w:r>
        <w:fldChar w:fldCharType="separate"/>
      </w:r>
      <w:r w:rsidR="00772076">
        <w:t>5</w:t>
      </w:r>
      <w:r>
        <w:fldChar w:fldCharType="end"/>
      </w:r>
      <w:r>
        <w:t xml:space="preserve"> and </w:t>
      </w:r>
      <w:r>
        <w:fldChar w:fldCharType="begin"/>
      </w:r>
      <w:r>
        <w:instrText xml:space="preserve"> REF _Ref405037312 \r \h </w:instrText>
      </w:r>
      <w:r>
        <w:fldChar w:fldCharType="separate"/>
      </w:r>
      <w:r w:rsidR="00772076">
        <w:t>6</w:t>
      </w:r>
      <w:r>
        <w:fldChar w:fldCharType="end"/>
      </w:r>
      <w:r>
        <w:t xml:space="preserve"> </w:t>
      </w:r>
      <w:r w:rsidRPr="004107D3">
        <w:t>offer</w:t>
      </w:r>
      <w:r>
        <w:t>s</w:t>
      </w:r>
      <w:r w:rsidRPr="004107D3">
        <w:t xml:space="preserve"> a cost-eff</w:t>
      </w:r>
      <w:r>
        <w:t>icient and eff</w:t>
      </w:r>
      <w:r w:rsidRPr="004107D3">
        <w:t xml:space="preserve">ective solution to the overall </w:t>
      </w:r>
      <w:r>
        <w:t>oversight, coordination and management</w:t>
      </w:r>
      <w:r w:rsidRPr="004107D3">
        <w:t xml:space="preserve"> of a significant regional project involving </w:t>
      </w:r>
      <w:r>
        <w:t xml:space="preserve">over 20 GEF-eligible countries and more than 10 regional partner organisations.  </w:t>
      </w:r>
      <w:r w:rsidRPr="004107D3">
        <w:t>The budget for project management activities is within the GEF limits</w:t>
      </w:r>
      <w:r>
        <w:t xml:space="preserve">. In order to achieve this, the project has been designed to </w:t>
      </w:r>
      <w:r w:rsidRPr="004107D3">
        <w:t>make extensive use</w:t>
      </w:r>
      <w:r>
        <w:t xml:space="preserve"> of</w:t>
      </w:r>
      <w:r w:rsidRPr="004107D3">
        <w:t xml:space="preserve"> </w:t>
      </w:r>
      <w:r>
        <w:t xml:space="preserve">the existence </w:t>
      </w:r>
      <w:r w:rsidRPr="004107D3">
        <w:t xml:space="preserve">of regional organisations </w:t>
      </w:r>
      <w:r>
        <w:t xml:space="preserve">with a formal mandate for sLMR management. Co-executing arrangements with key RGBs will </w:t>
      </w:r>
      <w:r w:rsidR="00B333CE">
        <w:t xml:space="preserve">be reflective of </w:t>
      </w:r>
      <w:r>
        <w:t>the comparative advantages of each organization and as such</w:t>
      </w:r>
      <w:r w:rsidR="00D41234">
        <w:t xml:space="preserve"> (a) </w:t>
      </w:r>
      <w:r>
        <w:t xml:space="preserve">lower the </w:t>
      </w:r>
      <w:r w:rsidR="00D41234">
        <w:t>operational costs of the PCU; (b)</w:t>
      </w:r>
      <w:r>
        <w:t xml:space="preserve"> allow to reach a much broader community and variety of stakeholders, and </w:t>
      </w:r>
      <w:r w:rsidR="00D41234">
        <w:t xml:space="preserve">(c) </w:t>
      </w:r>
      <w:r>
        <w:t xml:space="preserve">enable a much more efficient and effective implementation of a large range of actions. </w:t>
      </w:r>
      <w:r w:rsidRPr="004107D3">
        <w:t>Not only does this offer a cost effective solution</w:t>
      </w:r>
      <w:r w:rsidR="00E74B1B">
        <w:t xml:space="preserve"> for project execution,</w:t>
      </w:r>
      <w:r w:rsidRPr="004107D3">
        <w:t xml:space="preserve"> but it</w:t>
      </w:r>
      <w:r w:rsidR="00D41234">
        <w:t xml:space="preserve"> (d)</w:t>
      </w:r>
      <w:r w:rsidRPr="004107D3">
        <w:t xml:space="preserve"> further assists with </w:t>
      </w:r>
      <w:r w:rsidR="005D06BC">
        <w:t xml:space="preserve">the </w:t>
      </w:r>
      <w:r w:rsidRPr="004107D3">
        <w:t xml:space="preserve">strengthening </w:t>
      </w:r>
      <w:r w:rsidR="005D06BC">
        <w:t xml:space="preserve">of </w:t>
      </w:r>
      <w:r w:rsidRPr="004107D3">
        <w:t xml:space="preserve">these organisations </w:t>
      </w:r>
      <w:r w:rsidR="005D06BC">
        <w:t xml:space="preserve">and their role in the RGF, </w:t>
      </w:r>
      <w:r w:rsidRPr="004107D3">
        <w:t xml:space="preserve">and thereby </w:t>
      </w:r>
      <w:r>
        <w:t xml:space="preserve">contributes to the </w:t>
      </w:r>
      <w:r w:rsidRPr="004107D3">
        <w:t xml:space="preserve">sustainability of </w:t>
      </w:r>
      <w:r>
        <w:t>the project intervention</w:t>
      </w:r>
      <w:r w:rsidR="005D06BC">
        <w:t xml:space="preserve"> and outcomes</w:t>
      </w:r>
      <w:r w:rsidRPr="004107D3">
        <w:t>.</w:t>
      </w:r>
      <w:r w:rsidR="005D06BC">
        <w:t xml:space="preserve"> </w:t>
      </w:r>
    </w:p>
    <w:p w14:paraId="1BEB9080" w14:textId="322D7697" w:rsidR="004B04A4" w:rsidRDefault="00E74B1B" w:rsidP="00843D0C">
      <w:pPr>
        <w:jc w:val="both"/>
      </w:pPr>
      <w:r>
        <w:t>T</w:t>
      </w:r>
      <w:r w:rsidR="004B04A4">
        <w:t xml:space="preserve">aking into consideration the existing dynamics of </w:t>
      </w:r>
      <w:r w:rsidR="00A75A7D">
        <w:t xml:space="preserve">native </w:t>
      </w:r>
      <w:r w:rsidR="004B04A4">
        <w:t xml:space="preserve">regional </w:t>
      </w:r>
      <w:r w:rsidR="004B04A4" w:rsidRPr="00843D0C">
        <w:t>governance processes</w:t>
      </w:r>
      <w:r w:rsidR="00843D0C">
        <w:t xml:space="preserve"> and </w:t>
      </w:r>
      <w:r w:rsidR="00A75A7D" w:rsidRPr="00843D0C">
        <w:t>the</w:t>
      </w:r>
      <w:r w:rsidR="00A75A7D">
        <w:t xml:space="preserve"> periodicity of associated meetings (e.g. biennial work plans of the established RGBs, and the associated bi-annual, annual and/or biennial meetings of specific Working Groups, Advisory and Decision Making Bodies; see </w:t>
      </w:r>
      <w:r w:rsidR="00B333CE">
        <w:rPr>
          <w:highlight w:val="yellow"/>
        </w:rPr>
        <w:fldChar w:fldCharType="begin"/>
      </w:r>
      <w:r w:rsidR="00B333CE">
        <w:instrText xml:space="preserve"> REF _Ref405148173 \h </w:instrText>
      </w:r>
      <w:r w:rsidR="00B333CE">
        <w:rPr>
          <w:highlight w:val="yellow"/>
        </w:rPr>
      </w:r>
      <w:r w:rsidR="00B333CE">
        <w:rPr>
          <w:highlight w:val="yellow"/>
        </w:rPr>
        <w:fldChar w:fldCharType="separate"/>
      </w:r>
      <w:r w:rsidR="00772076" w:rsidRPr="00B333CE">
        <w:rPr>
          <w:lang w:val="en-US"/>
        </w:rPr>
        <w:t xml:space="preserve">Figure </w:t>
      </w:r>
      <w:r w:rsidR="00772076">
        <w:rPr>
          <w:noProof/>
          <w:lang w:val="en-US"/>
        </w:rPr>
        <w:t>15</w:t>
      </w:r>
      <w:r w:rsidR="00B333CE">
        <w:rPr>
          <w:highlight w:val="yellow"/>
        </w:rPr>
        <w:fldChar w:fldCharType="end"/>
      </w:r>
      <w:r w:rsidR="00A75A7D">
        <w:t>)</w:t>
      </w:r>
      <w:r w:rsidR="00843D0C">
        <w:t xml:space="preserve">, milestones and targets under the project results framework have been planned in such a way that optimal use can be made of these existing governance processes to review and plan for, and achieve project outputs and outcomes. This will make it possible </w:t>
      </w:r>
      <w:r w:rsidR="005D06BC">
        <w:t xml:space="preserve">to reduce the </w:t>
      </w:r>
      <w:r w:rsidR="00843D0C">
        <w:t xml:space="preserve">frequency </w:t>
      </w:r>
      <w:r w:rsidR="005D06BC">
        <w:t xml:space="preserve">(and thus associated costs) </w:t>
      </w:r>
      <w:r w:rsidR="00843D0C">
        <w:t>of meeting</w:t>
      </w:r>
      <w:r w:rsidR="005D06BC">
        <w:t>s</w:t>
      </w:r>
      <w:r w:rsidR="00843D0C">
        <w:t xml:space="preserve"> of</w:t>
      </w:r>
      <w:r w:rsidR="00026129">
        <w:t>, a.o.,</w:t>
      </w:r>
      <w:r w:rsidR="00843D0C">
        <w:t xml:space="preserve"> project-specific governance bodies (e.g. 3 Steering Committee Meetings instead of 5, plus the possibility of much more targeted -and thus efficient- agenda’s for these meetings). Use of innovative IT will also be promoted to further reduce costs. As such, the combined measures planned under this innovat</w:t>
      </w:r>
      <w:r w:rsidR="005D06BC">
        <w:t xml:space="preserve">ive approach </w:t>
      </w:r>
      <w:r w:rsidR="00843D0C">
        <w:t xml:space="preserve">are expected to lead </w:t>
      </w:r>
      <w:r w:rsidR="00843D0C">
        <w:lastRenderedPageBreak/>
        <w:t xml:space="preserve">to an increase in the sense-of-ownership of countries and stakeholders over the project, instead of </w:t>
      </w:r>
      <w:r w:rsidR="005D06BC">
        <w:t>the</w:t>
      </w:r>
      <w:r w:rsidR="00843D0C">
        <w:t xml:space="preserve"> decrease that otherwise might be expected from a lower project meeting frequency</w:t>
      </w:r>
      <w:r w:rsidR="005D06BC">
        <w:t xml:space="preserve"> alone</w:t>
      </w:r>
      <w:r w:rsidR="00843D0C">
        <w:t xml:space="preserve">. </w:t>
      </w:r>
    </w:p>
    <w:p w14:paraId="7BF80A0A" w14:textId="77777777" w:rsidR="004107D3" w:rsidRPr="004107D3" w:rsidRDefault="004107D3" w:rsidP="004107D3">
      <w:pPr>
        <w:jc w:val="both"/>
        <w:rPr>
          <w:b/>
        </w:rPr>
      </w:pPr>
      <w:r w:rsidRPr="004107D3">
        <w:rPr>
          <w:b/>
        </w:rPr>
        <w:t xml:space="preserve">Cost-effective action towards SAP goals </w:t>
      </w:r>
    </w:p>
    <w:p w14:paraId="02D71033" w14:textId="2846C440" w:rsidR="004107D3" w:rsidRPr="004107D3" w:rsidRDefault="005D06BC" w:rsidP="004107D3">
      <w:pPr>
        <w:jc w:val="both"/>
      </w:pPr>
      <w:r>
        <w:t xml:space="preserve">The </w:t>
      </w:r>
      <w:r w:rsidR="004107D3" w:rsidRPr="004107D3">
        <w:t>mainstream</w:t>
      </w:r>
      <w:r>
        <w:t xml:space="preserve">ing of project activities </w:t>
      </w:r>
      <w:r w:rsidR="004107D3" w:rsidRPr="004107D3">
        <w:t xml:space="preserve">into the workplans of regional (and where appropriate) national organisations will </w:t>
      </w:r>
      <w:r>
        <w:t xml:space="preserve">not only enhance </w:t>
      </w:r>
      <w:r w:rsidR="004107D3" w:rsidRPr="004107D3">
        <w:t>the</w:t>
      </w:r>
      <w:r>
        <w:t>ir</w:t>
      </w:r>
      <w:r w:rsidR="004107D3" w:rsidRPr="004107D3">
        <w:t xml:space="preserve"> long-term sustainability </w:t>
      </w:r>
      <w:r>
        <w:t xml:space="preserve">but also reduce </w:t>
      </w:r>
      <w:r w:rsidR="004107D3" w:rsidRPr="004107D3">
        <w:t xml:space="preserve">the risks of duplication of efforts. </w:t>
      </w:r>
      <w:r>
        <w:t xml:space="preserve">Such mainstreaming will </w:t>
      </w:r>
      <w:r w:rsidR="004107D3" w:rsidRPr="004107D3">
        <w:t xml:space="preserve">also </w:t>
      </w:r>
      <w:r>
        <w:t>allo</w:t>
      </w:r>
      <w:r w:rsidR="00E74B1B">
        <w:t>w</w:t>
      </w:r>
      <w:r>
        <w:t xml:space="preserve"> </w:t>
      </w:r>
      <w:r w:rsidR="004107D3" w:rsidRPr="004107D3">
        <w:t>the goals and actions of the SAP to be</w:t>
      </w:r>
      <w:r>
        <w:t>come</w:t>
      </w:r>
      <w:r w:rsidR="004107D3" w:rsidRPr="004107D3">
        <w:t xml:space="preserve"> integrated into the national action plans that the CLME</w:t>
      </w:r>
      <w:r w:rsidR="004107D3" w:rsidRPr="004107D3">
        <w:rPr>
          <w:vertAlign w:val="superscript"/>
        </w:rPr>
        <w:t>+</w:t>
      </w:r>
      <w:r w:rsidR="004107D3" w:rsidRPr="004107D3">
        <w:t xml:space="preserve"> countries are or will be developing in the context of their commitments under global or regional conventions or agreements. This approach, rather than supporting a more traditional ‘SAP to NAP’ exercise, will contribute substantially to the cost-effectiveness of both the CLME</w:t>
      </w:r>
      <w:r w:rsidR="004107D3" w:rsidRPr="004107D3">
        <w:rPr>
          <w:vertAlign w:val="superscript"/>
        </w:rPr>
        <w:t>+</w:t>
      </w:r>
      <w:r w:rsidR="004107D3" w:rsidRPr="004107D3">
        <w:t xml:space="preserve"> Project as well as of country actions</w:t>
      </w:r>
      <w:r>
        <w:t xml:space="preserve">, by avoiding </w:t>
      </w:r>
      <w:r w:rsidR="00E74B1B">
        <w:t>unnecessary</w:t>
      </w:r>
      <w:r>
        <w:t xml:space="preserve"> (and often even counter-productive) “double work”</w:t>
      </w:r>
      <w:r w:rsidR="004107D3" w:rsidRPr="004107D3">
        <w:t xml:space="preserve">. </w:t>
      </w:r>
    </w:p>
    <w:p w14:paraId="05AF65FC" w14:textId="16F76069" w:rsidR="005D06BC" w:rsidRPr="004107D3" w:rsidRDefault="005D06BC" w:rsidP="005D06BC">
      <w:pPr>
        <w:jc w:val="both"/>
      </w:pPr>
      <w:r>
        <w:t>Even though improvements are observed, ma</w:t>
      </w:r>
      <w:r w:rsidRPr="004107D3">
        <w:t>ny of the existing baseline activities</w:t>
      </w:r>
      <w:r w:rsidR="004A360B">
        <w:t xml:space="preserve"> and PPIs</w:t>
      </w:r>
      <w:r w:rsidRPr="004107D3">
        <w:t xml:space="preserve"> in the CLME</w:t>
      </w:r>
      <w:r w:rsidRPr="004107D3">
        <w:rPr>
          <w:vertAlign w:val="superscript"/>
        </w:rPr>
        <w:t>+</w:t>
      </w:r>
      <w:r w:rsidRPr="004107D3">
        <w:t xml:space="preserve"> region </w:t>
      </w:r>
      <w:r>
        <w:t xml:space="preserve">are still </w:t>
      </w:r>
      <w:r w:rsidRPr="004107D3">
        <w:t>reflect</w:t>
      </w:r>
      <w:r>
        <w:t>ive of</w:t>
      </w:r>
      <w:r w:rsidRPr="004107D3">
        <w:t xml:space="preserve"> an </w:t>
      </w:r>
      <w:r w:rsidRPr="004107D3">
        <w:rPr>
          <w:i/>
        </w:rPr>
        <w:t>ad hoc</w:t>
      </w:r>
      <w:r w:rsidRPr="004107D3">
        <w:t xml:space="preserve"> </w:t>
      </w:r>
      <w:r>
        <w:t xml:space="preserve">(opportunity-based) </w:t>
      </w:r>
      <w:r w:rsidRPr="004107D3">
        <w:t xml:space="preserve">approach. </w:t>
      </w:r>
      <w:r>
        <w:t xml:space="preserve">Such </w:t>
      </w:r>
      <w:r w:rsidRPr="004107D3">
        <w:t xml:space="preserve">approach has </w:t>
      </w:r>
      <w:r>
        <w:t xml:space="preserve">often </w:t>
      </w:r>
      <w:r w:rsidRPr="004107D3">
        <w:t>been compounded by a lack of</w:t>
      </w:r>
      <w:r w:rsidR="00E74B1B">
        <w:t xml:space="preserve"> (vision and/or opportunities for) a more programmatic approach </w:t>
      </w:r>
      <w:r w:rsidR="00D861BC">
        <w:t>and</w:t>
      </w:r>
      <w:r w:rsidRPr="004107D3">
        <w:t xml:space="preserve"> cross-regional and cross-sectoral integration, resulting in </w:t>
      </w:r>
      <w:r w:rsidRPr="005D06BC">
        <w:t>less effective and inefficient use of the limited human and financial resources</w:t>
      </w:r>
      <w:r w:rsidRPr="004107D3">
        <w:t xml:space="preserve">. </w:t>
      </w:r>
      <w:r w:rsidR="000F2721">
        <w:t>The actions under the CLME</w:t>
      </w:r>
      <w:r w:rsidR="000F2721" w:rsidRPr="00D861BC">
        <w:rPr>
          <w:vertAlign w:val="superscript"/>
        </w:rPr>
        <w:t>+</w:t>
      </w:r>
      <w:r w:rsidR="000F2721">
        <w:t xml:space="preserve"> Project that will strengthen the RGF, </w:t>
      </w:r>
      <w:r w:rsidR="00D861BC">
        <w:t xml:space="preserve">together with </w:t>
      </w:r>
      <w:r w:rsidR="000F2721">
        <w:t xml:space="preserve">the </w:t>
      </w:r>
      <w:r>
        <w:t>forging o</w:t>
      </w:r>
      <w:r w:rsidR="000F2721">
        <w:t xml:space="preserve">f </w:t>
      </w:r>
      <w:r>
        <w:t>a</w:t>
      </w:r>
      <w:r w:rsidR="000F2721">
        <w:t xml:space="preserve"> broad partnership among the many programmes, projects and </w:t>
      </w:r>
      <w:r w:rsidR="00D861BC">
        <w:t>initiatives</w:t>
      </w:r>
      <w:r w:rsidR="000F2721">
        <w:t xml:space="preserve"> that take place in the region (the “</w:t>
      </w:r>
      <w:r>
        <w:t>CLME</w:t>
      </w:r>
      <w:r w:rsidRPr="000F2721">
        <w:rPr>
          <w:vertAlign w:val="superscript"/>
        </w:rPr>
        <w:t>+</w:t>
      </w:r>
      <w:r>
        <w:t xml:space="preserve"> Partnership</w:t>
      </w:r>
      <w:r w:rsidR="000F2721">
        <w:t>”) will create the enabling conditions that will allow for much more cost-effective and efficient implementation of actions.</w:t>
      </w:r>
      <w:r>
        <w:t xml:space="preserve"> </w:t>
      </w:r>
    </w:p>
    <w:p w14:paraId="1FBB2B74" w14:textId="4FB635FD" w:rsidR="004A360B" w:rsidRDefault="004107D3" w:rsidP="004107D3">
      <w:pPr>
        <w:jc w:val="both"/>
      </w:pPr>
      <w:r w:rsidRPr="004107D3">
        <w:t>With its focus on the root causes of environmental degradation</w:t>
      </w:r>
      <w:r w:rsidR="00D861BC">
        <w:t xml:space="preserve"> and on enhancing coordination, collaboration and synergies</w:t>
      </w:r>
      <w:r w:rsidRPr="004107D3">
        <w:t>, the GEF incremental cost co-financing</w:t>
      </w:r>
      <w:r w:rsidR="00D861BC">
        <w:t xml:space="preserve"> for the CLME</w:t>
      </w:r>
      <w:r w:rsidR="00D861BC" w:rsidRPr="00D861BC">
        <w:rPr>
          <w:vertAlign w:val="superscript"/>
        </w:rPr>
        <w:t>+</w:t>
      </w:r>
      <w:r w:rsidR="00D861BC">
        <w:t xml:space="preserve"> Project </w:t>
      </w:r>
      <w:r w:rsidRPr="004107D3">
        <w:t xml:space="preserve">will </w:t>
      </w:r>
      <w:r w:rsidR="00D861BC">
        <w:t xml:space="preserve">thus </w:t>
      </w:r>
      <w:r w:rsidRPr="004107D3">
        <w:t xml:space="preserve">result in a </w:t>
      </w:r>
      <w:r w:rsidRPr="004107D3">
        <w:rPr>
          <w:i/>
        </w:rPr>
        <w:t>much higher return on the investments</w:t>
      </w:r>
      <w:r w:rsidRPr="004107D3">
        <w:t xml:space="preserve"> from the different sLMR-related activities in the region</w:t>
      </w:r>
      <w:r w:rsidR="00D861BC">
        <w:t xml:space="preserve">, in terms of </w:t>
      </w:r>
      <w:r w:rsidR="00D861BC" w:rsidRPr="00D861BC">
        <w:rPr>
          <w:i/>
        </w:rPr>
        <w:t>m</w:t>
      </w:r>
      <w:r w:rsidRPr="004107D3">
        <w:rPr>
          <w:i/>
        </w:rPr>
        <w:t>ore</w:t>
      </w:r>
      <w:r w:rsidRPr="004107D3">
        <w:t xml:space="preserve"> </w:t>
      </w:r>
      <w:r w:rsidRPr="004107D3">
        <w:rPr>
          <w:i/>
        </w:rPr>
        <w:t>substantial and wide-ranging impacts and more sustainable results</w:t>
      </w:r>
      <w:r w:rsidRPr="004107D3">
        <w:t>. Without the GEF funds the regional and global benefits expected of the investments made by other programmes, projects and initiatives, related to the SAP, would not be fully realised/optimized.</w:t>
      </w:r>
    </w:p>
    <w:p w14:paraId="1C41FDDC" w14:textId="77777777" w:rsidR="004A360B" w:rsidRDefault="004A360B">
      <w:r>
        <w:br w:type="page"/>
      </w:r>
    </w:p>
    <w:p w14:paraId="58560980" w14:textId="77777777" w:rsidR="004A360B" w:rsidRDefault="004A360B" w:rsidP="004107D3">
      <w:pPr>
        <w:jc w:val="both"/>
        <w:sectPr w:rsidR="004A360B" w:rsidSect="00C10076">
          <w:pgSz w:w="11906" w:h="16838"/>
          <w:pgMar w:top="1440" w:right="1440" w:bottom="1440" w:left="1440" w:header="708" w:footer="708" w:gutter="0"/>
          <w:cols w:space="708"/>
          <w:docGrid w:linePitch="360"/>
        </w:sectPr>
      </w:pPr>
    </w:p>
    <w:p w14:paraId="797D1C5E" w14:textId="15533C4E" w:rsidR="004107D3" w:rsidRDefault="004107D3" w:rsidP="00C65591">
      <w:pPr>
        <w:jc w:val="center"/>
      </w:pPr>
    </w:p>
    <w:p w14:paraId="353D4997" w14:textId="77777777" w:rsidR="00C65591" w:rsidRDefault="00C65591" w:rsidP="00C65591">
      <w:pPr>
        <w:jc w:val="center"/>
      </w:pPr>
    </w:p>
    <w:p w14:paraId="7FA66E71" w14:textId="2EE7E062" w:rsidR="00C65591" w:rsidRPr="004107D3" w:rsidRDefault="00C65591" w:rsidP="00C65591">
      <w:pPr>
        <w:jc w:val="center"/>
      </w:pPr>
      <w:r w:rsidRPr="00C65591">
        <w:rPr>
          <w:noProof/>
          <w:lang w:val="en-US"/>
        </w:rPr>
        <w:drawing>
          <wp:inline distT="0" distB="0" distL="0" distR="0" wp14:anchorId="728EF478" wp14:editId="14DFA001">
            <wp:extent cx="8863200" cy="314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63200" cy="3146400"/>
                    </a:xfrm>
                    <a:prstGeom prst="rect">
                      <a:avLst/>
                    </a:prstGeom>
                    <a:noFill/>
                    <a:ln>
                      <a:noFill/>
                    </a:ln>
                  </pic:spPr>
                </pic:pic>
              </a:graphicData>
            </a:graphic>
          </wp:inline>
        </w:drawing>
      </w:r>
    </w:p>
    <w:p w14:paraId="08F71573" w14:textId="0CE25A4C" w:rsidR="004107D3" w:rsidRPr="004107D3" w:rsidRDefault="00C65591" w:rsidP="00C65591">
      <w:pPr>
        <w:jc w:val="center"/>
        <w:rPr>
          <w:color w:val="FF0000"/>
        </w:rPr>
      </w:pPr>
      <w:r w:rsidRPr="00C65591">
        <w:rPr>
          <w:color w:val="FF0000"/>
        </w:rPr>
        <w:t xml:space="preserve"> </w:t>
      </w:r>
    </w:p>
    <w:p w14:paraId="09FE870A" w14:textId="7DBCB656" w:rsidR="004107D3" w:rsidRPr="00B333CE" w:rsidRDefault="00B333CE" w:rsidP="00B333CE">
      <w:pPr>
        <w:pStyle w:val="Caption"/>
        <w:jc w:val="center"/>
        <w:rPr>
          <w:lang w:val="en-US"/>
        </w:rPr>
      </w:pPr>
      <w:bookmarkStart w:id="166" w:name="_Ref405148173"/>
      <w:bookmarkStart w:id="167" w:name="_Ref405772518"/>
      <w:bookmarkStart w:id="168" w:name="_Toc406991368"/>
      <w:r w:rsidRPr="00B333CE">
        <w:rPr>
          <w:lang w:val="en-US"/>
        </w:rPr>
        <w:t xml:space="preserve">Figure </w:t>
      </w:r>
      <w:r>
        <w:fldChar w:fldCharType="begin"/>
      </w:r>
      <w:r w:rsidRPr="00B333CE">
        <w:rPr>
          <w:lang w:val="en-US"/>
        </w:rPr>
        <w:instrText xml:space="preserve"> SEQ Figure \* ARABIC </w:instrText>
      </w:r>
      <w:r>
        <w:fldChar w:fldCharType="separate"/>
      </w:r>
      <w:r w:rsidR="00772076">
        <w:rPr>
          <w:noProof/>
          <w:lang w:val="en-US"/>
        </w:rPr>
        <w:t>15</w:t>
      </w:r>
      <w:r>
        <w:fldChar w:fldCharType="end"/>
      </w:r>
      <w:bookmarkEnd w:id="166"/>
      <w:r w:rsidRPr="00B333CE">
        <w:rPr>
          <w:lang w:val="en-US"/>
        </w:rPr>
        <w:t xml:space="preserve">. </w:t>
      </w:r>
      <w:r w:rsidR="00472A71">
        <w:rPr>
          <w:lang w:val="en-US"/>
        </w:rPr>
        <w:t>Confirmed and anticipated timelines of p</w:t>
      </w:r>
      <w:r w:rsidRPr="00B333CE">
        <w:rPr>
          <w:lang w:val="en-US"/>
        </w:rPr>
        <w:t xml:space="preserve">lanning processes </w:t>
      </w:r>
      <w:r w:rsidR="00472A71">
        <w:rPr>
          <w:lang w:val="en-US"/>
        </w:rPr>
        <w:t xml:space="preserve">and meetings </w:t>
      </w:r>
      <w:r w:rsidRPr="00B333CE">
        <w:rPr>
          <w:lang w:val="en-US"/>
        </w:rPr>
        <w:t xml:space="preserve">of Regional Governance Bodies </w:t>
      </w:r>
      <w:r>
        <w:rPr>
          <w:lang w:val="en-US"/>
        </w:rPr>
        <w:t xml:space="preserve">with mandates </w:t>
      </w:r>
      <w:r w:rsidRPr="00B333CE">
        <w:rPr>
          <w:lang w:val="en-US"/>
        </w:rPr>
        <w:t>relevant to the CLME</w:t>
      </w:r>
      <w:r w:rsidRPr="00B333CE">
        <w:rPr>
          <w:vertAlign w:val="superscript"/>
          <w:lang w:val="en-US"/>
        </w:rPr>
        <w:t>+</w:t>
      </w:r>
      <w:r>
        <w:rPr>
          <w:lang w:val="en-US"/>
        </w:rPr>
        <w:t xml:space="preserve"> SAP</w:t>
      </w:r>
      <w:bookmarkEnd w:id="167"/>
      <w:bookmarkEnd w:id="168"/>
    </w:p>
    <w:p w14:paraId="4E6C70C9" w14:textId="77777777" w:rsidR="004A360B" w:rsidRDefault="004A360B" w:rsidP="00B333CE">
      <w:pPr>
        <w:rPr>
          <w:lang w:val="en-US"/>
        </w:rPr>
        <w:sectPr w:rsidR="004A360B" w:rsidSect="00C10076">
          <w:pgSz w:w="16838" w:h="11906" w:orient="landscape"/>
          <w:pgMar w:top="1440" w:right="1440" w:bottom="1440" w:left="1440" w:header="709" w:footer="709" w:gutter="0"/>
          <w:cols w:space="708"/>
          <w:docGrid w:linePitch="360"/>
        </w:sectPr>
      </w:pPr>
    </w:p>
    <w:p w14:paraId="767F48E7" w14:textId="2AB49752" w:rsidR="006A23D2" w:rsidRPr="000A4AAA" w:rsidRDefault="004107D3" w:rsidP="000A4AAA">
      <w:pPr>
        <w:pStyle w:val="Heading2"/>
        <w:spacing w:before="240" w:after="240"/>
        <w:ind w:left="578" w:hanging="578"/>
        <w:rPr>
          <w:sz w:val="24"/>
          <w:szCs w:val="24"/>
        </w:rPr>
      </w:pPr>
      <w:bookmarkStart w:id="169" w:name="_Toc394631991"/>
      <w:bookmarkStart w:id="170" w:name="_Toc410996034"/>
      <w:r w:rsidRPr="000A4AAA">
        <w:rPr>
          <w:sz w:val="24"/>
          <w:szCs w:val="24"/>
        </w:rPr>
        <w:lastRenderedPageBreak/>
        <w:t>Sustainability</w:t>
      </w:r>
      <w:bookmarkEnd w:id="169"/>
      <w:bookmarkEnd w:id="170"/>
    </w:p>
    <w:p w14:paraId="57011DF0" w14:textId="5C598130" w:rsidR="004107D3" w:rsidRDefault="004107D3" w:rsidP="004107D3">
      <w:pPr>
        <w:jc w:val="both"/>
      </w:pPr>
      <w:r w:rsidRPr="004107D3">
        <w:t>The sustainable provision of goods and services from sLMRs is the overarching objective of the CLME</w:t>
      </w:r>
      <w:r w:rsidRPr="004107D3">
        <w:rPr>
          <w:vertAlign w:val="superscript"/>
        </w:rPr>
        <w:t xml:space="preserve">+ </w:t>
      </w:r>
      <w:r w:rsidRPr="004107D3">
        <w:t xml:space="preserve">SAP. </w:t>
      </w:r>
      <w:r w:rsidR="00782DDC">
        <w:t xml:space="preserve">Ensuring the </w:t>
      </w:r>
      <w:r w:rsidR="007F1F97">
        <w:t xml:space="preserve">sustainability in time of the processes </w:t>
      </w:r>
      <w:r w:rsidR="00782DDC">
        <w:t xml:space="preserve">and outcomes </w:t>
      </w:r>
      <w:r w:rsidR="007F1F97">
        <w:t xml:space="preserve">that are expected to lead to the achievement of this objective </w:t>
      </w:r>
      <w:r w:rsidR="00782DDC">
        <w:t xml:space="preserve">was a special consideration during the entire </w:t>
      </w:r>
      <w:r w:rsidR="000F1C86">
        <w:t>CLME</w:t>
      </w:r>
      <w:r w:rsidR="000F1C86" w:rsidRPr="000F1C86">
        <w:rPr>
          <w:vertAlign w:val="superscript"/>
        </w:rPr>
        <w:t>+</w:t>
      </w:r>
      <w:r w:rsidR="000F1C86">
        <w:t xml:space="preserve"> </w:t>
      </w:r>
      <w:r w:rsidRPr="004107D3">
        <w:t xml:space="preserve">SAP </w:t>
      </w:r>
      <w:r w:rsidR="000F1C86">
        <w:t>and CLME</w:t>
      </w:r>
      <w:r w:rsidR="000F1C86" w:rsidRPr="000F1C86">
        <w:rPr>
          <w:vertAlign w:val="superscript"/>
        </w:rPr>
        <w:t>+</w:t>
      </w:r>
      <w:r w:rsidR="000F1C86">
        <w:t xml:space="preserve"> Project </w:t>
      </w:r>
      <w:r w:rsidRPr="004107D3">
        <w:t>formulation process</w:t>
      </w:r>
      <w:r w:rsidR="00A4556C">
        <w:t>:</w:t>
      </w:r>
      <w:r w:rsidRPr="004107D3">
        <w:t xml:space="preserve"> </w:t>
      </w:r>
    </w:p>
    <w:p w14:paraId="1ACAF54A" w14:textId="7A700DB2" w:rsidR="003014F9" w:rsidRDefault="003014F9" w:rsidP="00BD43CE">
      <w:pPr>
        <w:pStyle w:val="ListParagraph"/>
        <w:numPr>
          <w:ilvl w:val="0"/>
          <w:numId w:val="82"/>
        </w:numPr>
        <w:jc w:val="both"/>
      </w:pPr>
      <w:r>
        <w:t>The 5-year CLME</w:t>
      </w:r>
      <w:r w:rsidRPr="003014F9">
        <w:rPr>
          <w:vertAlign w:val="superscript"/>
        </w:rPr>
        <w:t>+</w:t>
      </w:r>
      <w:r>
        <w:t xml:space="preserve"> Project is embedded within and catalytic to the implementation of the widely politically endorsed 10-year SAP. The SAP itself is embedded within the context of the region’s aim to work towards a 20-year vision on the marine environment </w:t>
      </w:r>
      <w:r w:rsidRPr="003014F9">
        <w:rPr>
          <w:i/>
        </w:rPr>
        <w:t xml:space="preserve">(see Section </w:t>
      </w:r>
      <w:r w:rsidRPr="003014F9">
        <w:rPr>
          <w:i/>
        </w:rPr>
        <w:fldChar w:fldCharType="begin"/>
      </w:r>
      <w:r w:rsidRPr="003014F9">
        <w:rPr>
          <w:i/>
        </w:rPr>
        <w:instrText xml:space="preserve"> REF _Ref397505354 \r \h </w:instrText>
      </w:r>
      <w:r>
        <w:rPr>
          <w:i/>
        </w:rPr>
        <w:instrText xml:space="preserve"> \* MERGEFORMAT </w:instrText>
      </w:r>
      <w:r w:rsidRPr="003014F9">
        <w:rPr>
          <w:i/>
        </w:rPr>
      </w:r>
      <w:r w:rsidRPr="003014F9">
        <w:rPr>
          <w:i/>
        </w:rPr>
        <w:fldChar w:fldCharType="separate"/>
      </w:r>
      <w:r w:rsidR="00772076">
        <w:rPr>
          <w:i/>
        </w:rPr>
        <w:t>1.3.3.1</w:t>
      </w:r>
      <w:r w:rsidRPr="003014F9">
        <w:rPr>
          <w:i/>
        </w:rPr>
        <w:fldChar w:fldCharType="end"/>
      </w:r>
      <w:r w:rsidRPr="003014F9">
        <w:rPr>
          <w:i/>
        </w:rPr>
        <w:t>)</w:t>
      </w:r>
      <w:r>
        <w:t xml:space="preserve">. </w:t>
      </w:r>
    </w:p>
    <w:p w14:paraId="49CA2203" w14:textId="47A15CBB" w:rsidR="002B33E3" w:rsidRDefault="002B33E3" w:rsidP="00BD43CE">
      <w:pPr>
        <w:pStyle w:val="ListParagraph"/>
        <w:numPr>
          <w:ilvl w:val="0"/>
          <w:numId w:val="82"/>
        </w:numPr>
        <w:jc w:val="both"/>
      </w:pPr>
      <w:r>
        <w:t>SAP actions and project outcomes, outputs and activities are reflective of the needs and priorities, and existing plans and commitments of the CLME</w:t>
      </w:r>
      <w:r w:rsidRPr="003014F9">
        <w:rPr>
          <w:vertAlign w:val="superscript"/>
        </w:rPr>
        <w:t>+</w:t>
      </w:r>
      <w:r>
        <w:t xml:space="preserve"> countries and associated regional and sub-regional governance bodies and development partners </w:t>
      </w:r>
      <w:r w:rsidR="003014F9" w:rsidRPr="003014F9">
        <w:rPr>
          <w:i/>
        </w:rPr>
        <w:t xml:space="preserve">(see Section </w:t>
      </w:r>
      <w:r w:rsidR="003014F9" w:rsidRPr="003014F9">
        <w:rPr>
          <w:i/>
        </w:rPr>
        <w:fldChar w:fldCharType="begin"/>
      </w:r>
      <w:r w:rsidR="003014F9" w:rsidRPr="003014F9">
        <w:rPr>
          <w:i/>
        </w:rPr>
        <w:instrText xml:space="preserve"> REF _Ref396298937 \r \h </w:instrText>
      </w:r>
      <w:r w:rsidR="003014F9">
        <w:rPr>
          <w:i/>
        </w:rPr>
        <w:instrText xml:space="preserve"> \* MERGEFORMAT </w:instrText>
      </w:r>
      <w:r w:rsidR="003014F9" w:rsidRPr="003014F9">
        <w:rPr>
          <w:i/>
        </w:rPr>
      </w:r>
      <w:r w:rsidR="003014F9" w:rsidRPr="003014F9">
        <w:rPr>
          <w:i/>
        </w:rPr>
        <w:fldChar w:fldCharType="separate"/>
      </w:r>
      <w:r w:rsidR="00772076">
        <w:rPr>
          <w:i/>
        </w:rPr>
        <w:t>1.3.5</w:t>
      </w:r>
      <w:r w:rsidR="003014F9" w:rsidRPr="003014F9">
        <w:rPr>
          <w:i/>
        </w:rPr>
        <w:fldChar w:fldCharType="end"/>
      </w:r>
      <w:r w:rsidR="003014F9" w:rsidRPr="003014F9">
        <w:rPr>
          <w:i/>
        </w:rPr>
        <w:t>)</w:t>
      </w:r>
      <w:r w:rsidR="003014F9">
        <w:rPr>
          <w:i/>
        </w:rPr>
        <w:t>.</w:t>
      </w:r>
    </w:p>
    <w:p w14:paraId="3821B929" w14:textId="67BC91B3" w:rsidR="002B33E3" w:rsidRDefault="00A4556C" w:rsidP="00BD43CE">
      <w:pPr>
        <w:pStyle w:val="ListParagraph"/>
        <w:numPr>
          <w:ilvl w:val="0"/>
          <w:numId w:val="82"/>
        </w:numPr>
        <w:jc w:val="both"/>
      </w:pPr>
      <w:r>
        <w:t xml:space="preserve">For </w:t>
      </w:r>
      <w:r w:rsidR="000F1C86">
        <w:t>the coordination and execution of its actions, the project will build as much as possible upon those elements of the regional governance framework that are already solid and in place. To make this happen, major</w:t>
      </w:r>
      <w:r>
        <w:t xml:space="preserve"> project</w:t>
      </w:r>
      <w:r w:rsidR="000F1C86">
        <w:t xml:space="preserve"> co-executing arrangements will be made with </w:t>
      </w:r>
      <w:r>
        <w:t xml:space="preserve">those </w:t>
      </w:r>
      <w:r w:rsidR="000F1C86">
        <w:t>RGBs</w:t>
      </w:r>
      <w:r>
        <w:t xml:space="preserve"> that are well-established and have </w:t>
      </w:r>
      <w:r w:rsidR="000F1C86">
        <w:t xml:space="preserve">a formal long-term mandate </w:t>
      </w:r>
      <w:r>
        <w:t xml:space="preserve">that is </w:t>
      </w:r>
      <w:r w:rsidR="000F1C86">
        <w:t>key to the sustainable management of sLMR in the region. These RGBs include: UNEP CEP, FAO-WECAFC, OSPESCA, CRFM,</w:t>
      </w:r>
      <w:r w:rsidR="002B33E3">
        <w:t xml:space="preserve"> etc…</w:t>
      </w:r>
      <w:r w:rsidR="003014F9">
        <w:t xml:space="preserve"> </w:t>
      </w:r>
      <w:r w:rsidR="003014F9" w:rsidRPr="003014F9">
        <w:rPr>
          <w:i/>
        </w:rPr>
        <w:t xml:space="preserve">(see Section </w:t>
      </w:r>
      <w:r w:rsidR="003014F9" w:rsidRPr="003014F9">
        <w:rPr>
          <w:i/>
        </w:rPr>
        <w:fldChar w:fldCharType="begin"/>
      </w:r>
      <w:r w:rsidR="003014F9" w:rsidRPr="003014F9">
        <w:rPr>
          <w:i/>
        </w:rPr>
        <w:instrText xml:space="preserve"> REF _Ref405032658 \r \h </w:instrText>
      </w:r>
      <w:r w:rsidR="003014F9">
        <w:rPr>
          <w:i/>
        </w:rPr>
        <w:instrText xml:space="preserve"> \* MERGEFORMAT </w:instrText>
      </w:r>
      <w:r w:rsidR="003014F9" w:rsidRPr="003014F9">
        <w:rPr>
          <w:i/>
        </w:rPr>
      </w:r>
      <w:r w:rsidR="003014F9" w:rsidRPr="003014F9">
        <w:rPr>
          <w:i/>
        </w:rPr>
        <w:fldChar w:fldCharType="separate"/>
      </w:r>
      <w:r w:rsidR="00772076">
        <w:rPr>
          <w:i/>
        </w:rPr>
        <w:t>5.1</w:t>
      </w:r>
      <w:r w:rsidR="003014F9" w:rsidRPr="003014F9">
        <w:rPr>
          <w:i/>
        </w:rPr>
        <w:fldChar w:fldCharType="end"/>
      </w:r>
      <w:r w:rsidR="003014F9" w:rsidRPr="003014F9">
        <w:rPr>
          <w:i/>
        </w:rPr>
        <w:t>)</w:t>
      </w:r>
      <w:r w:rsidR="003014F9">
        <w:t>.</w:t>
      </w:r>
      <w:r w:rsidR="000F1C86">
        <w:t xml:space="preserve"> </w:t>
      </w:r>
    </w:p>
    <w:p w14:paraId="2C392E03" w14:textId="358527F5" w:rsidR="002B33E3" w:rsidRDefault="000F1C86" w:rsidP="00BD43CE">
      <w:pPr>
        <w:pStyle w:val="ListParagraph"/>
        <w:numPr>
          <w:ilvl w:val="0"/>
          <w:numId w:val="82"/>
        </w:numPr>
        <w:jc w:val="both"/>
      </w:pPr>
      <w:r>
        <w:t>The project will further embed as much as possible its activities within the</w:t>
      </w:r>
      <w:r w:rsidR="00A4556C">
        <w:t xml:space="preserve"> context </w:t>
      </w:r>
      <w:r w:rsidR="002B33E3">
        <w:t xml:space="preserve">of </w:t>
      </w:r>
      <w:r>
        <w:t xml:space="preserve">ongoing native governance </w:t>
      </w:r>
      <w:r w:rsidR="002B33E3">
        <w:t>processes</w:t>
      </w:r>
      <w:r>
        <w:t>,</w:t>
      </w:r>
      <w:r w:rsidR="00A4556C">
        <w:t xml:space="preserve"> and target </w:t>
      </w:r>
      <w:r w:rsidR="002B33E3">
        <w:t xml:space="preserve">the delivery of project outputs and outcomes </w:t>
      </w:r>
      <w:r w:rsidR="00A4556C">
        <w:t>in alignment with</w:t>
      </w:r>
      <w:r w:rsidR="002B33E3">
        <w:t>, and embed them within</w:t>
      </w:r>
      <w:r w:rsidR="00A4556C">
        <w:t xml:space="preserve"> the key regional decision-making event</w:t>
      </w:r>
      <w:r w:rsidR="002B33E3">
        <w:t>s that will take place during the project implementation period</w:t>
      </w:r>
      <w:r w:rsidR="00A4556C">
        <w:t>. This effort is reflected in the design of the project results framework and project work plan, under which clear references are made to the ongoing governance processes</w:t>
      </w:r>
      <w:r w:rsidR="002B33E3">
        <w:t xml:space="preserve">, including the periodicity of </w:t>
      </w:r>
      <w:r w:rsidR="00A4556C">
        <w:t>well-established decision-making fora in the reg</w:t>
      </w:r>
      <w:r w:rsidR="003014F9">
        <w:t xml:space="preserve">ion </w:t>
      </w:r>
      <w:r w:rsidR="003014F9" w:rsidRPr="003014F9">
        <w:rPr>
          <w:i/>
        </w:rPr>
        <w:t xml:space="preserve">(See Section </w:t>
      </w:r>
      <w:r w:rsidR="003014F9" w:rsidRPr="003014F9">
        <w:rPr>
          <w:i/>
        </w:rPr>
        <w:fldChar w:fldCharType="begin"/>
      </w:r>
      <w:r w:rsidR="003014F9" w:rsidRPr="003014F9">
        <w:rPr>
          <w:i/>
        </w:rPr>
        <w:instrText xml:space="preserve"> REF _Ref405032704 \r \h </w:instrText>
      </w:r>
      <w:r w:rsidR="003014F9">
        <w:rPr>
          <w:i/>
        </w:rPr>
        <w:instrText xml:space="preserve"> \* MERGEFORMAT </w:instrText>
      </w:r>
      <w:r w:rsidR="003014F9" w:rsidRPr="003014F9">
        <w:rPr>
          <w:i/>
        </w:rPr>
      </w:r>
      <w:r w:rsidR="003014F9" w:rsidRPr="003014F9">
        <w:rPr>
          <w:i/>
        </w:rPr>
        <w:fldChar w:fldCharType="separate"/>
      </w:r>
      <w:r w:rsidR="00772076">
        <w:rPr>
          <w:i/>
        </w:rPr>
        <w:t>3</w:t>
      </w:r>
      <w:r w:rsidR="003014F9" w:rsidRPr="003014F9">
        <w:rPr>
          <w:i/>
        </w:rPr>
        <w:fldChar w:fldCharType="end"/>
      </w:r>
      <w:r w:rsidR="003014F9" w:rsidRPr="003014F9">
        <w:rPr>
          <w:i/>
        </w:rPr>
        <w:t>)</w:t>
      </w:r>
      <w:r w:rsidR="003014F9">
        <w:t>.</w:t>
      </w:r>
    </w:p>
    <w:p w14:paraId="2CC94633" w14:textId="77777777" w:rsidR="00D96179" w:rsidRDefault="002B33E3" w:rsidP="00BD43CE">
      <w:pPr>
        <w:pStyle w:val="ListParagraph"/>
        <w:numPr>
          <w:ilvl w:val="0"/>
          <w:numId w:val="82"/>
        </w:numPr>
        <w:jc w:val="both"/>
      </w:pPr>
      <w:r>
        <w:t>By this means, and through the efforts of these RGBs</w:t>
      </w:r>
      <w:r w:rsidR="00621AB2">
        <w:t xml:space="preserve"> and other key  CLME</w:t>
      </w:r>
      <w:r w:rsidR="00621AB2" w:rsidRPr="00621AB2">
        <w:rPr>
          <w:vertAlign w:val="superscript"/>
        </w:rPr>
        <w:t>+</w:t>
      </w:r>
      <w:r w:rsidR="00621AB2">
        <w:t xml:space="preserve"> project partners</w:t>
      </w:r>
      <w:r>
        <w:t xml:space="preserve"> to further fully involve their constituencies, regional and national-level ownership ove</w:t>
      </w:r>
      <w:r w:rsidR="003014F9">
        <w:t xml:space="preserve">r the project will be maximized. </w:t>
      </w:r>
    </w:p>
    <w:p w14:paraId="5FCD52EE" w14:textId="4096D5F7" w:rsidR="000F1C86" w:rsidRDefault="003014F9" w:rsidP="00D96179">
      <w:pPr>
        <w:jc w:val="both"/>
      </w:pPr>
      <w:r>
        <w:t xml:space="preserve">Combined, the previous points will contribute to ensuring the continuity of </w:t>
      </w:r>
      <w:r w:rsidR="002B33E3">
        <w:t>efforts initiated</w:t>
      </w:r>
      <w:r w:rsidR="00321254">
        <w:t>, and the sustainability of outcomes achieved</w:t>
      </w:r>
      <w:r w:rsidR="002B33E3">
        <w:t xml:space="preserve"> under the project</w:t>
      </w:r>
      <w:r>
        <w:t>, well beyond the project’s own lifespan.</w:t>
      </w:r>
    </w:p>
    <w:p w14:paraId="2BAB07AC" w14:textId="57CEBFC8" w:rsidR="00621AB2" w:rsidRPr="00621AB2" w:rsidRDefault="00621AB2" w:rsidP="004107D3">
      <w:pPr>
        <w:jc w:val="both"/>
      </w:pPr>
      <w:r w:rsidRPr="00621AB2">
        <w:t xml:space="preserve">Some further examples of </w:t>
      </w:r>
      <w:r w:rsidR="008D0DA9">
        <w:t xml:space="preserve">how sustainability of project processes and outcomes has been considered </w:t>
      </w:r>
      <w:r w:rsidRPr="00621AB2">
        <w:t>in the project’s design are given below:</w:t>
      </w:r>
    </w:p>
    <w:p w14:paraId="7F80D73F" w14:textId="12D50A59" w:rsidR="00621AB2" w:rsidRPr="00621AB2" w:rsidRDefault="00621AB2" w:rsidP="004107D3">
      <w:pPr>
        <w:jc w:val="both"/>
        <w:rPr>
          <w:u w:val="single"/>
        </w:rPr>
      </w:pPr>
      <w:r w:rsidRPr="00621AB2">
        <w:rPr>
          <w:u w:val="single"/>
        </w:rPr>
        <w:t>Sustainability of processes</w:t>
      </w:r>
    </w:p>
    <w:p w14:paraId="31A03E7D" w14:textId="2DDC58E7" w:rsidR="008D0DA9" w:rsidRDefault="008D0DA9" w:rsidP="00621AB2">
      <w:pPr>
        <w:jc w:val="both"/>
      </w:pPr>
      <w:r>
        <w:t>Through the project’s activities, the consolidation of the multi-level, nested regional governance fram</w:t>
      </w:r>
      <w:r w:rsidR="00472A71">
        <w:t>ework set forward under the SAP</w:t>
      </w:r>
      <w:r>
        <w:t xml:space="preserve"> will be supported: the project will help fill gaps and establish missing linkages, and will strengthen capacity and help building experiences by </w:t>
      </w:r>
      <w:r w:rsidR="00026129">
        <w:t>assigning</w:t>
      </w:r>
      <w:r>
        <w:t xml:space="preserve"> leadership roles to RGBs in the project’s execution. The </w:t>
      </w:r>
      <w:r w:rsidRPr="006A23D2">
        <w:t>development and adoption of a sustainable financing strategy for the regional governance framework</w:t>
      </w:r>
      <w:r>
        <w:t xml:space="preserve"> during the project</w:t>
      </w:r>
      <w:r w:rsidRPr="006A23D2">
        <w:t xml:space="preserve">, </w:t>
      </w:r>
      <w:r>
        <w:t xml:space="preserve">will further </w:t>
      </w:r>
      <w:r w:rsidRPr="006A23D2">
        <w:t>ensure continued operations of the</w:t>
      </w:r>
      <w:r>
        <w:t xml:space="preserve"> enhanced RGF</w:t>
      </w:r>
      <w:r w:rsidR="00321254">
        <w:t>.</w:t>
      </w:r>
      <w:r>
        <w:t xml:space="preserve"> </w:t>
      </w:r>
    </w:p>
    <w:p w14:paraId="027B972E" w14:textId="5CF18F53" w:rsidR="00BC4196" w:rsidRDefault="00BC4196" w:rsidP="00621AB2">
      <w:pPr>
        <w:jc w:val="both"/>
      </w:pPr>
      <w:r>
        <w:lastRenderedPageBreak/>
        <w:t xml:space="preserve">The specific composition of the Project </w:t>
      </w:r>
      <w:r w:rsidR="00A17A4B">
        <w:t xml:space="preserve">Executive </w:t>
      </w:r>
      <w:r>
        <w:t>Group</w:t>
      </w:r>
      <w:r w:rsidR="00026129">
        <w:rPr>
          <w:rStyle w:val="FootnoteReference"/>
        </w:rPr>
        <w:footnoteReference w:id="129"/>
      </w:r>
      <w:r>
        <w:t xml:space="preserve"> – on which the key RGBs related to sLMR will s</w:t>
      </w:r>
      <w:r w:rsidR="001D33AC">
        <w:t>i</w:t>
      </w:r>
      <w:r>
        <w:t>t- will facilitate its gradual transition during the project into a (Strategic Action) Programme Advisory</w:t>
      </w:r>
      <w:r w:rsidR="00A17A4B">
        <w:t>/Executive</w:t>
      </w:r>
      <w:r>
        <w:t xml:space="preserve"> Group (or will alternatively provide the bases for the establishment of such </w:t>
      </w:r>
      <w:r w:rsidR="00A17A4B">
        <w:t>PAG</w:t>
      </w:r>
      <w:r>
        <w:t>)</w:t>
      </w:r>
      <w:r w:rsidR="00321254">
        <w:t xml:space="preserve">. This PAG </w:t>
      </w:r>
      <w:r w:rsidR="006A23D2">
        <w:t xml:space="preserve">will then continue to support SAP </w:t>
      </w:r>
      <w:r w:rsidR="00321254">
        <w:t xml:space="preserve">implementation, </w:t>
      </w:r>
      <w:r w:rsidR="006A23D2">
        <w:t>beyond the CLME</w:t>
      </w:r>
      <w:r w:rsidR="006A23D2" w:rsidRPr="006A23D2">
        <w:rPr>
          <w:vertAlign w:val="superscript"/>
        </w:rPr>
        <w:t>+</w:t>
      </w:r>
      <w:r w:rsidR="006A23D2">
        <w:t xml:space="preserve"> project lifespan</w:t>
      </w:r>
      <w:r w:rsidR="00321254">
        <w:t>.</w:t>
      </w:r>
    </w:p>
    <w:p w14:paraId="3B77F8D9" w14:textId="63D4619A" w:rsidR="00621AB2" w:rsidRDefault="00BC4196" w:rsidP="00621AB2">
      <w:pPr>
        <w:jc w:val="both"/>
      </w:pPr>
      <w:r>
        <w:t>It is further expected that, through the r</w:t>
      </w:r>
      <w:r w:rsidR="00621AB2" w:rsidRPr="004107D3">
        <w:t>egion-wide collaboration on the development of a “</w:t>
      </w:r>
      <w:r w:rsidR="00621AB2" w:rsidRPr="004107D3">
        <w:rPr>
          <w:i/>
        </w:rPr>
        <w:t>State of the Marine Ecosystems and associated living resources</w:t>
      </w:r>
      <w:r w:rsidR="00621AB2" w:rsidRPr="004107D3">
        <w:t>” report and web portal</w:t>
      </w:r>
      <w:r>
        <w:t xml:space="preserve"> under Project Component 5</w:t>
      </w:r>
      <w:r w:rsidR="00621AB2" w:rsidRPr="004107D3">
        <w:t xml:space="preserve">, and by linking this effort </w:t>
      </w:r>
      <w:r>
        <w:t xml:space="preserve">to </w:t>
      </w:r>
      <w:r w:rsidR="00621AB2" w:rsidRPr="004107D3">
        <w:t>the mandatory reporting obligations of CLME</w:t>
      </w:r>
      <w:r w:rsidR="00621AB2" w:rsidRPr="004107D3">
        <w:rPr>
          <w:vertAlign w:val="superscript"/>
        </w:rPr>
        <w:t>+</w:t>
      </w:r>
      <w:r w:rsidR="00621AB2" w:rsidRPr="004107D3">
        <w:t xml:space="preserve"> countries and organizations under global conventions and international and regional agreements, the GEF-promoted TDA/SAP approach –a process which is supposed to undergo periodic revision and updates- </w:t>
      </w:r>
      <w:r>
        <w:t xml:space="preserve">can </w:t>
      </w:r>
      <w:r w:rsidR="00621AB2" w:rsidRPr="004107D3">
        <w:t xml:space="preserve">become mainstreamed within the work programme of the regional </w:t>
      </w:r>
      <w:r>
        <w:t xml:space="preserve">organizations with a key mandate or well-recognized long-term role in </w:t>
      </w:r>
      <w:r w:rsidR="00621AB2" w:rsidRPr="004107D3">
        <w:t>sLMR management in the CLME</w:t>
      </w:r>
      <w:r w:rsidR="00621AB2" w:rsidRPr="004107D3">
        <w:rPr>
          <w:vertAlign w:val="superscript"/>
        </w:rPr>
        <w:t>+</w:t>
      </w:r>
      <w:r w:rsidR="00621AB2" w:rsidRPr="004107D3">
        <w:t>.</w:t>
      </w:r>
    </w:p>
    <w:p w14:paraId="750CC958" w14:textId="6482AD7A" w:rsidR="00621AB2" w:rsidRDefault="006A23D2" w:rsidP="00BC4196">
      <w:pPr>
        <w:jc w:val="both"/>
      </w:pPr>
      <w:r>
        <w:t>T</w:t>
      </w:r>
      <w:r w:rsidR="00BC4196">
        <w:t>he conceptualization of the CLME</w:t>
      </w:r>
      <w:r w:rsidR="00BC4196" w:rsidRPr="00BC4196">
        <w:rPr>
          <w:vertAlign w:val="superscript"/>
        </w:rPr>
        <w:t>+</w:t>
      </w:r>
      <w:r w:rsidR="00BC4196">
        <w:t xml:space="preserve"> SAP as an “umbrella programme” will allow other programmes, projects and initiatives, executed during (in parallel) or after the CLME</w:t>
      </w:r>
      <w:r w:rsidR="00BC4196" w:rsidRPr="00D96179">
        <w:rPr>
          <w:vertAlign w:val="superscript"/>
        </w:rPr>
        <w:t>+</w:t>
      </w:r>
      <w:r w:rsidR="00BC4196">
        <w:t xml:space="preserve"> Project, to also take ownership over the CLME</w:t>
      </w:r>
      <w:r w:rsidR="00BC4196" w:rsidRPr="00BC4196">
        <w:rPr>
          <w:vertAlign w:val="superscript"/>
        </w:rPr>
        <w:t>+</w:t>
      </w:r>
      <w:r w:rsidR="00BC4196">
        <w:t xml:space="preserve"> SAP. This fact, together with the efforts under Component 5 to establish a broader “CLME</w:t>
      </w:r>
      <w:r w:rsidR="00BC4196" w:rsidRPr="00BC4196">
        <w:rPr>
          <w:vertAlign w:val="superscript"/>
        </w:rPr>
        <w:t>+</w:t>
      </w:r>
      <w:r w:rsidR="00BC4196">
        <w:t xml:space="preserve"> Partnership”, and to collaboratively work on a regional M&amp;E framework to track progress with the implementation of the SAP, will further contribute to the continuity of SAP-related activities beyond the CLME</w:t>
      </w:r>
      <w:r w:rsidR="00BC4196" w:rsidRPr="00321254">
        <w:rPr>
          <w:vertAlign w:val="superscript"/>
        </w:rPr>
        <w:t>+</w:t>
      </w:r>
      <w:r w:rsidR="00BC4196">
        <w:t xml:space="preserve"> Project itself. </w:t>
      </w:r>
    </w:p>
    <w:p w14:paraId="5CCDDF65" w14:textId="3F7DA6CE" w:rsidR="006A23D2" w:rsidRDefault="006A23D2" w:rsidP="00BC4196">
      <w:pPr>
        <w:jc w:val="both"/>
      </w:pPr>
      <w:r>
        <w:t>The development of more specific strategic action plans (e.g. under Component 2), under the umbrella of the more generic SAP, and the development of feasibility studies and investment plans for the up-scaling of actions under Component 3, are also part of the strategy for the sustainability and up-scaling of processes</w:t>
      </w:r>
      <w:r w:rsidR="00321254">
        <w:t xml:space="preserve"> </w:t>
      </w:r>
      <w:r>
        <w:t>initiated</w:t>
      </w:r>
      <w:r w:rsidR="00321254">
        <w:t>, and results obtained,</w:t>
      </w:r>
      <w:r>
        <w:t xml:space="preserve"> under the project. </w:t>
      </w:r>
    </w:p>
    <w:p w14:paraId="253D36FC" w14:textId="32C1E695" w:rsidR="006A23D2" w:rsidRPr="006A23D2" w:rsidRDefault="006A23D2" w:rsidP="004107D3">
      <w:pPr>
        <w:jc w:val="both"/>
      </w:pPr>
      <w:r w:rsidRPr="004107D3">
        <w:t xml:space="preserve">National </w:t>
      </w:r>
      <w:r>
        <w:t>i</w:t>
      </w:r>
      <w:r w:rsidRPr="004107D3">
        <w:t>nter-</w:t>
      </w:r>
      <w:r>
        <w:t>s</w:t>
      </w:r>
      <w:r w:rsidRPr="004107D3">
        <w:t xml:space="preserve">ectoral </w:t>
      </w:r>
      <w:r>
        <w:t xml:space="preserve">coordination and consultation </w:t>
      </w:r>
      <w:r w:rsidRPr="004107D3">
        <w:t>will be further promoted under the CLME</w:t>
      </w:r>
      <w:r w:rsidRPr="004107D3">
        <w:rPr>
          <w:vertAlign w:val="superscript"/>
        </w:rPr>
        <w:t>+</w:t>
      </w:r>
      <w:r w:rsidRPr="004107D3">
        <w:t xml:space="preserve"> Project.  Taking into account the limited financial and human resources </w:t>
      </w:r>
      <w:r>
        <w:t xml:space="preserve">in </w:t>
      </w:r>
      <w:r w:rsidRPr="004107D3">
        <w:t>particularly the SIDS, the project will encourage the use of existing inter-sectoral committees</w:t>
      </w:r>
      <w:r>
        <w:t xml:space="preserve">. </w:t>
      </w:r>
      <w:r w:rsidRPr="004107D3">
        <w:t xml:space="preserve">The strengthening of the already existing organizations under the project will enhance the chances </w:t>
      </w:r>
      <w:r>
        <w:t xml:space="preserve">for the </w:t>
      </w:r>
      <w:r w:rsidRPr="004107D3">
        <w:t xml:space="preserve">long-term sustainability of </w:t>
      </w:r>
      <w:r w:rsidR="00321254">
        <w:t>this</w:t>
      </w:r>
      <w:r w:rsidR="004005DB">
        <w:t xml:space="preserve"> </w:t>
      </w:r>
      <w:r>
        <w:t>important practice in the context of EBM/EAF</w:t>
      </w:r>
      <w:r w:rsidR="004005DB">
        <w:rPr>
          <w:rStyle w:val="FootnoteReference"/>
        </w:rPr>
        <w:footnoteReference w:id="130"/>
      </w:r>
      <w:r w:rsidRPr="004107D3">
        <w:t>.</w:t>
      </w:r>
      <w:r w:rsidRPr="006A23D2">
        <w:t xml:space="preserve"> </w:t>
      </w:r>
    </w:p>
    <w:p w14:paraId="6A31C810" w14:textId="57F73D5F" w:rsidR="00621AB2" w:rsidRPr="00621AB2" w:rsidRDefault="00621AB2" w:rsidP="004107D3">
      <w:pPr>
        <w:jc w:val="both"/>
        <w:rPr>
          <w:u w:val="single"/>
        </w:rPr>
      </w:pPr>
      <w:r w:rsidRPr="00621AB2">
        <w:rPr>
          <w:u w:val="single"/>
        </w:rPr>
        <w:t>Sustainability of environmental and socio-economic outcomes</w:t>
      </w:r>
    </w:p>
    <w:p w14:paraId="6D7AE8BD" w14:textId="41BF7BFC" w:rsidR="008D0DA9" w:rsidRDefault="008D0DA9" w:rsidP="00621AB2">
      <w:pPr>
        <w:jc w:val="both"/>
      </w:pPr>
      <w:r>
        <w:t xml:space="preserve">By promoting more </w:t>
      </w:r>
      <w:r w:rsidR="004005DB">
        <w:t xml:space="preserve">holistic </w:t>
      </w:r>
      <w:r>
        <w:t xml:space="preserve">solutions </w:t>
      </w:r>
      <w:r w:rsidR="00321254">
        <w:t xml:space="preserve">(EBM, EAF approach), in which measures to deal with </w:t>
      </w:r>
      <w:r>
        <w:t>unsustainable fisheries, habitat degradation and pollution are combined</w:t>
      </w:r>
      <w:r w:rsidR="004005DB">
        <w:t xml:space="preserve"> in a comprehensive package of actions</w:t>
      </w:r>
      <w:r w:rsidR="00321254">
        <w:t>, the project will contribute to more sustainable impacts from</w:t>
      </w:r>
      <w:r w:rsidR="004005DB">
        <w:t xml:space="preserve"> the individual</w:t>
      </w:r>
      <w:r w:rsidR="00321254">
        <w:t xml:space="preserve"> investments, both in the marine environment and in the communities dependent on associated ecosystem services. </w:t>
      </w:r>
    </w:p>
    <w:p w14:paraId="42FA47BE" w14:textId="77777777" w:rsidR="00621AB2" w:rsidRPr="00621AB2" w:rsidRDefault="00621AB2" w:rsidP="00621AB2">
      <w:pPr>
        <w:jc w:val="both"/>
      </w:pPr>
      <w:r w:rsidRPr="00621AB2">
        <w:t xml:space="preserve">Achieving sustainability of project outcomes will also be strived for by giving full consideration to the need to mainstream </w:t>
      </w:r>
      <w:r w:rsidRPr="00621AB2">
        <w:rPr>
          <w:i/>
        </w:rPr>
        <w:t>climate change adaptation</w:t>
      </w:r>
      <w:r w:rsidRPr="00621AB2">
        <w:t xml:space="preserve"> (robustness of solutions, and </w:t>
      </w:r>
      <w:r w:rsidRPr="00621AB2">
        <w:rPr>
          <w:i/>
        </w:rPr>
        <w:t>resilience</w:t>
      </w:r>
      <w:r w:rsidRPr="00621AB2">
        <w:t xml:space="preserve"> of outcomes) in the development and execution of specific activities and initiatives under the SAP.</w:t>
      </w:r>
    </w:p>
    <w:p w14:paraId="009CCD17" w14:textId="77777777" w:rsidR="00621AB2" w:rsidRPr="006655EE" w:rsidRDefault="00621AB2" w:rsidP="00621AB2">
      <w:pPr>
        <w:jc w:val="both"/>
      </w:pPr>
      <w:r w:rsidRPr="006655EE">
        <w:rPr>
          <w:i/>
          <w:u w:val="single"/>
        </w:rPr>
        <w:t>Stakeholder buy-in</w:t>
      </w:r>
      <w:r w:rsidRPr="006655EE">
        <w:t xml:space="preserve"> </w:t>
      </w:r>
    </w:p>
    <w:p w14:paraId="1A749325" w14:textId="77777777" w:rsidR="00621AB2" w:rsidRPr="001B29B0" w:rsidRDefault="00621AB2" w:rsidP="00621AB2">
      <w:pPr>
        <w:jc w:val="both"/>
      </w:pPr>
      <w:r w:rsidRPr="006655EE">
        <w:t xml:space="preserve">Active involvement of the wider array of stakeholders in project implementation is considered </w:t>
      </w:r>
      <w:r w:rsidRPr="001B29B0">
        <w:t xml:space="preserve">important to achieve buy-in for project processes and outputs, and is thus an essential factor of overall project success.  </w:t>
      </w:r>
    </w:p>
    <w:p w14:paraId="053DB73B" w14:textId="77777777" w:rsidR="00621AB2" w:rsidRPr="001B29B0" w:rsidRDefault="00621AB2" w:rsidP="00621AB2">
      <w:pPr>
        <w:jc w:val="both"/>
      </w:pPr>
      <w:r w:rsidRPr="001B29B0">
        <w:rPr>
          <w:lang w:val="en-US"/>
        </w:rPr>
        <w:lastRenderedPageBreak/>
        <w:t xml:space="preserve">Project partners will therefore promote and engage in the use of inclusive and participatory approaches. Special attention will be given to the involvement of </w:t>
      </w:r>
      <w:r w:rsidRPr="001B29B0">
        <w:t>women, indigenous groups and communities that are highly dependent for food and income on the sLMR.</w:t>
      </w:r>
    </w:p>
    <w:p w14:paraId="47317B66" w14:textId="07386740" w:rsidR="004107D3" w:rsidRPr="000A4AAA" w:rsidRDefault="004107D3" w:rsidP="000A4AAA">
      <w:pPr>
        <w:pStyle w:val="Heading2"/>
        <w:spacing w:before="240" w:after="240"/>
        <w:ind w:left="578" w:hanging="578"/>
        <w:rPr>
          <w:sz w:val="24"/>
          <w:szCs w:val="24"/>
        </w:rPr>
      </w:pPr>
      <w:bookmarkStart w:id="171" w:name="_Toc394631992"/>
      <w:bookmarkStart w:id="172" w:name="_Toc410996035"/>
      <w:r w:rsidRPr="000A4AAA">
        <w:rPr>
          <w:sz w:val="24"/>
          <w:szCs w:val="24"/>
        </w:rPr>
        <w:t>Replication &amp; up-scaling of results</w:t>
      </w:r>
      <w:bookmarkEnd w:id="171"/>
      <w:bookmarkEnd w:id="172"/>
    </w:p>
    <w:p w14:paraId="5241C534" w14:textId="382C1588" w:rsidR="004107D3" w:rsidRPr="004107D3" w:rsidRDefault="004107D3" w:rsidP="004107D3">
      <w:pPr>
        <w:jc w:val="both"/>
      </w:pPr>
      <w:r w:rsidRPr="004107D3">
        <w:t xml:space="preserve">It is recognized that a major up-scaling of the EBM/EAF efforts in the region will be essential to achieve the overall longer-term objectives of the SAP. The proposed 5-year </w:t>
      </w:r>
      <w:r w:rsidRPr="004107D3">
        <w:rPr>
          <w:i/>
        </w:rPr>
        <w:t>CLME</w:t>
      </w:r>
      <w:r w:rsidRPr="004107D3">
        <w:rPr>
          <w:i/>
          <w:vertAlign w:val="superscript"/>
        </w:rPr>
        <w:t>+</w:t>
      </w:r>
      <w:r w:rsidRPr="004107D3">
        <w:rPr>
          <w:i/>
        </w:rPr>
        <w:t xml:space="preserve"> Project</w:t>
      </w:r>
      <w:r w:rsidRPr="004107D3">
        <w:t xml:space="preserve"> specifically aims at catalysing </w:t>
      </w:r>
      <w:r w:rsidR="00676645">
        <w:t xml:space="preserve">the </w:t>
      </w:r>
      <w:r w:rsidRPr="004107D3">
        <w:t xml:space="preserve">implementation of this broader 10-year action programme. </w:t>
      </w:r>
    </w:p>
    <w:p w14:paraId="104BFFEF" w14:textId="6892AE8F" w:rsidR="00472CD8" w:rsidRDefault="004107D3" w:rsidP="004107D3">
      <w:pPr>
        <w:jc w:val="both"/>
      </w:pPr>
      <w:r w:rsidRPr="004107D3">
        <w:t>Besides kick-starting SAP implementation, through its 5 distinct Components the CLME</w:t>
      </w:r>
      <w:r w:rsidRPr="004107D3">
        <w:rPr>
          <w:vertAlign w:val="superscript"/>
        </w:rPr>
        <w:t>+</w:t>
      </w:r>
      <w:r w:rsidRPr="004107D3">
        <w:t xml:space="preserve"> Project has also been specifically designed to encourage and facilitate</w:t>
      </w:r>
      <w:r w:rsidR="00676645">
        <w:t xml:space="preserve"> uptake of lessons learnt, and replication </w:t>
      </w:r>
      <w:r w:rsidR="008E4CF0">
        <w:t xml:space="preserve">and up-scaling </w:t>
      </w:r>
      <w:r w:rsidR="00676645">
        <w:t xml:space="preserve">of best practices, </w:t>
      </w:r>
      <w:r w:rsidR="00676645" w:rsidRPr="004107D3">
        <w:t>within the CLME</w:t>
      </w:r>
      <w:r w:rsidR="00676645" w:rsidRPr="004107D3">
        <w:rPr>
          <w:vertAlign w:val="superscript"/>
        </w:rPr>
        <w:t>+</w:t>
      </w:r>
      <w:r w:rsidR="00676645" w:rsidRPr="004107D3">
        <w:t xml:space="preserve"> region and beyond</w:t>
      </w:r>
      <w:r w:rsidR="00676645">
        <w:t xml:space="preserve">. </w:t>
      </w:r>
    </w:p>
    <w:p w14:paraId="09700B4D" w14:textId="71F9EFC5" w:rsidR="00472CD8" w:rsidRPr="004107D3" w:rsidRDefault="00472CD8" w:rsidP="00472CD8">
      <w:pPr>
        <w:jc w:val="both"/>
      </w:pPr>
      <w:r>
        <w:t>T</w:t>
      </w:r>
      <w:r w:rsidRPr="004107D3">
        <w:t>he CLME</w:t>
      </w:r>
      <w:r w:rsidRPr="004107D3">
        <w:rPr>
          <w:vertAlign w:val="superscript"/>
        </w:rPr>
        <w:t>+</w:t>
      </w:r>
      <w:r w:rsidRPr="004107D3">
        <w:t xml:space="preserve"> Project will create the </w:t>
      </w:r>
      <w:r>
        <w:t xml:space="preserve">supporting platform </w:t>
      </w:r>
      <w:r w:rsidRPr="004107D3">
        <w:t xml:space="preserve">required for </w:t>
      </w:r>
      <w:r>
        <w:t xml:space="preserve">such </w:t>
      </w:r>
      <w:r w:rsidRPr="004107D3">
        <w:t>future replicat</w:t>
      </w:r>
      <w:r>
        <w:t xml:space="preserve">ion/up-scaling within the region, as it will </w:t>
      </w:r>
      <w:r w:rsidRPr="004107D3">
        <w:t>strengthen</w:t>
      </w:r>
      <w:r>
        <w:t xml:space="preserve"> </w:t>
      </w:r>
      <w:r w:rsidRPr="004107D3">
        <w:t>the institutional and legal frameworks (Component 1)</w:t>
      </w:r>
      <w:r>
        <w:t xml:space="preserve">, enhance </w:t>
      </w:r>
      <w:r w:rsidRPr="004107D3">
        <w:t>the human and institutional capacity (Component 2)</w:t>
      </w:r>
      <w:r>
        <w:t>,</w:t>
      </w:r>
      <w:r w:rsidRPr="004107D3">
        <w:t xml:space="preserve"> </w:t>
      </w:r>
      <w:r w:rsidR="008E4CF0">
        <w:t>test</w:t>
      </w:r>
      <w:r w:rsidR="00A52569">
        <w:t>, replicate</w:t>
      </w:r>
      <w:r w:rsidR="008E4CF0">
        <w:t xml:space="preserve"> and demonstrate solutions (Component 3), </w:t>
      </w:r>
      <w:r w:rsidRPr="004107D3">
        <w:t xml:space="preserve">and foster better coordination and collaboration among stakeholders, GEF focal areas and </w:t>
      </w:r>
      <w:r>
        <w:t>different donor initiatives</w:t>
      </w:r>
      <w:r w:rsidRPr="004107D3">
        <w:t xml:space="preserve"> (Component 5). </w:t>
      </w:r>
    </w:p>
    <w:p w14:paraId="616D9178" w14:textId="582092EB" w:rsidR="008E4CF0" w:rsidRDefault="00472CD8" w:rsidP="00472CD8">
      <w:pPr>
        <w:jc w:val="both"/>
      </w:pPr>
      <w:r w:rsidRPr="004107D3">
        <w:t>In the short-term, i.e. during the execution of the CLME</w:t>
      </w:r>
      <w:r w:rsidRPr="004107D3">
        <w:rPr>
          <w:vertAlign w:val="superscript"/>
        </w:rPr>
        <w:t>+</w:t>
      </w:r>
      <w:r w:rsidRPr="004107D3">
        <w:t xml:space="preserve"> Project (the first 5 years of SAP implementation), modera</w:t>
      </w:r>
      <w:r w:rsidR="00A52569">
        <w:t xml:space="preserve">te up-scaling of early results will take place </w:t>
      </w:r>
      <w:r w:rsidRPr="004107D3">
        <w:t>under Component 3.  Lessons learnt</w:t>
      </w:r>
      <w:r>
        <w:t xml:space="preserve"> and best practices from Component 3</w:t>
      </w:r>
      <w:r w:rsidRPr="004107D3">
        <w:t xml:space="preserve">, together with the results from the feasibility studies (Component 4), will create additional awareness and will be used to </w:t>
      </w:r>
      <w:r w:rsidR="00A52569">
        <w:t xml:space="preserve">elaborate </w:t>
      </w:r>
      <w:r>
        <w:t>major investment plans</w:t>
      </w:r>
      <w:r w:rsidR="008E4CF0">
        <w:t xml:space="preserve">. Using these investment plans, </w:t>
      </w:r>
      <w:r>
        <w:t xml:space="preserve">prospective donors and potential </w:t>
      </w:r>
      <w:r w:rsidRPr="004107D3">
        <w:t>invest</w:t>
      </w:r>
      <w:r>
        <w:t>ors</w:t>
      </w:r>
      <w:r w:rsidR="008E4CF0">
        <w:t xml:space="preserve"> will </w:t>
      </w:r>
      <w:r w:rsidR="00A52569">
        <w:t xml:space="preserve">then </w:t>
      </w:r>
      <w:r w:rsidR="008E4CF0">
        <w:t>be attracted</w:t>
      </w:r>
      <w:r w:rsidR="00A52569">
        <w:t>.</w:t>
      </w:r>
    </w:p>
    <w:p w14:paraId="1AE991BB" w14:textId="2CE9E0F5" w:rsidR="00472CD8" w:rsidRPr="004107D3" w:rsidRDefault="00A52569" w:rsidP="00472CD8">
      <w:pPr>
        <w:jc w:val="both"/>
      </w:pPr>
      <w:r>
        <w:t xml:space="preserve">This </w:t>
      </w:r>
      <w:r w:rsidR="00472CD8" w:rsidRPr="004107D3">
        <w:t xml:space="preserve">will provide the basis for a substantial expansion </w:t>
      </w:r>
      <w:r w:rsidR="008E4CF0">
        <w:t xml:space="preserve">within the second half of this decade, </w:t>
      </w:r>
      <w:r w:rsidR="00472CD8" w:rsidRPr="004107D3">
        <w:t>of the actions needed to achieve the overall SAP objectives (within 10 years)</w:t>
      </w:r>
      <w:r>
        <w:t>, and to more fully contribute</w:t>
      </w:r>
      <w:r w:rsidR="00472CD8" w:rsidRPr="004107D3">
        <w:t xml:space="preserve"> </w:t>
      </w:r>
      <w:r>
        <w:t xml:space="preserve">to </w:t>
      </w:r>
      <w:r w:rsidR="00472CD8" w:rsidRPr="004107D3">
        <w:t xml:space="preserve">the </w:t>
      </w:r>
      <w:r>
        <w:t xml:space="preserve">SAP’s </w:t>
      </w:r>
      <w:r w:rsidR="00472CD8" w:rsidRPr="004107D3">
        <w:t xml:space="preserve">overarching long-term goal (within 20 years). In the </w:t>
      </w:r>
      <w:r w:rsidR="008E4CF0">
        <w:t xml:space="preserve">medium to </w:t>
      </w:r>
      <w:r w:rsidR="00472CD8" w:rsidRPr="004107D3">
        <w:t>long-term, up-scaling will also include the gradual expansion of the scope of CLME</w:t>
      </w:r>
      <w:r w:rsidR="00472CD8" w:rsidRPr="004107D3">
        <w:rPr>
          <w:vertAlign w:val="superscript"/>
        </w:rPr>
        <w:t>+</w:t>
      </w:r>
      <w:r w:rsidR="00472CD8" w:rsidRPr="004107D3">
        <w:t xml:space="preserve"> actions from their initial focus on shared living marine resources management to fully integrated ocean governance within the Caribbean Sea and North Brazil Shelf regions.</w:t>
      </w:r>
    </w:p>
    <w:p w14:paraId="04916B19" w14:textId="71089E66" w:rsidR="00472CD8" w:rsidRPr="004107D3" w:rsidRDefault="00472CD8" w:rsidP="00472CD8">
      <w:pPr>
        <w:jc w:val="both"/>
      </w:pPr>
      <w:r w:rsidRPr="004107D3">
        <w:t xml:space="preserve">In this way, the project </w:t>
      </w:r>
      <w:r>
        <w:t xml:space="preserve">is </w:t>
      </w:r>
      <w:r w:rsidR="00D01BE2">
        <w:t xml:space="preserve">also </w:t>
      </w:r>
      <w:r>
        <w:t>expected to increase the potential of CLME</w:t>
      </w:r>
      <w:r w:rsidRPr="00676645">
        <w:rPr>
          <w:vertAlign w:val="superscript"/>
        </w:rPr>
        <w:t>+</w:t>
      </w:r>
      <w:r>
        <w:t xml:space="preserve"> partners to contribute to the achievement of major GEBs </w:t>
      </w:r>
      <w:r w:rsidR="00472A71">
        <w:t>during the next decade</w:t>
      </w:r>
      <w:r w:rsidRPr="004107D3">
        <w:t>.</w:t>
      </w:r>
    </w:p>
    <w:p w14:paraId="49527BC0" w14:textId="77777777" w:rsidR="004107D3" w:rsidRPr="004107D3" w:rsidRDefault="004107D3" w:rsidP="004107D3">
      <w:pPr>
        <w:jc w:val="both"/>
        <w:rPr>
          <w:rFonts w:asciiTheme="majorHAnsi" w:eastAsiaTheme="majorEastAsia" w:hAnsiTheme="majorHAnsi" w:cstheme="majorBidi"/>
          <w:b/>
          <w:color w:val="2E74B5" w:themeColor="accent1" w:themeShade="BF"/>
          <w:szCs w:val="26"/>
        </w:rPr>
      </w:pPr>
      <w:r w:rsidRPr="004107D3">
        <w:br w:type="page"/>
      </w:r>
    </w:p>
    <w:p w14:paraId="61D84F40" w14:textId="219F097A" w:rsidR="004107D3" w:rsidRPr="000A4AAA" w:rsidRDefault="004107D3" w:rsidP="000A4AAA">
      <w:pPr>
        <w:pStyle w:val="Heading2"/>
        <w:spacing w:before="240" w:after="240"/>
        <w:ind w:left="578" w:hanging="578"/>
        <w:rPr>
          <w:sz w:val="24"/>
          <w:szCs w:val="24"/>
        </w:rPr>
      </w:pPr>
      <w:bookmarkStart w:id="173" w:name="_Toc394631993"/>
      <w:bookmarkStart w:id="174" w:name="_Ref405763614"/>
      <w:bookmarkStart w:id="175" w:name="_Ref406453006"/>
      <w:bookmarkStart w:id="176" w:name="_Ref409597859"/>
      <w:bookmarkStart w:id="177" w:name="_Ref409603688"/>
      <w:bookmarkStart w:id="178" w:name="_Toc410996036"/>
      <w:r w:rsidRPr="000A4AAA">
        <w:rPr>
          <w:sz w:val="24"/>
          <w:szCs w:val="24"/>
        </w:rPr>
        <w:lastRenderedPageBreak/>
        <w:t>Stakeholder involvement plan</w:t>
      </w:r>
      <w:bookmarkEnd w:id="173"/>
      <w:bookmarkEnd w:id="174"/>
      <w:bookmarkEnd w:id="175"/>
      <w:bookmarkEnd w:id="176"/>
      <w:bookmarkEnd w:id="177"/>
      <w:bookmarkEnd w:id="178"/>
    </w:p>
    <w:p w14:paraId="27287B28" w14:textId="0449A416" w:rsidR="002F4459" w:rsidRPr="002F4459" w:rsidRDefault="002F4459" w:rsidP="00F04E36">
      <w:pPr>
        <w:spacing w:after="120" w:line="240" w:lineRule="auto"/>
        <w:jc w:val="both"/>
        <w:rPr>
          <w:rFonts w:ascii="Calibri" w:eastAsia="Calibri" w:hAnsi="Calibri" w:cs="Times New Roman"/>
          <w:i/>
        </w:rPr>
      </w:pPr>
      <w:r w:rsidRPr="002F4459">
        <w:rPr>
          <w:rFonts w:ascii="Calibri" w:hAnsi="Calibri" w:eastAsia="Calibri" w:cs="Times New Roman"/>
          <w:i/>
        </w:rPr>
        <w:t>Due to the peculiarities of the CLME</w:t>
      </w:r>
      <w:r w:rsidRPr="002F4459">
        <w:rPr>
          <w:rFonts w:ascii="Calibri" w:hAnsi="Calibri" w:eastAsia="Calibri" w:cs="Times New Roman"/>
          <w:i/>
          <w:vertAlign w:val="superscript"/>
        </w:rPr>
        <w:t>+</w:t>
      </w:r>
      <w:r w:rsidRPr="002F4459">
        <w:rPr>
          <w:rFonts w:ascii="Calibri" w:hAnsi="Calibri" w:eastAsia="Calibri" w:cs="Times New Roman"/>
          <w:i/>
        </w:rPr>
        <w:t xml:space="preserve"> Region, including the large number of countries and stakeholder groups involved in the project, it is essential that consideration be given to the adoption of innovative</w:t>
      </w:r>
      <w:r>
        <w:rPr>
          <w:rFonts w:ascii="Calibri" w:hAnsi="Calibri" w:eastAsia="Calibri" w:cs="Times New Roman"/>
          <w:i/>
        </w:rPr>
        <w:t>/strategically developed</w:t>
      </w:r>
      <w:r w:rsidRPr="002F4459">
        <w:rPr>
          <w:rFonts w:ascii="Calibri" w:hAnsi="Calibri" w:eastAsia="Calibri" w:cs="Times New Roman"/>
          <w:i/>
        </w:rPr>
        <w:t xml:space="preserve"> approaches under the CLME</w:t>
      </w:r>
      <w:r w:rsidRPr="002F4459">
        <w:rPr>
          <w:rFonts w:ascii="Calibri" w:hAnsi="Calibri" w:eastAsia="Calibri" w:cs="Times New Roman"/>
          <w:i/>
          <w:vertAlign w:val="superscript"/>
        </w:rPr>
        <w:t>+</w:t>
      </w:r>
      <w:r w:rsidRPr="002F4459">
        <w:rPr>
          <w:rFonts w:ascii="Calibri" w:hAnsi="Calibri" w:eastAsia="Calibri" w:cs="Times New Roman"/>
          <w:i/>
        </w:rPr>
        <w:t xml:space="preserve"> Stakeholder Involvement Plan.  </w:t>
      </w:r>
    </w:p>
    <w:p w14:paraId="11B849C4" w14:textId="2EAF7ED3" w:rsidR="006D4F41" w:rsidRPr="004505B9" w:rsidRDefault="006D4F41" w:rsidP="00F04E36">
      <w:pPr>
        <w:jc w:val="both"/>
        <w:rPr>
          <w:rFonts w:ascii="Calibri" w:eastAsia="Calibri" w:hAnsi="Calibri" w:cs="Times New Roman"/>
        </w:rPr>
      </w:pPr>
      <w:r>
        <w:t>Successful implementation of the CLME</w:t>
      </w:r>
      <w:r w:rsidRPr="00E81D89">
        <w:rPr>
          <w:vertAlign w:val="superscript"/>
        </w:rPr>
        <w:t>+</w:t>
      </w:r>
      <w:r>
        <w:t xml:space="preserve"> Project can only occur through the</w:t>
      </w:r>
      <w:r w:rsidR="001D0D86">
        <w:t xml:space="preserve"> involvement and</w:t>
      </w:r>
      <w:r>
        <w:t xml:space="preserve"> participation of its many stakeholders and project partners. These include, a.o., national government agencies, intergovernmental organisations, civil society groups and non-governmental organisations, n</w:t>
      </w:r>
      <w:r w:rsidRPr="008B4558">
        <w:t>ational and regional private sector</w:t>
      </w:r>
      <w:r>
        <w:t xml:space="preserve"> companies and associations, and academia (see </w:t>
      </w:r>
      <w:r>
        <w:fldChar w:fldCharType="begin"/>
      </w:r>
      <w:r>
        <w:instrText xml:space="preserve"> REF _Ref406447126 \h </w:instrText>
      </w:r>
      <w:r w:rsidR="00F04E36">
        <w:instrText xml:space="preserve"> \* MERGEFORMAT </w:instrText>
      </w:r>
      <w:r>
        <w:fldChar w:fldCharType="separate"/>
      </w:r>
      <w:r w:rsidR="00EE0A68">
        <w:t>T</w:t>
      </w:r>
      <w:r w:rsidR="00772076" w:rsidRPr="009D43BB">
        <w:rPr>
          <w:lang w:val="en-US"/>
        </w:rPr>
        <w:t xml:space="preserve">able </w:t>
      </w:r>
      <w:r w:rsidR="00772076">
        <w:rPr>
          <w:noProof/>
          <w:lang w:val="en-US"/>
        </w:rPr>
        <w:t>16</w:t>
      </w:r>
      <w:r>
        <w:fldChar w:fldCharType="end"/>
      </w:r>
      <w:r>
        <w:t>).</w:t>
      </w:r>
      <w:r w:rsidR="00EE0A68">
        <w:t xml:space="preserve"> </w:t>
      </w:r>
      <w:r w:rsidRPr="00852A0D">
        <w:rPr>
          <w:rFonts w:ascii="Calibri" w:hAnsi="Calibri" w:eastAsia="Calibri" w:cs="Times New Roman"/>
        </w:rPr>
        <w:t xml:space="preserve">A simplified categorization of key stakeholders </w:t>
      </w:r>
      <w:r>
        <w:rPr>
          <w:rFonts w:ascii="Calibri" w:hAnsi="Calibri" w:eastAsia="Calibri" w:cs="Times New Roman"/>
        </w:rPr>
        <w:t xml:space="preserve">was </w:t>
      </w:r>
      <w:r w:rsidRPr="00852A0D">
        <w:rPr>
          <w:rFonts w:ascii="Calibri" w:hAnsi="Calibri" w:eastAsia="Calibri" w:cs="Times New Roman"/>
        </w:rPr>
        <w:t xml:space="preserve">included under Section </w:t>
      </w:r>
      <w:r w:rsidRPr="00852A0D">
        <w:rPr>
          <w:rFonts w:ascii="Calibri" w:hAnsi="Calibri" w:eastAsia="Calibri" w:cs="Times New Roman"/>
        </w:rPr>
        <w:fldChar w:fldCharType="begin"/>
      </w:r>
      <w:r w:rsidRPr="00852A0D">
        <w:rPr>
          <w:rFonts w:ascii="Calibri" w:hAnsi="Calibri" w:eastAsia="Calibri" w:cs="Times New Roman"/>
        </w:rPr>
        <w:instrText xml:space="preserve"> REF _Ref396299235 \r \h  \* MERGEFORMAT </w:instrText>
      </w:r>
      <w:r w:rsidRPr="00852A0D">
        <w:rPr>
          <w:rFonts w:ascii="Calibri" w:hAnsi="Calibri" w:eastAsia="Calibri" w:cs="Times New Roman"/>
        </w:rPr>
      </w:r>
      <w:r w:rsidRPr="00852A0D">
        <w:rPr>
          <w:rFonts w:ascii="Calibri" w:hAnsi="Calibri" w:eastAsia="Calibri" w:cs="Times New Roman"/>
        </w:rPr>
        <w:fldChar w:fldCharType="separate"/>
      </w:r>
      <w:r w:rsidR="00772076">
        <w:rPr>
          <w:rFonts w:ascii="Calibri" w:hAnsi="Calibri" w:eastAsia="Calibri" w:cs="Times New Roman"/>
        </w:rPr>
        <w:t>1.2.3</w:t>
      </w:r>
      <w:r w:rsidRPr="00852A0D">
        <w:rPr>
          <w:rFonts w:ascii="Calibri" w:hAnsi="Calibri" w:eastAsia="Calibri" w:cs="Times New Roman"/>
        </w:rPr>
        <w:fldChar w:fldCharType="end"/>
      </w:r>
      <w:r>
        <w:rPr>
          <w:rFonts w:ascii="Calibri" w:hAnsi="Calibri" w:eastAsia="Calibri" w:cs="Times New Roman"/>
        </w:rPr>
        <w:t xml:space="preserve">. </w:t>
      </w:r>
      <w:r w:rsidR="001D0D86">
        <w:rPr>
          <w:rFonts w:ascii="Calibri" w:hAnsi="Calibri" w:eastAsia="Calibri" w:cs="Times New Roman"/>
        </w:rPr>
        <w:t xml:space="preserve">The results from a more </w:t>
      </w:r>
      <w:r w:rsidRPr="00852A0D">
        <w:rPr>
          <w:rFonts w:ascii="Calibri" w:hAnsi="Calibri" w:eastAsia="Calibri" w:cs="Times New Roman"/>
        </w:rPr>
        <w:t xml:space="preserve">detailed analysis of key stakeholder groups </w:t>
      </w:r>
      <w:r w:rsidR="00FF0008">
        <w:rPr>
          <w:rFonts w:ascii="Calibri" w:hAnsi="Calibri" w:eastAsia="Calibri" w:cs="Times New Roman"/>
        </w:rPr>
        <w:t xml:space="preserve">conducted during the PPG phase </w:t>
      </w:r>
      <w:r w:rsidR="00F04E36">
        <w:rPr>
          <w:rFonts w:ascii="Calibri" w:hAnsi="Calibri" w:eastAsia="Calibri" w:cs="Times New Roman"/>
        </w:rPr>
        <w:t>are</w:t>
      </w:r>
      <w:r w:rsidRPr="00852A0D">
        <w:rPr>
          <w:rFonts w:ascii="Calibri" w:hAnsi="Calibri" w:eastAsia="Calibri" w:cs="Times New Roman"/>
        </w:rPr>
        <w:t xml:space="preserve"> </w:t>
      </w:r>
      <w:r w:rsidR="001D0D86">
        <w:rPr>
          <w:rFonts w:ascii="Calibri" w:hAnsi="Calibri" w:eastAsia="Calibri" w:cs="Times New Roman"/>
        </w:rPr>
        <w:t xml:space="preserve">summarized </w:t>
      </w:r>
      <w:r w:rsidRPr="00852A0D">
        <w:rPr>
          <w:rFonts w:ascii="Calibri" w:hAnsi="Calibri" w:eastAsia="Calibri" w:cs="Times New Roman"/>
        </w:rPr>
        <w:t xml:space="preserve">below </w:t>
      </w:r>
      <w:r>
        <w:rPr>
          <w:rFonts w:ascii="Calibri" w:hAnsi="Calibri" w:eastAsia="Calibri" w:cs="Times New Roman"/>
        </w:rPr>
        <w:t xml:space="preserve">in </w:t>
      </w:r>
      <w:r>
        <w:rPr>
          <w:rFonts w:ascii="Calibri" w:hAnsi="Calibri" w:eastAsia="Calibri" w:cs="Times New Roman"/>
        </w:rPr>
        <w:fldChar w:fldCharType="begin"/>
      </w:r>
      <w:r>
        <w:rPr>
          <w:rFonts w:ascii="Calibri" w:hAnsi="Calibri" w:eastAsia="Calibri" w:cs="Times New Roman"/>
        </w:rPr>
        <w:instrText xml:space="preserve"> REF _Ref406447126 \h </w:instrText>
      </w:r>
      <w:r>
        <w:rPr>
          <w:rFonts w:ascii="Calibri" w:hAnsi="Calibri" w:eastAsia="Calibri" w:cs="Times New Roman"/>
        </w:rPr>
      </w:r>
      <w:r>
        <w:rPr>
          <w:rFonts w:ascii="Calibri" w:hAnsi="Calibri" w:eastAsia="Calibri" w:cs="Times New Roman"/>
        </w:rPr>
        <w:fldChar w:fldCharType="separate"/>
      </w:r>
      <w:r w:rsidR="00772076" w:rsidRPr="009D43BB">
        <w:rPr>
          <w:lang w:val="en-US"/>
        </w:rPr>
        <w:t xml:space="preserve">Table </w:t>
      </w:r>
      <w:r w:rsidR="00772076">
        <w:rPr>
          <w:noProof/>
          <w:lang w:val="en-US"/>
        </w:rPr>
        <w:t>16</w:t>
      </w:r>
      <w:r>
        <w:rPr>
          <w:rFonts w:ascii="Calibri" w:hAnsi="Calibri" w:eastAsia="Calibri" w:cs="Times New Roman"/>
        </w:rPr>
        <w:fldChar w:fldCharType="end"/>
      </w:r>
      <w:r w:rsidRPr="00852A0D">
        <w:rPr>
          <w:rFonts w:ascii="Calibri" w:hAnsi="Calibri" w:eastAsia="Calibri" w:cs="Times New Roman"/>
        </w:rPr>
        <w:t xml:space="preserve">. </w:t>
      </w:r>
      <w:r w:rsidR="000178A9">
        <w:rPr>
          <w:rFonts w:ascii="Calibri" w:hAnsi="Calibri" w:eastAsia="Calibri" w:cs="Times New Roman"/>
        </w:rPr>
        <w:t xml:space="preserve">The detailed results are available as an Excel file, and </w:t>
      </w:r>
      <w:r w:rsidRPr="00852A0D">
        <w:rPr>
          <w:rFonts w:ascii="Calibri" w:hAnsi="Calibri" w:eastAsia="Calibri" w:cs="Times New Roman"/>
        </w:rPr>
        <w:t xml:space="preserve">build on previous efforts conducted under the CLME Project </w:t>
      </w:r>
      <w:r>
        <w:rPr>
          <w:rFonts w:ascii="Calibri" w:hAnsi="Calibri" w:eastAsia="Calibri" w:cs="Times New Roman"/>
        </w:rPr>
        <w:t xml:space="preserve">(GEF ID 1032) </w:t>
      </w:r>
      <w:r w:rsidRPr="00852A0D">
        <w:rPr>
          <w:rFonts w:ascii="Calibri" w:hAnsi="Calibri" w:eastAsia="Calibri" w:cs="Times New Roman"/>
        </w:rPr>
        <w:t xml:space="preserve">and its </w:t>
      </w:r>
      <w:r>
        <w:rPr>
          <w:rFonts w:ascii="Calibri" w:hAnsi="Calibri" w:eastAsia="Calibri" w:cs="Times New Roman"/>
        </w:rPr>
        <w:t xml:space="preserve">associated </w:t>
      </w:r>
      <w:r w:rsidRPr="00852A0D">
        <w:rPr>
          <w:rFonts w:ascii="Calibri" w:hAnsi="Calibri" w:eastAsia="Calibri" w:cs="Times New Roman"/>
        </w:rPr>
        <w:t xml:space="preserve">Case Studies and Pilot Projects (incl. the governance assessments), and </w:t>
      </w:r>
      <w:r>
        <w:rPr>
          <w:rFonts w:ascii="Calibri" w:hAnsi="Calibri" w:eastAsia="Calibri" w:cs="Times New Roman"/>
        </w:rPr>
        <w:t xml:space="preserve">on </w:t>
      </w:r>
      <w:r w:rsidRPr="00852A0D">
        <w:rPr>
          <w:rFonts w:ascii="Calibri" w:hAnsi="Calibri" w:eastAsia="Calibri" w:cs="Times New Roman"/>
        </w:rPr>
        <w:t>additional work advanced during the CLME</w:t>
      </w:r>
      <w:r w:rsidRPr="00852A0D">
        <w:rPr>
          <w:rFonts w:ascii="Calibri" w:hAnsi="Calibri" w:eastAsia="Calibri" w:cs="Times New Roman"/>
          <w:vertAlign w:val="superscript"/>
        </w:rPr>
        <w:t>+</w:t>
      </w:r>
      <w:r>
        <w:rPr>
          <w:rFonts w:ascii="Calibri" w:hAnsi="Calibri" w:eastAsia="Calibri" w:cs="Times New Roman"/>
        </w:rPr>
        <w:t xml:space="preserve"> Project Preparation Phase (the “PPG” phase).</w:t>
      </w:r>
    </w:p>
    <w:p w14:paraId="0CF931AC" w14:textId="6C726934" w:rsidR="006D4F41" w:rsidRDefault="00E927F1" w:rsidP="006D4F41">
      <w:pPr>
        <w:jc w:val="both"/>
      </w:pPr>
      <w:r>
        <w:t>K</w:t>
      </w:r>
      <w:r w:rsidR="006D4F41" w:rsidRPr="004D71D9">
        <w:t xml:space="preserve">ey </w:t>
      </w:r>
      <w:r w:rsidR="004505B9">
        <w:t>concepts/principles</w:t>
      </w:r>
      <w:r w:rsidR="006D4F41" w:rsidRPr="004D71D9">
        <w:t xml:space="preserve"> adopted by the </w:t>
      </w:r>
      <w:r w:rsidR="006D4F41">
        <w:t>p</w:t>
      </w:r>
      <w:r w:rsidR="006D4F41" w:rsidRPr="004D71D9">
        <w:t>roject to</w:t>
      </w:r>
      <w:r w:rsidR="006D4F41">
        <w:t xml:space="preserve"> make it possible</w:t>
      </w:r>
      <w:r w:rsidR="006D4F41" w:rsidRPr="004D71D9">
        <w:t xml:space="preserve"> </w:t>
      </w:r>
      <w:r w:rsidR="006D4F41">
        <w:t xml:space="preserve">to </w:t>
      </w:r>
      <w:r w:rsidR="006D4F41" w:rsidRPr="004D71D9">
        <w:t>secure adequate</w:t>
      </w:r>
      <w:r w:rsidR="006D4F41">
        <w:t xml:space="preserve"> levels of</w:t>
      </w:r>
      <w:r w:rsidR="006D4F41" w:rsidRPr="004D71D9">
        <w:t xml:space="preserve"> involvement </w:t>
      </w:r>
      <w:r w:rsidR="006D4F41">
        <w:t>from</w:t>
      </w:r>
      <w:r>
        <w:t xml:space="preserve"> </w:t>
      </w:r>
      <w:r w:rsidR="006D4F41">
        <w:t>this wide array of CLME</w:t>
      </w:r>
      <w:r w:rsidR="006D4F41" w:rsidRPr="004D71D9">
        <w:rPr>
          <w:vertAlign w:val="superscript"/>
        </w:rPr>
        <w:t>+</w:t>
      </w:r>
      <w:r w:rsidR="006D4F41">
        <w:t xml:space="preserve"> stakeholders, </w:t>
      </w:r>
      <w:r w:rsidR="006D4F41" w:rsidRPr="004D71D9">
        <w:t xml:space="preserve">and </w:t>
      </w:r>
      <w:r w:rsidR="006D4F41">
        <w:t>to ensure a real sense of ownership</w:t>
      </w:r>
      <w:r w:rsidR="00F04E36">
        <w:t xml:space="preserve"> and socially just project outcomes</w:t>
      </w:r>
      <w:r>
        <w:t>, are</w:t>
      </w:r>
      <w:r w:rsidR="004505B9" w:rsidRPr="004D71D9">
        <w:t xml:space="preserve">: </w:t>
      </w:r>
      <w:r w:rsidR="004505B9" w:rsidRPr="004D71D9">
        <w:rPr>
          <w:b/>
          <w:i/>
        </w:rPr>
        <w:t>(i)</w:t>
      </w:r>
      <w:r w:rsidR="006D4F41" w:rsidRPr="004D71D9">
        <w:t xml:space="preserve"> </w:t>
      </w:r>
      <w:r w:rsidR="00F34ADE">
        <w:t xml:space="preserve">the concept of </w:t>
      </w:r>
      <w:r w:rsidR="006D4F41" w:rsidRPr="004D71D9">
        <w:t>“</w:t>
      </w:r>
      <w:r w:rsidR="006D4F41" w:rsidRPr="004D71D9">
        <w:rPr>
          <w:b/>
        </w:rPr>
        <w:t>networking</w:t>
      </w:r>
      <w:r w:rsidR="006D4F41" w:rsidRPr="004D71D9">
        <w:t>”</w:t>
      </w:r>
      <w:r w:rsidR="004505B9">
        <w:t>;</w:t>
      </w:r>
      <w:r w:rsidR="006D4F41">
        <w:t xml:space="preserve"> and</w:t>
      </w:r>
      <w:r w:rsidR="006D4F41" w:rsidRPr="004D71D9">
        <w:t xml:space="preserve"> </w:t>
      </w:r>
      <w:r w:rsidR="006D4F41" w:rsidRPr="004D71D9">
        <w:rPr>
          <w:b/>
          <w:i/>
        </w:rPr>
        <w:t>(ii)</w:t>
      </w:r>
      <w:r w:rsidR="006D4F41" w:rsidRPr="004D71D9">
        <w:t xml:space="preserve"> </w:t>
      </w:r>
      <w:r w:rsidR="00F34ADE">
        <w:t xml:space="preserve">the </w:t>
      </w:r>
      <w:r w:rsidR="006D4F41" w:rsidRPr="004D71D9">
        <w:t>“</w:t>
      </w:r>
      <w:r w:rsidR="006D4F41" w:rsidRPr="004D71D9">
        <w:rPr>
          <w:b/>
        </w:rPr>
        <w:t>subsidiarity</w:t>
      </w:r>
      <w:r w:rsidR="006D4F41" w:rsidRPr="004D71D9">
        <w:t>”</w:t>
      </w:r>
      <w:r w:rsidR="00F34ADE">
        <w:t xml:space="preserve"> principle</w:t>
      </w:r>
      <w:r w:rsidR="004505B9">
        <w:t>.</w:t>
      </w:r>
      <w:r w:rsidR="006D4F41" w:rsidRPr="004D71D9">
        <w:t xml:space="preserve"> </w:t>
      </w:r>
      <w:r>
        <w:t xml:space="preserve">Due consideration will also be given to the cross-cutting goals of </w:t>
      </w:r>
      <w:r w:rsidR="00F04E36" w:rsidRPr="00E927F1">
        <w:rPr>
          <w:b/>
          <w:i/>
        </w:rPr>
        <w:t>gender equality</w:t>
      </w:r>
      <w:r w:rsidR="00F04E36">
        <w:t xml:space="preserve"> and the </w:t>
      </w:r>
      <w:r w:rsidR="00F04E36" w:rsidRPr="00E927F1">
        <w:rPr>
          <w:b/>
          <w:i/>
        </w:rPr>
        <w:t>empowerment of weaker stakeholder groups</w:t>
      </w:r>
      <w:r w:rsidRPr="00E927F1">
        <w:rPr>
          <w:i/>
        </w:rPr>
        <w:t>.</w:t>
      </w:r>
    </w:p>
    <w:p w14:paraId="4EF345FC" w14:textId="1749CC12" w:rsidR="006D4F41" w:rsidRDefault="006D4F41" w:rsidP="006D4F41">
      <w:pPr>
        <w:jc w:val="both"/>
      </w:pPr>
      <w:r w:rsidRPr="004D71D9">
        <w:t xml:space="preserve">Following these </w:t>
      </w:r>
      <w:r w:rsidR="004505B9">
        <w:t>concepts/</w:t>
      </w:r>
      <w:r w:rsidRPr="004D71D9">
        <w:t>principles</w:t>
      </w:r>
      <w:r>
        <w:t>,</w:t>
      </w:r>
      <w:r w:rsidRPr="004D71D9">
        <w:t xml:space="preserve"> stakeholder involvement in the CLME</w:t>
      </w:r>
      <w:r w:rsidRPr="004D71D9">
        <w:rPr>
          <w:vertAlign w:val="superscript"/>
        </w:rPr>
        <w:t>+</w:t>
      </w:r>
      <w:r w:rsidRPr="004D71D9">
        <w:t xml:space="preserve"> Project (and related CLME</w:t>
      </w:r>
      <w:r w:rsidRPr="004D71D9">
        <w:rPr>
          <w:vertAlign w:val="superscript"/>
        </w:rPr>
        <w:t>+</w:t>
      </w:r>
      <w:r w:rsidRPr="004D71D9">
        <w:t xml:space="preserve"> SAP implementation efforts</w:t>
      </w:r>
      <w:r>
        <w:t>)</w:t>
      </w:r>
      <w:r w:rsidRPr="004D71D9">
        <w:t xml:space="preserve"> will be secured </w:t>
      </w:r>
      <w:r>
        <w:t xml:space="preserve">mainly via </w:t>
      </w:r>
      <w:r w:rsidR="004505B9">
        <w:t>4</w:t>
      </w:r>
      <w:r w:rsidRPr="004D71D9">
        <w:t xml:space="preserve"> </w:t>
      </w:r>
      <w:r>
        <w:t>routes</w:t>
      </w:r>
      <w:r w:rsidRPr="004D71D9">
        <w:t xml:space="preserve">: </w:t>
      </w:r>
    </w:p>
    <w:p w14:paraId="65D0BEB8" w14:textId="317A4362" w:rsidR="006D4F41" w:rsidRDefault="000178A9" w:rsidP="00BD43CE">
      <w:pPr>
        <w:pStyle w:val="ListParagraph"/>
        <w:numPr>
          <w:ilvl w:val="0"/>
          <w:numId w:val="89"/>
        </w:numPr>
        <w:jc w:val="both"/>
      </w:pPr>
      <w:r>
        <w:t xml:space="preserve">From project inception onwards, </w:t>
      </w:r>
      <w:r w:rsidR="006D4F41">
        <w:t xml:space="preserve">key (sub)regional and national-level stakeholders will be involved in, and have ownership over </w:t>
      </w:r>
      <w:r w:rsidR="00F34ADE">
        <w:t xml:space="preserve">the </w:t>
      </w:r>
      <w:r w:rsidR="006D4F41" w:rsidRPr="004D71D9">
        <w:rPr>
          <w:b/>
        </w:rPr>
        <w:t>project coordination and management arrangements</w:t>
      </w:r>
      <w:r w:rsidR="006D4F41">
        <w:t xml:space="preserve"> </w:t>
      </w:r>
      <w:r w:rsidR="00F34ADE">
        <w:t xml:space="preserve">described under </w:t>
      </w:r>
      <w:r w:rsidR="006D4F41">
        <w:t xml:space="preserve">Section </w:t>
      </w:r>
      <w:r w:rsidR="006D4F41">
        <w:fldChar w:fldCharType="begin"/>
      </w:r>
      <w:r w:rsidR="006D4F41">
        <w:instrText xml:space="preserve"> REF _Ref405032658 \r \h </w:instrText>
      </w:r>
      <w:r w:rsidR="006D4F41">
        <w:fldChar w:fldCharType="separate"/>
      </w:r>
      <w:r w:rsidR="00772076">
        <w:t>5.1</w:t>
      </w:r>
      <w:r w:rsidR="006D4F41">
        <w:fldChar w:fldCharType="end"/>
      </w:r>
      <w:r w:rsidR="007A64A8">
        <w:t>; responsibility will be given to these “first-level” stakeholders to reach out to, and liaise with their constituencies and stakeholder groups</w:t>
      </w:r>
      <w:r w:rsidR="002F4459">
        <w:rPr>
          <w:rStyle w:val="FootnoteReference"/>
        </w:rPr>
        <w:footnoteReference w:id="131"/>
      </w:r>
      <w:r w:rsidR="007A64A8">
        <w:t xml:space="preserve"> </w:t>
      </w:r>
    </w:p>
    <w:p w14:paraId="13D94AC0" w14:textId="6D3AD03E" w:rsidR="004505B9" w:rsidRDefault="004505B9" w:rsidP="00BD43CE">
      <w:pPr>
        <w:pStyle w:val="ListParagraph"/>
        <w:numPr>
          <w:ilvl w:val="0"/>
          <w:numId w:val="89"/>
        </w:numPr>
        <w:jc w:val="both"/>
      </w:pPr>
      <w:r>
        <w:t xml:space="preserve">related to the previous point, project activities will be mainstreamed into the </w:t>
      </w:r>
      <w:r w:rsidRPr="004505B9">
        <w:rPr>
          <w:b/>
        </w:rPr>
        <w:t>established/</w:t>
      </w:r>
      <w:r>
        <w:rPr>
          <w:b/>
        </w:rPr>
        <w:t xml:space="preserve">standard </w:t>
      </w:r>
      <w:r w:rsidRPr="004505B9">
        <w:rPr>
          <w:b/>
        </w:rPr>
        <w:t xml:space="preserve">governance </w:t>
      </w:r>
      <w:r>
        <w:rPr>
          <w:b/>
        </w:rPr>
        <w:t>processes</w:t>
      </w:r>
      <w:r w:rsidRPr="004505B9">
        <w:rPr>
          <w:b/>
        </w:rPr>
        <w:t xml:space="preserve"> </w:t>
      </w:r>
      <w:r w:rsidRPr="00F34ADE">
        <w:t>(and associated work plans) of</w:t>
      </w:r>
      <w:r w:rsidRPr="004505B9">
        <w:rPr>
          <w:b/>
        </w:rPr>
        <w:t xml:space="preserve"> key regional governance bodies</w:t>
      </w:r>
      <w:r>
        <w:t xml:space="preserve"> and </w:t>
      </w:r>
      <w:r w:rsidRPr="00F34ADE">
        <w:rPr>
          <w:b/>
        </w:rPr>
        <w:t>project partners</w:t>
      </w:r>
      <w:r>
        <w:rPr>
          <w:rStyle w:val="FootnoteReference"/>
        </w:rPr>
        <w:footnoteReference w:id="132"/>
      </w:r>
      <w:r>
        <w:t>; as such, the project will</w:t>
      </w:r>
      <w:r w:rsidR="007A64A8">
        <w:t xml:space="preserve"> further</w:t>
      </w:r>
      <w:r>
        <w:t xml:space="preserve"> be able to build upon their existing constituencies </w:t>
      </w:r>
      <w:r w:rsidR="00F34ADE">
        <w:t xml:space="preserve">and networks, </w:t>
      </w:r>
      <w:r>
        <w:t xml:space="preserve">and </w:t>
      </w:r>
      <w:r w:rsidR="00F34ADE">
        <w:t>on pre-established</w:t>
      </w:r>
      <w:r>
        <w:t xml:space="preserve"> stakeholder participation processes</w:t>
      </w:r>
      <w:r w:rsidR="00F34ADE">
        <w:t xml:space="preserve"> and mechanisms</w:t>
      </w:r>
    </w:p>
    <w:p w14:paraId="14318172" w14:textId="090F14DB" w:rsidR="006D4F41" w:rsidRDefault="006D4F41" w:rsidP="00BD43CE">
      <w:pPr>
        <w:pStyle w:val="ListParagraph"/>
        <w:numPr>
          <w:ilvl w:val="0"/>
          <w:numId w:val="89"/>
        </w:numPr>
        <w:jc w:val="both"/>
      </w:pPr>
      <w:r>
        <w:t>a progressive expansion of the “</w:t>
      </w:r>
      <w:r w:rsidRPr="004D71D9">
        <w:rPr>
          <w:b/>
        </w:rPr>
        <w:t>CLME</w:t>
      </w:r>
      <w:r w:rsidRPr="004D71D9">
        <w:rPr>
          <w:b/>
          <w:vertAlign w:val="superscript"/>
        </w:rPr>
        <w:t>+</w:t>
      </w:r>
      <w:r w:rsidRPr="004D71D9">
        <w:rPr>
          <w:b/>
        </w:rPr>
        <w:t xml:space="preserve"> Partnership</w:t>
      </w:r>
      <w:r>
        <w:t>” will be pursued under Project Component 5</w:t>
      </w:r>
      <w:r w:rsidR="004505B9">
        <w:t>; also this approach will allow to make optimal use of existing stakeholder associations and participation processes</w:t>
      </w:r>
      <w:r w:rsidR="00F34ADE">
        <w:t>/mechanisms</w:t>
      </w:r>
    </w:p>
    <w:p w14:paraId="4A3FBBC5" w14:textId="69BCF860" w:rsidR="006D4F41" w:rsidRDefault="006D4F41" w:rsidP="00BD43CE">
      <w:pPr>
        <w:pStyle w:val="ListParagraph"/>
        <w:numPr>
          <w:ilvl w:val="0"/>
          <w:numId w:val="89"/>
        </w:numPr>
        <w:jc w:val="both"/>
      </w:pPr>
      <w:r>
        <w:t xml:space="preserve">adoption by the project of the </w:t>
      </w:r>
      <w:r w:rsidRPr="004D71D9">
        <w:rPr>
          <w:b/>
        </w:rPr>
        <w:t>Governance Effectiveness Assessment Framework</w:t>
      </w:r>
      <w:r>
        <w:t xml:space="preserve"> (</w:t>
      </w:r>
      <w:r w:rsidR="00EC2ABA">
        <w:t>GEAF</w:t>
      </w:r>
      <w:r>
        <w:t xml:space="preserve">; see Section </w:t>
      </w:r>
      <w:r>
        <w:fldChar w:fldCharType="begin"/>
      </w:r>
      <w:r>
        <w:instrText xml:space="preserve"> REF _Ref396136733 \r \h </w:instrText>
      </w:r>
      <w:r>
        <w:fldChar w:fldCharType="separate"/>
      </w:r>
      <w:r w:rsidR="00772076">
        <w:t>2.1.3</w:t>
      </w:r>
      <w:r>
        <w:fldChar w:fldCharType="end"/>
      </w:r>
      <w:r>
        <w:t xml:space="preserve">) as a planning and </w:t>
      </w:r>
      <w:r w:rsidR="00F34ADE">
        <w:t xml:space="preserve">a </w:t>
      </w:r>
      <w:r>
        <w:t xml:space="preserve">monitoring &amp; evaluation tool will reinforce and ensure the </w:t>
      </w:r>
      <w:r w:rsidRPr="004D71D9">
        <w:rPr>
          <w:b/>
        </w:rPr>
        <w:t>mainstreaming of the participatory approach</w:t>
      </w:r>
      <w:r>
        <w:t xml:space="preserve"> in all major project activities</w:t>
      </w:r>
      <w:r w:rsidRPr="004D71D9">
        <w:t xml:space="preserve"> </w:t>
      </w:r>
    </w:p>
    <w:p w14:paraId="68549FE7" w14:textId="77777777" w:rsidR="00F34ADE" w:rsidRDefault="00F34ADE" w:rsidP="00F34ADE">
      <w:pPr>
        <w:pStyle w:val="ListParagraph"/>
        <w:jc w:val="both"/>
      </w:pPr>
    </w:p>
    <w:p w14:paraId="727455FB" w14:textId="0A0529A4" w:rsidR="00FB1D26" w:rsidRDefault="007A64A8" w:rsidP="00C44E4C">
      <w:pPr>
        <w:spacing w:after="120" w:line="240" w:lineRule="auto"/>
        <w:jc w:val="both"/>
      </w:pPr>
      <w:r>
        <w:lastRenderedPageBreak/>
        <w:t>An example under the first route is the fact that care will be taken as to ensure that key stakeholder groups from</w:t>
      </w:r>
      <w:r w:rsidR="00E927F1">
        <w:t xml:space="preserve"> </w:t>
      </w:r>
      <w:r>
        <w:fldChar w:fldCharType="begin"/>
      </w:r>
      <w:r>
        <w:instrText xml:space="preserve"> REF _Ref406447126 \h </w:instrText>
      </w:r>
      <w:r>
        <w:fldChar w:fldCharType="separate"/>
      </w:r>
      <w:r w:rsidR="00772076" w:rsidRPr="009D43BB">
        <w:rPr>
          <w:lang w:val="en-US"/>
        </w:rPr>
        <w:t xml:space="preserve">Table </w:t>
      </w:r>
      <w:r w:rsidR="00772076">
        <w:rPr>
          <w:noProof/>
          <w:lang w:val="en-US"/>
        </w:rPr>
        <w:t>16</w:t>
      </w:r>
      <w:r>
        <w:fldChar w:fldCharType="end"/>
      </w:r>
      <w:r>
        <w:t xml:space="preserve"> –and with special attention to civil society and the private sector- are represented on the CLME</w:t>
      </w:r>
      <w:r w:rsidRPr="008745DA">
        <w:rPr>
          <w:vertAlign w:val="superscript"/>
        </w:rPr>
        <w:t>+</w:t>
      </w:r>
      <w:r>
        <w:t xml:space="preserve"> Project Steering Committee.</w:t>
      </w:r>
    </w:p>
    <w:p w14:paraId="3AC68273" w14:textId="77777777" w:rsidR="00FB1D26" w:rsidRDefault="00DC6BE6" w:rsidP="007A64A8">
      <w:pPr>
        <w:pStyle w:val="ListParagraph"/>
        <w:ind w:left="0"/>
        <w:jc w:val="both"/>
      </w:pPr>
      <w:r>
        <w:t xml:space="preserve">A practical example under “route 2” is the pre-existing association between the Regional Fisheries Bodies CRFM and OSPESCA with the civil society organizations (fisherfolk organizations, to be more precise in this case) “CNFO” and “CONFEPESCA”, respectively. </w:t>
      </w:r>
    </w:p>
    <w:p w14:paraId="384D02E3" w14:textId="0838AC60" w:rsidR="007A64A8" w:rsidRDefault="00E652FB" w:rsidP="00E652FB">
      <w:pPr>
        <w:spacing w:after="120" w:line="240" w:lineRule="auto"/>
        <w:jc w:val="both"/>
      </w:pPr>
      <w:r>
        <w:rPr>
          <w:rFonts w:ascii="Calibri" w:hAnsi="Calibri" w:eastAsia="Calibri" w:cs="Times New Roman"/>
        </w:rPr>
        <w:t xml:space="preserve">Through </w:t>
      </w:r>
      <w:r w:rsidRPr="00852A0D">
        <w:rPr>
          <w:rFonts w:ascii="Calibri" w:hAnsi="Calibri" w:eastAsia="Calibri" w:cs="Times New Roman"/>
        </w:rPr>
        <w:t>th</w:t>
      </w:r>
      <w:r>
        <w:rPr>
          <w:rFonts w:ascii="Calibri" w:hAnsi="Calibri" w:eastAsia="Calibri" w:cs="Times New Roman"/>
        </w:rPr>
        <w:t>e</w:t>
      </w:r>
      <w:r w:rsidRPr="00852A0D">
        <w:rPr>
          <w:rFonts w:ascii="Calibri" w:hAnsi="Calibri" w:eastAsia="Calibri" w:cs="Times New Roman"/>
        </w:rPr>
        <w:t xml:space="preserve"> </w:t>
      </w:r>
      <w:r>
        <w:rPr>
          <w:rFonts w:ascii="Calibri" w:hAnsi="Calibri" w:eastAsia="Calibri" w:cs="Times New Roman"/>
        </w:rPr>
        <w:t>CLME</w:t>
      </w:r>
      <w:r w:rsidRPr="00E652FB">
        <w:rPr>
          <w:rFonts w:ascii="Calibri" w:hAnsi="Calibri" w:eastAsia="Calibri" w:cs="Times New Roman"/>
          <w:vertAlign w:val="superscript"/>
        </w:rPr>
        <w:t>+</w:t>
      </w:r>
      <w:r>
        <w:rPr>
          <w:rFonts w:ascii="Calibri" w:hAnsi="Calibri" w:eastAsia="Calibri" w:cs="Times New Roman"/>
        </w:rPr>
        <w:t xml:space="preserve"> P</w:t>
      </w:r>
      <w:r w:rsidRPr="00852A0D">
        <w:rPr>
          <w:rFonts w:ascii="Calibri" w:hAnsi="Calibri" w:eastAsia="Calibri" w:cs="Times New Roman"/>
        </w:rPr>
        <w:t>artnership</w:t>
      </w:r>
      <w:r>
        <w:rPr>
          <w:rFonts w:ascii="Calibri" w:hAnsi="Calibri" w:eastAsia="Calibri" w:cs="Times New Roman"/>
        </w:rPr>
        <w:t xml:space="preserve"> (</w:t>
      </w:r>
      <w:r>
        <w:t>“route 3”</w:t>
      </w:r>
      <w:r>
        <w:rPr>
          <w:rFonts w:ascii="Calibri" w:hAnsi="Calibri" w:eastAsia="Calibri" w:cs="Times New Roman"/>
        </w:rPr>
        <w:t>)</w:t>
      </w:r>
      <w:r w:rsidRPr="00852A0D">
        <w:rPr>
          <w:rFonts w:ascii="Calibri" w:hAnsi="Calibri" w:eastAsia="Calibri" w:cs="Times New Roman"/>
        </w:rPr>
        <w:t>, organisations such as IGOs, CBOs, NGOs, Donors and the private sector will seek to improve coordination and collaboration amongst the</w:t>
      </w:r>
      <w:r>
        <w:rPr>
          <w:rFonts w:ascii="Calibri" w:hAnsi="Calibri" w:eastAsia="Calibri" w:cs="Times New Roman"/>
        </w:rPr>
        <w:t xml:space="preserve">ir individual </w:t>
      </w:r>
      <w:r w:rsidRPr="00852A0D">
        <w:rPr>
          <w:rFonts w:ascii="Calibri" w:hAnsi="Calibri" w:eastAsia="Calibri" w:cs="Times New Roman"/>
        </w:rPr>
        <w:t>programmes, projects and initiatives</w:t>
      </w:r>
      <w:r>
        <w:rPr>
          <w:rFonts w:ascii="Calibri" w:hAnsi="Calibri" w:eastAsia="Calibri" w:cs="Times New Roman"/>
        </w:rPr>
        <w:t xml:space="preserve">, in support of an enhanced implementation of the </w:t>
      </w:r>
      <w:r w:rsidRPr="00852A0D">
        <w:rPr>
          <w:rFonts w:ascii="Calibri" w:hAnsi="Calibri" w:eastAsia="Calibri" w:cs="Times New Roman"/>
        </w:rPr>
        <w:t>CLME</w:t>
      </w:r>
      <w:r w:rsidRPr="00852A0D">
        <w:rPr>
          <w:rFonts w:ascii="Calibri" w:hAnsi="Calibri" w:eastAsia="Calibri" w:cs="Times New Roman"/>
          <w:vertAlign w:val="superscript"/>
        </w:rPr>
        <w:t xml:space="preserve">+ </w:t>
      </w:r>
      <w:r w:rsidRPr="00852A0D">
        <w:rPr>
          <w:rFonts w:ascii="Calibri" w:hAnsi="Calibri" w:eastAsia="Calibri" w:cs="Times New Roman"/>
        </w:rPr>
        <w:t xml:space="preserve">SAP. </w:t>
      </w:r>
      <w:r w:rsidR="00DC6BE6">
        <w:t>Under</w:t>
      </w:r>
      <w:r>
        <w:t xml:space="preserve"> this route</w:t>
      </w:r>
      <w:r w:rsidR="00DC6BE6">
        <w:t>, already prior to the initiation of the full-sized CLME</w:t>
      </w:r>
      <w:r w:rsidR="00DC6BE6" w:rsidRPr="00DC6BE6">
        <w:rPr>
          <w:vertAlign w:val="superscript"/>
        </w:rPr>
        <w:t>+</w:t>
      </w:r>
      <w:r w:rsidR="00DC6BE6">
        <w:t xml:space="preserve"> Project, preparatory steps towards the inclusion of the NGOs “Caribsave” and “The Nature Conservancy” (“TNC”) in the CLME</w:t>
      </w:r>
      <w:r w:rsidR="00DC6BE6" w:rsidRPr="00DC6BE6">
        <w:rPr>
          <w:vertAlign w:val="superscript"/>
        </w:rPr>
        <w:t>+</w:t>
      </w:r>
      <w:r w:rsidR="00DC6BE6">
        <w:t xml:space="preserve"> Partnership had been undertaken. Both organizations will </w:t>
      </w:r>
      <w:r>
        <w:t xml:space="preserve">for example </w:t>
      </w:r>
      <w:r w:rsidR="00DC6BE6">
        <w:t>bring the experience of active collaboration with the private sector to the CLME</w:t>
      </w:r>
      <w:r w:rsidR="00DC6BE6" w:rsidRPr="00DC6BE6">
        <w:rPr>
          <w:vertAlign w:val="superscript"/>
        </w:rPr>
        <w:t>+</w:t>
      </w:r>
      <w:r w:rsidR="00DC6BE6">
        <w:t xml:space="preserve"> Partnership</w:t>
      </w:r>
      <w:r w:rsidR="00DC6BE6">
        <w:rPr>
          <w:rStyle w:val="FootnoteReference"/>
        </w:rPr>
        <w:footnoteReference w:id="133"/>
      </w:r>
      <w:r>
        <w:t>.</w:t>
      </w:r>
    </w:p>
    <w:p w14:paraId="29FA7BC5" w14:textId="1368343F" w:rsidR="00FB1D26" w:rsidRDefault="00FB1D26" w:rsidP="00FB1D26">
      <w:pPr>
        <w:pStyle w:val="ListParagraph"/>
        <w:ind w:left="0"/>
        <w:jc w:val="both"/>
      </w:pPr>
      <w:r>
        <w:t>Adoption of the Governance Effectiveness Assessment Framework (</w:t>
      </w:r>
      <w:r w:rsidR="00EC2ABA">
        <w:t>GEAF</w:t>
      </w:r>
      <w:r>
        <w:t xml:space="preserve">; “route 4”) </w:t>
      </w:r>
      <w:r w:rsidR="0081146C">
        <w:t>for both the main CLME</w:t>
      </w:r>
      <w:r w:rsidR="0081146C" w:rsidRPr="0081146C">
        <w:rPr>
          <w:vertAlign w:val="superscript"/>
        </w:rPr>
        <w:t>+</w:t>
      </w:r>
      <w:r w:rsidR="0081146C">
        <w:t xml:space="preserve"> Project as well as for its different </w:t>
      </w:r>
      <w:r w:rsidR="00862098">
        <w:t>Sub-</w:t>
      </w:r>
      <w:r w:rsidR="0081146C" w:rsidRPr="00DA5D58">
        <w:t>Projects makes it now possible to systematically plan for the involvement of key stakeholders from private sector, civil society and academia through the association of relevant indicators and targets to the different elements of this planning and evaluation framework. For example, the elements of the logframe “stakeholder involvement” and “socially just outcomes</w:t>
      </w:r>
      <w:r w:rsidR="0081146C" w:rsidRPr="00FF0008">
        <w:t xml:space="preserve">” ensured that targets relating to “private sector participation” and “gender equality/empowerment of women” were included in the “spiny lobster” and “flyingfish” </w:t>
      </w:r>
      <w:r w:rsidR="00E767E9">
        <w:t>sub-</w:t>
      </w:r>
      <w:r w:rsidR="0081146C" w:rsidRPr="00FF0008">
        <w:t>project results frameworks, respectively (see Annex</w:t>
      </w:r>
      <w:r w:rsidR="00FF0008" w:rsidRPr="00FF0008">
        <w:t>es 3 and 5</w:t>
      </w:r>
      <w:r w:rsidR="0081146C" w:rsidRPr="00FF0008">
        <w:t>).</w:t>
      </w:r>
    </w:p>
    <w:p w14:paraId="2D86C12C" w14:textId="77777777" w:rsidR="00772076" w:rsidRPr="00772076" w:rsidRDefault="00095071" w:rsidP="00772076">
      <w:pPr>
        <w:spacing w:after="120"/>
        <w:jc w:val="both"/>
        <w:rPr>
          <w:rFonts w:ascii="Calibri" w:eastAsia="Calibri" w:hAnsi="Calibri" w:cs="Times New Roman"/>
        </w:rPr>
      </w:pPr>
      <w:r>
        <w:rPr>
          <w:rFonts w:ascii="Calibri" w:hAnsi="Calibri" w:eastAsia="Calibri" w:cs="Times New Roman"/>
        </w:rPr>
        <w:t>It is further important to note that planning and securing adequate levels of stakeholder involvement under the CLME</w:t>
      </w:r>
      <w:r w:rsidRPr="00095071">
        <w:rPr>
          <w:rFonts w:ascii="Calibri" w:hAnsi="Calibri" w:eastAsia="Calibri" w:cs="Times New Roman"/>
          <w:vertAlign w:val="superscript"/>
        </w:rPr>
        <w:t>+</w:t>
      </w:r>
      <w:r>
        <w:rPr>
          <w:rFonts w:ascii="Calibri" w:hAnsi="Calibri" w:eastAsia="Calibri" w:cs="Times New Roman"/>
        </w:rPr>
        <w:t xml:space="preserve"> project is not a static endeavour: during project execution, planning will continue and expand beyond the pre-planning that already took place during the project preparation phase.</w:t>
      </w:r>
      <w:r w:rsidR="000178A9">
        <w:rPr>
          <w:rFonts w:ascii="Calibri" w:hAnsi="Calibri" w:eastAsia="Calibri" w:cs="Times New Roman"/>
        </w:rPr>
        <w:t xml:space="preserve"> Examples of how opportunities will be created for the up-scaling of the participation of civil society, private sector and development banks are given in</w:t>
      </w:r>
      <w:r>
        <w:rPr>
          <w:rFonts w:ascii="Calibri" w:hAnsi="Calibri" w:eastAsia="Calibri" w:cs="Times New Roman"/>
        </w:rPr>
        <w:t xml:space="preserve"> </w:t>
      </w:r>
      <w:r w:rsidR="000178A9">
        <w:rPr>
          <w:rFonts w:ascii="Calibri" w:hAnsi="Calibri" w:eastAsia="Calibri" w:cs="Times New Roman"/>
        </w:rPr>
        <w:fldChar w:fldCharType="begin"/>
      </w:r>
      <w:r w:rsidR="000178A9">
        <w:rPr>
          <w:rFonts w:ascii="Calibri" w:hAnsi="Calibri" w:eastAsia="Calibri" w:cs="Times New Roman"/>
        </w:rPr>
        <w:instrText xml:space="preserve"> REF _Ref406990817 \h  \* MERGEFORMAT </w:instrText>
      </w:r>
      <w:r w:rsidR="000178A9">
        <w:rPr>
          <w:rFonts w:ascii="Calibri" w:hAnsi="Calibri" w:eastAsia="Calibri" w:cs="Times New Roman"/>
        </w:rPr>
      </w:r>
      <w:r w:rsidR="000178A9">
        <w:rPr>
          <w:rFonts w:ascii="Calibri" w:hAnsi="Calibri" w:eastAsia="Calibri" w:cs="Times New Roman"/>
        </w:rPr>
        <w:fldChar w:fldCharType="separate"/>
      </w:r>
      <w:r w:rsidR="00772076" w:rsidRPr="00772076">
        <w:rPr>
          <w:rFonts w:ascii="Calibri" w:hAnsi="Calibri" w:eastAsia="Calibri" w:cs="Times New Roman"/>
        </w:rPr>
        <w:t>Figure 16</w:t>
      </w:r>
      <w:r w:rsidR="000178A9">
        <w:rPr>
          <w:rFonts w:ascii="Calibri" w:hAnsi="Calibri" w:eastAsia="Calibri" w:cs="Times New Roman"/>
        </w:rPr>
        <w:fldChar w:fldCharType="end"/>
      </w:r>
      <w:r w:rsidR="000178A9">
        <w:rPr>
          <w:rFonts w:ascii="Calibri" w:hAnsi="Calibri" w:eastAsia="Calibri" w:cs="Times New Roman"/>
        </w:rPr>
        <w:t xml:space="preserve"> and </w:t>
      </w:r>
      <w:r w:rsidR="000178A9">
        <w:rPr>
          <w:rFonts w:ascii="Calibri" w:hAnsi="Calibri" w:eastAsia="Calibri" w:cs="Times New Roman"/>
        </w:rPr>
        <w:fldChar w:fldCharType="begin"/>
      </w:r>
      <w:r w:rsidR="000178A9">
        <w:rPr>
          <w:rFonts w:ascii="Calibri" w:hAnsi="Calibri" w:eastAsia="Calibri" w:cs="Times New Roman"/>
        </w:rPr>
        <w:instrText xml:space="preserve"> REF _Ref407147921 \h  \* MERGEFORMAT </w:instrText>
      </w:r>
      <w:r w:rsidR="000178A9">
        <w:rPr>
          <w:rFonts w:ascii="Calibri" w:hAnsi="Calibri" w:eastAsia="Calibri" w:cs="Times New Roman"/>
        </w:rPr>
      </w:r>
      <w:r w:rsidR="000178A9">
        <w:rPr>
          <w:rFonts w:ascii="Calibri" w:hAnsi="Calibri" w:eastAsia="Calibri" w:cs="Times New Roman"/>
        </w:rPr>
        <w:fldChar w:fldCharType="separate"/>
      </w:r>
    </w:p>
    <w:p w14:paraId="3A77CCE3" w14:textId="531AA85E" w:rsidR="000178A9" w:rsidRDefault="00772076" w:rsidP="00094254">
      <w:pPr>
        <w:spacing w:after="120" w:line="240" w:lineRule="auto"/>
        <w:jc w:val="both"/>
        <w:rPr>
          <w:rFonts w:ascii="Calibri" w:eastAsia="Calibri" w:hAnsi="Calibri" w:cs="Times New Roman"/>
        </w:rPr>
      </w:pPr>
      <w:r w:rsidRPr="00772076">
        <w:rPr>
          <w:rFonts w:ascii="Calibri" w:hAnsi="Calibri" w:eastAsia="Calibri" w:cs="Times New Roman"/>
        </w:rPr>
        <w:t xml:space="preserve">Table </w:t>
      </w:r>
      <w:r>
        <w:rPr>
          <w:noProof/>
          <w:lang w:val="en-US"/>
        </w:rPr>
        <w:t>17</w:t>
      </w:r>
      <w:r w:rsidR="000178A9">
        <w:rPr>
          <w:rFonts w:ascii="Calibri" w:hAnsi="Calibri" w:eastAsia="Calibri" w:cs="Times New Roman"/>
        </w:rPr>
        <w:fldChar w:fldCharType="end"/>
      </w:r>
      <w:r w:rsidR="000178A9">
        <w:rPr>
          <w:rFonts w:ascii="Calibri" w:hAnsi="Calibri" w:eastAsia="Calibri" w:cs="Times New Roman"/>
        </w:rPr>
        <w:t>.</w:t>
      </w:r>
    </w:p>
    <w:p w14:paraId="031B3400" w14:textId="77777777" w:rsidR="00C44E4C" w:rsidRDefault="000178A9" w:rsidP="00E927F1">
      <w:pPr>
        <w:spacing w:after="120" w:line="240" w:lineRule="auto"/>
        <w:jc w:val="both"/>
        <w:rPr>
          <w:lang w:val="en-US"/>
        </w:rPr>
      </w:pPr>
      <w:r>
        <w:rPr>
          <w:rFonts w:ascii="Calibri" w:hAnsi="Calibri" w:eastAsia="Calibri" w:cs="Times New Roman"/>
        </w:rPr>
        <w:t>From the figures, it can be seen, for example, how a</w:t>
      </w:r>
      <w:r w:rsidR="00095071">
        <w:rPr>
          <w:rFonts w:ascii="Calibri" w:hAnsi="Calibri" w:eastAsia="Calibri" w:cs="Times New Roman"/>
        </w:rPr>
        <w:t xml:space="preserve">n important association </w:t>
      </w:r>
      <w:r>
        <w:rPr>
          <w:rFonts w:ascii="Calibri" w:hAnsi="Calibri" w:eastAsia="Calibri" w:cs="Times New Roman"/>
        </w:rPr>
        <w:t xml:space="preserve">can </w:t>
      </w:r>
      <w:r w:rsidR="00095071">
        <w:rPr>
          <w:rFonts w:ascii="Calibri" w:hAnsi="Calibri" w:eastAsia="Calibri" w:cs="Times New Roman"/>
        </w:rPr>
        <w:t xml:space="preserve">be made </w:t>
      </w:r>
      <w:r>
        <w:rPr>
          <w:rFonts w:ascii="Calibri" w:hAnsi="Calibri" w:eastAsia="Calibri" w:cs="Times New Roman"/>
        </w:rPr>
        <w:t xml:space="preserve">between the processes for stakeholder involvement and the </w:t>
      </w:r>
      <w:r w:rsidR="00095071">
        <w:rPr>
          <w:rFonts w:ascii="Calibri" w:hAnsi="Calibri" w:eastAsia="Calibri" w:cs="Times New Roman"/>
        </w:rPr>
        <w:t xml:space="preserve">development of the </w:t>
      </w:r>
      <w:r w:rsidR="00923F49" w:rsidRPr="00852A0D">
        <w:rPr>
          <w:rFonts w:ascii="Calibri" w:hAnsi="Calibri" w:eastAsia="Calibri" w:cs="Times New Roman"/>
        </w:rPr>
        <w:t xml:space="preserve">project’s </w:t>
      </w:r>
      <w:r w:rsidR="00095071">
        <w:rPr>
          <w:rFonts w:ascii="Calibri" w:hAnsi="Calibri" w:eastAsia="Calibri" w:cs="Times New Roman"/>
        </w:rPr>
        <w:t xml:space="preserve">over-arching </w:t>
      </w:r>
      <w:r w:rsidR="00923F49" w:rsidRPr="00852A0D">
        <w:rPr>
          <w:rFonts w:ascii="Calibri" w:hAnsi="Calibri" w:eastAsia="Calibri" w:cs="Times New Roman"/>
        </w:rPr>
        <w:t xml:space="preserve">Communications Strategy </w:t>
      </w:r>
      <w:r w:rsidR="00095071">
        <w:rPr>
          <w:rFonts w:ascii="Calibri" w:hAnsi="Calibri" w:eastAsia="Calibri" w:cs="Times New Roman"/>
        </w:rPr>
        <w:t xml:space="preserve">(project inception phase) </w:t>
      </w:r>
      <w:r w:rsidR="00923F49" w:rsidRPr="00852A0D">
        <w:rPr>
          <w:rFonts w:ascii="Calibri" w:hAnsi="Calibri" w:eastAsia="Calibri" w:cs="Times New Roman"/>
        </w:rPr>
        <w:t xml:space="preserve">under </w:t>
      </w:r>
      <w:r w:rsidR="00095071">
        <w:rPr>
          <w:rFonts w:ascii="Calibri" w:hAnsi="Calibri" w:eastAsia="Calibri" w:cs="Times New Roman"/>
        </w:rPr>
        <w:t>O</w:t>
      </w:r>
      <w:r w:rsidR="00923F49" w:rsidRPr="00852A0D">
        <w:rPr>
          <w:rFonts w:ascii="Calibri" w:hAnsi="Calibri" w:eastAsia="Calibri" w:cs="Times New Roman"/>
        </w:rPr>
        <w:t xml:space="preserve">utput 2.4. This </w:t>
      </w:r>
      <w:r w:rsidR="00095071">
        <w:rPr>
          <w:rFonts w:ascii="Calibri" w:hAnsi="Calibri" w:eastAsia="Calibri" w:cs="Times New Roman"/>
        </w:rPr>
        <w:t xml:space="preserve">Communication </w:t>
      </w:r>
      <w:r w:rsidR="00923F49" w:rsidRPr="00852A0D">
        <w:rPr>
          <w:rFonts w:ascii="Calibri" w:hAnsi="Calibri" w:eastAsia="Calibri" w:cs="Times New Roman"/>
        </w:rPr>
        <w:t>Strategy</w:t>
      </w:r>
      <w:r w:rsidR="00095071">
        <w:rPr>
          <w:rFonts w:ascii="Calibri" w:hAnsi="Calibri" w:eastAsia="Calibri" w:cs="Times New Roman"/>
        </w:rPr>
        <w:t xml:space="preserve">, which will have central and decentralized components that will build upon, and will be reflective of the nested, multi-level regional governance framework (and under which the subsidiarity principle will thus be fully applied) </w:t>
      </w:r>
      <w:r w:rsidR="00923F49" w:rsidRPr="00852A0D">
        <w:rPr>
          <w:rFonts w:ascii="Calibri" w:hAnsi="Calibri" w:eastAsia="Calibri" w:cs="Times New Roman"/>
        </w:rPr>
        <w:t xml:space="preserve">will be critical in securing the </w:t>
      </w:r>
      <w:r w:rsidR="00923F49" w:rsidRPr="00852A0D">
        <w:rPr>
          <w:rFonts w:ascii="Calibri" w:hAnsi="Calibri" w:eastAsia="Calibri" w:cs="Times New Roman"/>
          <w:color w:val="000000"/>
        </w:rPr>
        <w:t>broad support base and buy-in required from the different societal sectors, for collective and coordinated action</w:t>
      </w:r>
      <w:r w:rsidR="00095071">
        <w:rPr>
          <w:rFonts w:ascii="Calibri" w:hAnsi="Calibri" w:eastAsia="Calibri" w:cs="Times New Roman"/>
          <w:color w:val="000000"/>
        </w:rPr>
        <w:t xml:space="preserve"> towards the objectives of the </w:t>
      </w:r>
      <w:r w:rsidR="00095071">
        <w:rPr>
          <w:rFonts w:ascii="Calibri" w:hAnsi="Calibri" w:eastAsia="Calibri" w:cs="Times New Roman"/>
        </w:rPr>
        <w:t>CLME</w:t>
      </w:r>
      <w:r w:rsidR="00095071" w:rsidRPr="00095071">
        <w:rPr>
          <w:rFonts w:ascii="Calibri" w:hAnsi="Calibri" w:eastAsia="Calibri" w:cs="Times New Roman"/>
          <w:vertAlign w:val="superscript"/>
        </w:rPr>
        <w:t>+</w:t>
      </w:r>
      <w:r w:rsidR="00095071">
        <w:rPr>
          <w:rFonts w:ascii="Calibri" w:hAnsi="Calibri" w:eastAsia="Calibri" w:cs="Times New Roman"/>
          <w:vertAlign w:val="superscript"/>
        </w:rPr>
        <w:t xml:space="preserve"> </w:t>
      </w:r>
      <w:r w:rsidR="00095071" w:rsidRPr="00095071">
        <w:rPr>
          <w:rFonts w:ascii="Calibri" w:hAnsi="Calibri" w:eastAsia="Calibri" w:cs="Times New Roman"/>
        </w:rPr>
        <w:t>SAP</w:t>
      </w:r>
      <w:r w:rsidR="00923F49" w:rsidRPr="00852A0D">
        <w:rPr>
          <w:rFonts w:ascii="Calibri" w:hAnsi="Calibri" w:eastAsia="Calibri" w:cs="Times New Roman"/>
          <w:color w:val="000000"/>
        </w:rPr>
        <w:t xml:space="preserve">. </w:t>
      </w:r>
      <w:r w:rsidR="00094254" w:rsidRPr="00094254">
        <w:rPr>
          <w:rFonts w:ascii="Calibri" w:hAnsi="Calibri" w:eastAsia="Calibri" w:cs="Times New Roman"/>
        </w:rPr>
        <w:t xml:space="preserve">The development of targeted research strategies will </w:t>
      </w:r>
      <w:r w:rsidR="00094254">
        <w:rPr>
          <w:rFonts w:ascii="Calibri" w:hAnsi="Calibri" w:eastAsia="Calibri" w:cs="Times New Roman"/>
        </w:rPr>
        <w:t xml:space="preserve">further </w:t>
      </w:r>
      <w:r w:rsidR="00094254" w:rsidRPr="00094254">
        <w:rPr>
          <w:rFonts w:ascii="Calibri" w:hAnsi="Calibri" w:eastAsia="Calibri" w:cs="Times New Roman"/>
        </w:rPr>
        <w:t>help bridging the science-policy gap (enhanced involvement of academic sector), whereas the development of the civil society and private sector action programmes (C-SAP and P-SAP; Output 2.2) and a better coordination of the different small grants programmes in the region (Output 2.2) will stimulate the role of these sectors in SAP implementation. The CLME</w:t>
      </w:r>
      <w:r w:rsidR="00094254" w:rsidRPr="00094254">
        <w:rPr>
          <w:rFonts w:ascii="Calibri" w:hAnsi="Calibri" w:eastAsia="Calibri" w:cs="Times New Roman"/>
          <w:vertAlign w:val="superscript"/>
        </w:rPr>
        <w:t>+</w:t>
      </w:r>
      <w:r w:rsidR="00094254" w:rsidRPr="00094254">
        <w:rPr>
          <w:rFonts w:ascii="Calibri" w:hAnsi="Calibri" w:eastAsia="Calibri" w:cs="Times New Roman"/>
        </w:rPr>
        <w:t xml:space="preserve"> status and SAP M&amp;E web portals (Output 5.3) will allow stakeholders to follow up more closely on, and become active participate in SAP implementation. The investment </w:t>
      </w:r>
      <w:r w:rsidR="00094254" w:rsidRPr="00094254">
        <w:rPr>
          <w:rFonts w:ascii="Calibri" w:hAnsi="Calibri" w:eastAsia="Calibri" w:cs="Times New Roman"/>
        </w:rPr>
        <w:lastRenderedPageBreak/>
        <w:t>plans are further expected to consolidate and up-scale private sector participation (O4.2)</w:t>
      </w:r>
      <w:r w:rsidR="00094254">
        <w:rPr>
          <w:rFonts w:ascii="Calibri" w:hAnsi="Calibri" w:eastAsia="Calibri" w:cs="Times New Roman"/>
        </w:rPr>
        <w:t xml:space="preserve"> (see e.g. the timeline of relevant processes under </w:t>
      </w:r>
      <w:r w:rsidR="00094254">
        <w:rPr>
          <w:rFonts w:ascii="Calibri" w:hAnsi="Calibri" w:eastAsia="Calibri" w:cs="Times New Roman"/>
        </w:rPr>
        <w:fldChar w:fldCharType="begin"/>
      </w:r>
      <w:r w:rsidR="00094254">
        <w:rPr>
          <w:rFonts w:ascii="Calibri" w:hAnsi="Calibri" w:eastAsia="Calibri" w:cs="Times New Roman"/>
        </w:rPr>
        <w:instrText xml:space="preserve"> REF _Ref406990817 \h </w:instrText>
      </w:r>
      <w:r w:rsidR="00094254">
        <w:rPr>
          <w:rFonts w:ascii="Calibri" w:hAnsi="Calibri" w:eastAsia="Calibri" w:cs="Times New Roman"/>
        </w:rPr>
      </w:r>
      <w:r w:rsidR="00094254">
        <w:rPr>
          <w:rFonts w:ascii="Calibri" w:hAnsi="Calibri" w:eastAsia="Calibri" w:cs="Times New Roman"/>
        </w:rPr>
        <w:fldChar w:fldCharType="separate"/>
      </w:r>
      <w:r w:rsidR="00772076" w:rsidRPr="00094254">
        <w:rPr>
          <w:lang w:val="en-US"/>
        </w:rPr>
        <w:t xml:space="preserve">Figure </w:t>
      </w:r>
      <w:r w:rsidR="00772076">
        <w:rPr>
          <w:noProof/>
          <w:lang w:val="en-US"/>
        </w:rPr>
        <w:t>16</w:t>
      </w:r>
      <w:r w:rsidR="00094254">
        <w:rPr>
          <w:rFonts w:ascii="Calibri" w:hAnsi="Calibri" w:eastAsia="Calibri" w:cs="Times New Roman"/>
        </w:rPr>
        <w:fldChar w:fldCharType="end"/>
      </w:r>
      <w:r w:rsidR="00094254">
        <w:rPr>
          <w:rFonts w:ascii="Calibri" w:hAnsi="Calibri" w:eastAsia="Calibri" w:cs="Times New Roman"/>
        </w:rPr>
        <w:t>).</w:t>
      </w:r>
      <w:bookmarkStart w:id="179" w:name="_Ref406447126"/>
      <w:bookmarkStart w:id="180" w:name="_Ref406447791"/>
      <w:r w:rsidR="00E927F1">
        <w:rPr>
          <w:lang w:val="en-US"/>
        </w:rPr>
        <w:t xml:space="preserve"> </w:t>
      </w:r>
    </w:p>
    <w:p w14:paraId="5C300B61" w14:textId="0F35CADE" w:rsidR="009D43BB" w:rsidRPr="009D43BB" w:rsidRDefault="009D43BB" w:rsidP="00FF0008">
      <w:pPr>
        <w:pStyle w:val="Caption"/>
        <w:spacing w:before="240" w:after="240"/>
        <w:jc w:val="center"/>
        <w:rPr>
          <w:color w:val="808080" w:themeColor="background1" w:themeShade="80"/>
          <w:lang w:val="en-US"/>
        </w:rPr>
      </w:pPr>
      <w:bookmarkStart w:id="181" w:name="_Toc410952060"/>
      <w:r w:rsidRPr="009D43BB">
        <w:rPr>
          <w:lang w:val="en-US"/>
        </w:rPr>
        <w:t xml:space="preserve">Table </w:t>
      </w:r>
      <w:r w:rsidR="00641A29">
        <w:rPr>
          <w:lang w:val="en-US"/>
        </w:rPr>
        <w:fldChar w:fldCharType="begin"/>
      </w:r>
      <w:r w:rsidR="00641A29">
        <w:rPr>
          <w:lang w:val="en-US"/>
        </w:rPr>
        <w:instrText xml:space="preserve"> SEQ Table \* ARABIC </w:instrText>
      </w:r>
      <w:r w:rsidR="00641A29">
        <w:rPr>
          <w:lang w:val="en-US"/>
        </w:rPr>
        <w:fldChar w:fldCharType="separate"/>
      </w:r>
      <w:r w:rsidR="00772076">
        <w:rPr>
          <w:noProof/>
          <w:lang w:val="en-US"/>
        </w:rPr>
        <w:t>16</w:t>
      </w:r>
      <w:r w:rsidR="00641A29">
        <w:rPr>
          <w:lang w:val="en-US"/>
        </w:rPr>
        <w:fldChar w:fldCharType="end"/>
      </w:r>
      <w:bookmarkEnd w:id="179"/>
      <w:r w:rsidRPr="009D43BB">
        <w:rPr>
          <w:lang w:val="en-US"/>
        </w:rPr>
        <w:t>. CLME</w:t>
      </w:r>
      <w:r w:rsidRPr="009D43BB">
        <w:rPr>
          <w:vertAlign w:val="superscript"/>
          <w:lang w:val="en-US"/>
        </w:rPr>
        <w:t>+</w:t>
      </w:r>
      <w:r w:rsidRPr="009D43BB">
        <w:rPr>
          <w:lang w:val="en-US"/>
        </w:rPr>
        <w:t xml:space="preserve"> stakeholder types</w:t>
      </w:r>
      <w:bookmarkEnd w:id="180"/>
      <w:r w:rsidR="00F34ADE">
        <w:rPr>
          <w:lang w:val="en-US"/>
        </w:rPr>
        <w:t xml:space="preserve"> and description of (expected) general roles and responsibilities in project implementation</w:t>
      </w:r>
      <w:bookmarkEnd w:id="181"/>
    </w:p>
    <w:tbl>
      <w:tblPr>
        <w:tblStyle w:val="TableGrid"/>
        <w:tblW w:w="0" w:type="auto"/>
        <w:tblLook w:val="04A0" w:firstRow="1" w:lastRow="0" w:firstColumn="1" w:lastColumn="0" w:noHBand="0" w:noVBand="1"/>
      </w:tblPr>
      <w:tblGrid>
        <w:gridCol w:w="1696"/>
        <w:gridCol w:w="3245"/>
        <w:gridCol w:w="4075"/>
      </w:tblGrid>
      <w:tr w:rsidR="00C0418E" w:rsidRPr="008B4558" w14:paraId="01EA2F86" w14:textId="77777777" w:rsidTr="00E927F1">
        <w:trPr>
          <w:tblHeader/>
        </w:trPr>
        <w:tc>
          <w:tcPr>
            <w:tcW w:w="1696" w:type="dxa"/>
          </w:tcPr>
          <w:p w14:paraId="1DCD258A" w14:textId="77777777" w:rsidR="00FF0008" w:rsidRDefault="00C0418E" w:rsidP="00F66315">
            <w:pPr>
              <w:spacing w:after="60"/>
              <w:jc w:val="center"/>
              <w:rPr>
                <w:b/>
                <w:sz w:val="20"/>
                <w:szCs w:val="20"/>
              </w:rPr>
            </w:pPr>
            <w:r w:rsidRPr="00FF0008">
              <w:rPr>
                <w:b/>
                <w:sz w:val="20"/>
                <w:szCs w:val="20"/>
              </w:rPr>
              <w:t>Type</w:t>
            </w:r>
          </w:p>
          <w:p w14:paraId="1F295E5F" w14:textId="6225EE1B" w:rsidR="00C0418E" w:rsidRPr="00FF0008" w:rsidRDefault="00C0418E" w:rsidP="00F66315">
            <w:pPr>
              <w:spacing w:after="60"/>
              <w:jc w:val="center"/>
              <w:rPr>
                <w:b/>
                <w:sz w:val="20"/>
                <w:szCs w:val="20"/>
              </w:rPr>
            </w:pPr>
            <w:r w:rsidRPr="00FF0008">
              <w:rPr>
                <w:b/>
                <w:sz w:val="20"/>
                <w:szCs w:val="20"/>
              </w:rPr>
              <w:t xml:space="preserve"> of organisation</w:t>
            </w:r>
          </w:p>
        </w:tc>
        <w:tc>
          <w:tcPr>
            <w:tcW w:w="3245" w:type="dxa"/>
          </w:tcPr>
          <w:p w14:paraId="111636E2" w14:textId="77777777" w:rsidR="00C0418E" w:rsidRPr="00FF0008" w:rsidRDefault="00C0418E" w:rsidP="00F66315">
            <w:pPr>
              <w:spacing w:after="60"/>
              <w:jc w:val="center"/>
              <w:rPr>
                <w:b/>
                <w:sz w:val="20"/>
                <w:szCs w:val="20"/>
              </w:rPr>
            </w:pPr>
            <w:r w:rsidRPr="00FF0008">
              <w:rPr>
                <w:b/>
                <w:sz w:val="20"/>
                <w:szCs w:val="20"/>
              </w:rPr>
              <w:t>Examples</w:t>
            </w:r>
          </w:p>
        </w:tc>
        <w:tc>
          <w:tcPr>
            <w:tcW w:w="4075" w:type="dxa"/>
          </w:tcPr>
          <w:p w14:paraId="1C4443CF" w14:textId="77777777" w:rsidR="00C0418E" w:rsidRPr="00FF0008" w:rsidRDefault="00C0418E" w:rsidP="00F66315">
            <w:pPr>
              <w:spacing w:after="60"/>
              <w:jc w:val="center"/>
              <w:rPr>
                <w:b/>
                <w:sz w:val="20"/>
                <w:szCs w:val="20"/>
              </w:rPr>
            </w:pPr>
            <w:r w:rsidRPr="00FF0008">
              <w:rPr>
                <w:b/>
                <w:sz w:val="20"/>
                <w:szCs w:val="20"/>
              </w:rPr>
              <w:t>General roles, responsibilities in the CLME</w:t>
            </w:r>
            <w:r w:rsidRPr="00FF0008">
              <w:rPr>
                <w:b/>
                <w:sz w:val="20"/>
                <w:szCs w:val="20"/>
                <w:vertAlign w:val="superscript"/>
              </w:rPr>
              <w:t>+</w:t>
            </w:r>
            <w:r w:rsidRPr="00FF0008">
              <w:rPr>
                <w:b/>
                <w:sz w:val="20"/>
                <w:szCs w:val="20"/>
              </w:rPr>
              <w:t xml:space="preserve"> project</w:t>
            </w:r>
          </w:p>
        </w:tc>
      </w:tr>
      <w:tr w:rsidR="00C0418E" w:rsidRPr="008B4558" w14:paraId="4B26A38B" w14:textId="77777777" w:rsidTr="00E927F1">
        <w:tc>
          <w:tcPr>
            <w:tcW w:w="1696" w:type="dxa"/>
          </w:tcPr>
          <w:p w14:paraId="102DDA8F" w14:textId="77777777" w:rsidR="00C0418E" w:rsidRPr="00FF0008" w:rsidRDefault="00C0418E" w:rsidP="000F56BB">
            <w:pPr>
              <w:spacing w:after="60"/>
              <w:rPr>
                <w:sz w:val="20"/>
                <w:szCs w:val="20"/>
              </w:rPr>
            </w:pPr>
            <w:r w:rsidRPr="00FF0008">
              <w:rPr>
                <w:sz w:val="20"/>
                <w:szCs w:val="20"/>
              </w:rPr>
              <w:t>National governments</w:t>
            </w:r>
          </w:p>
        </w:tc>
        <w:tc>
          <w:tcPr>
            <w:tcW w:w="3245" w:type="dxa"/>
          </w:tcPr>
          <w:p w14:paraId="508F4181" w14:textId="77777777" w:rsidR="00F66315" w:rsidRPr="00FF0008" w:rsidRDefault="00F66315" w:rsidP="000F56BB">
            <w:pPr>
              <w:spacing w:after="60"/>
              <w:rPr>
                <w:sz w:val="20"/>
                <w:szCs w:val="20"/>
              </w:rPr>
            </w:pPr>
            <w:r w:rsidRPr="00FF0008">
              <w:rPr>
                <w:sz w:val="20"/>
                <w:szCs w:val="20"/>
              </w:rPr>
              <w:t>Ministries responsible for:</w:t>
            </w:r>
          </w:p>
          <w:p w14:paraId="0D163E7C" w14:textId="193269F2" w:rsidR="00F66315" w:rsidRPr="00FF0008" w:rsidRDefault="00F66315" w:rsidP="00BD43CE">
            <w:pPr>
              <w:pStyle w:val="ListParagraph"/>
              <w:numPr>
                <w:ilvl w:val="0"/>
                <w:numId w:val="96"/>
              </w:numPr>
              <w:spacing w:after="60"/>
              <w:ind w:left="284" w:hanging="227"/>
              <w:rPr>
                <w:sz w:val="20"/>
                <w:szCs w:val="20"/>
              </w:rPr>
            </w:pPr>
            <w:r w:rsidRPr="00FF0008">
              <w:rPr>
                <w:sz w:val="20"/>
                <w:szCs w:val="20"/>
              </w:rPr>
              <w:t>F</w:t>
            </w:r>
            <w:r w:rsidR="00C0418E" w:rsidRPr="00FF0008">
              <w:rPr>
                <w:sz w:val="20"/>
                <w:szCs w:val="20"/>
              </w:rPr>
              <w:t xml:space="preserve">ood </w:t>
            </w:r>
            <w:r w:rsidRPr="00FF0008">
              <w:rPr>
                <w:sz w:val="20"/>
                <w:szCs w:val="20"/>
              </w:rPr>
              <w:t>S</w:t>
            </w:r>
            <w:r w:rsidR="00C0418E" w:rsidRPr="00FF0008">
              <w:rPr>
                <w:sz w:val="20"/>
                <w:szCs w:val="20"/>
              </w:rPr>
              <w:t>ecurity (</w:t>
            </w:r>
            <w:r w:rsidRPr="00FF0008">
              <w:rPr>
                <w:sz w:val="20"/>
                <w:szCs w:val="20"/>
              </w:rPr>
              <w:t>F</w:t>
            </w:r>
            <w:r w:rsidR="00C0418E" w:rsidRPr="00FF0008">
              <w:rPr>
                <w:sz w:val="20"/>
                <w:szCs w:val="20"/>
              </w:rPr>
              <w:t>isheries,</w:t>
            </w:r>
            <w:r w:rsidRPr="00FF0008">
              <w:rPr>
                <w:sz w:val="20"/>
                <w:szCs w:val="20"/>
              </w:rPr>
              <w:t xml:space="preserve"> Aquaculture, Agriculture, Forestry)</w:t>
            </w:r>
            <w:r w:rsidR="00C0418E" w:rsidRPr="00FF0008">
              <w:rPr>
                <w:sz w:val="20"/>
                <w:szCs w:val="20"/>
              </w:rPr>
              <w:t xml:space="preserve"> </w:t>
            </w:r>
          </w:p>
          <w:p w14:paraId="4F514C91"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Environment/ Sustainable Development</w:t>
            </w:r>
          </w:p>
          <w:p w14:paraId="4F827225"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Tourism </w:t>
            </w:r>
          </w:p>
          <w:p w14:paraId="4A5B398A" w14:textId="727105A5" w:rsidR="00F66315" w:rsidRPr="00FF0008" w:rsidRDefault="00F66315" w:rsidP="00BD43CE">
            <w:pPr>
              <w:pStyle w:val="ListParagraph"/>
              <w:numPr>
                <w:ilvl w:val="0"/>
                <w:numId w:val="96"/>
              </w:numPr>
              <w:spacing w:after="60"/>
              <w:ind w:left="284" w:hanging="227"/>
              <w:rPr>
                <w:sz w:val="20"/>
                <w:szCs w:val="20"/>
              </w:rPr>
            </w:pPr>
            <w:r w:rsidRPr="00FF0008">
              <w:rPr>
                <w:sz w:val="20"/>
                <w:szCs w:val="20"/>
              </w:rPr>
              <w:t>Finance and Planning</w:t>
            </w:r>
          </w:p>
          <w:p w14:paraId="758E0F5B"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Foreign Affairs </w:t>
            </w:r>
          </w:p>
          <w:p w14:paraId="16EAE689"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Energy and </w:t>
            </w:r>
            <w:r w:rsidR="00F66315" w:rsidRPr="00FF0008">
              <w:rPr>
                <w:sz w:val="20"/>
                <w:szCs w:val="20"/>
              </w:rPr>
              <w:t>M</w:t>
            </w:r>
            <w:r w:rsidRPr="00FF0008">
              <w:rPr>
                <w:sz w:val="20"/>
                <w:szCs w:val="20"/>
              </w:rPr>
              <w:t xml:space="preserve">ining </w:t>
            </w:r>
          </w:p>
          <w:p w14:paraId="1587D60B" w14:textId="77777777" w:rsidR="00F66315" w:rsidRPr="00FF0008" w:rsidRDefault="00F66315" w:rsidP="00F66315">
            <w:pPr>
              <w:spacing w:after="60"/>
              <w:ind w:left="113"/>
              <w:rPr>
                <w:sz w:val="20"/>
                <w:szCs w:val="20"/>
              </w:rPr>
            </w:pPr>
          </w:p>
          <w:p w14:paraId="4A26603D" w14:textId="212A8F77" w:rsidR="00C0418E" w:rsidRPr="00FF0008" w:rsidRDefault="00F66315" w:rsidP="00F66315">
            <w:pPr>
              <w:spacing w:after="60"/>
              <w:ind w:left="113"/>
              <w:rPr>
                <w:sz w:val="20"/>
                <w:szCs w:val="20"/>
              </w:rPr>
            </w:pPr>
            <w:r w:rsidRPr="00FF0008">
              <w:rPr>
                <w:sz w:val="20"/>
                <w:szCs w:val="20"/>
              </w:rPr>
              <w:t>Meteorological S</w:t>
            </w:r>
            <w:r w:rsidR="00C0418E" w:rsidRPr="00FF0008">
              <w:rPr>
                <w:sz w:val="20"/>
                <w:szCs w:val="20"/>
              </w:rPr>
              <w:t>ervices; Coast Guards</w:t>
            </w:r>
            <w:r w:rsidRPr="00FF0008">
              <w:rPr>
                <w:sz w:val="20"/>
                <w:szCs w:val="20"/>
              </w:rPr>
              <w:t>; Statistics;…</w:t>
            </w:r>
          </w:p>
        </w:tc>
        <w:tc>
          <w:tcPr>
            <w:tcW w:w="4075" w:type="dxa"/>
          </w:tcPr>
          <w:p w14:paraId="3D46EF29" w14:textId="77777777" w:rsidR="00C0418E" w:rsidRPr="00FF0008" w:rsidRDefault="00C0418E" w:rsidP="000F56BB">
            <w:pPr>
              <w:spacing w:after="60"/>
              <w:rPr>
                <w:sz w:val="20"/>
                <w:szCs w:val="20"/>
                <w:u w:val="single"/>
              </w:rPr>
            </w:pPr>
            <w:r w:rsidRPr="00FF0008">
              <w:rPr>
                <w:sz w:val="20"/>
                <w:szCs w:val="20"/>
                <w:u w:val="single"/>
              </w:rPr>
              <w:t>Overall:</w:t>
            </w:r>
          </w:p>
          <w:p w14:paraId="6551BA0E"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National governments should address all three transboundary issues </w:t>
            </w:r>
          </w:p>
          <w:p w14:paraId="0B5B93D7"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In execution of specific roles and responsibilities, national government agencies should develop and implement mechanisms to facilitate participation of stakeholders in the CLME</w:t>
            </w:r>
            <w:r w:rsidRPr="00FF0008">
              <w:rPr>
                <w:sz w:val="20"/>
                <w:szCs w:val="20"/>
                <w:vertAlign w:val="superscript"/>
              </w:rPr>
              <w:t xml:space="preserve">+ </w:t>
            </w:r>
            <w:r w:rsidRPr="00FF0008">
              <w:rPr>
                <w:sz w:val="20"/>
                <w:szCs w:val="20"/>
              </w:rPr>
              <w:t xml:space="preserve">and related programmes and projects </w:t>
            </w:r>
          </w:p>
          <w:p w14:paraId="53435008" w14:textId="77777777" w:rsidR="00C0418E" w:rsidRPr="00FF0008" w:rsidRDefault="00C0418E" w:rsidP="000F56BB">
            <w:pPr>
              <w:spacing w:after="60"/>
              <w:rPr>
                <w:sz w:val="20"/>
                <w:szCs w:val="20"/>
                <w:u w:val="single"/>
              </w:rPr>
            </w:pPr>
            <w:r w:rsidRPr="00FF0008">
              <w:rPr>
                <w:sz w:val="20"/>
                <w:szCs w:val="20"/>
                <w:u w:val="single"/>
              </w:rPr>
              <w:t>Specific:</w:t>
            </w:r>
          </w:p>
          <w:p w14:paraId="58623432"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Develop, enforce, monitor and evaluate policies related to the shared marine resources (e.g. ministries responsible for environment, fisheries, finance, foreign affairs, tourism)</w:t>
            </w:r>
          </w:p>
          <w:p w14:paraId="4A795494"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Lead or participate in development and implementation of national and regional programmes, projects and initiatives aimed at reducing habitat degradation, pollution and unsustainable fisheries</w:t>
            </w:r>
          </w:p>
          <w:p w14:paraId="2BAE999E"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Act as focal points of the CLME+ project that are responsible for implementation at the national level</w:t>
            </w:r>
          </w:p>
          <w:p w14:paraId="644812CB"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Create and manage protected areas</w:t>
            </w:r>
          </w:p>
          <w:p w14:paraId="3C05F221"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Collect, manage, analyse and share information relevant to the governance of the shared marine space</w:t>
            </w:r>
          </w:p>
        </w:tc>
      </w:tr>
      <w:tr w:rsidR="00C0418E" w:rsidRPr="008B4558" w14:paraId="4948B28F" w14:textId="77777777" w:rsidTr="00E927F1">
        <w:tc>
          <w:tcPr>
            <w:tcW w:w="1696" w:type="dxa"/>
          </w:tcPr>
          <w:p w14:paraId="245CF73F" w14:textId="28BB3781" w:rsidR="00C0418E" w:rsidRPr="00FF0008" w:rsidRDefault="00C0418E" w:rsidP="000F56BB">
            <w:pPr>
              <w:spacing w:after="60"/>
              <w:rPr>
                <w:sz w:val="20"/>
                <w:szCs w:val="20"/>
              </w:rPr>
            </w:pPr>
            <w:r w:rsidRPr="00FF0008">
              <w:rPr>
                <w:sz w:val="20"/>
                <w:szCs w:val="20"/>
              </w:rPr>
              <w:t>Inter-governmental technical organisations (IGOs)</w:t>
            </w:r>
          </w:p>
        </w:tc>
        <w:tc>
          <w:tcPr>
            <w:tcW w:w="3245" w:type="dxa"/>
          </w:tcPr>
          <w:p w14:paraId="0ECF37B9"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United Nations Development Programme (UNDP)</w:t>
            </w:r>
          </w:p>
          <w:p w14:paraId="040D808C"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Food and Agriculture Organisation of the United Nations (FAO)</w:t>
            </w:r>
          </w:p>
          <w:p w14:paraId="67A70726"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Caribbean Environment Programme of the United Nations Environment Programme (UNEP-CEP)</w:t>
            </w:r>
          </w:p>
          <w:p w14:paraId="15FDB6ED"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Caribbean Public Health Agency (CARPHA)</w:t>
            </w:r>
          </w:p>
          <w:p w14:paraId="2DF728E0"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Organisation of Eastern Caribbean States (OECS)/ Secretariat</w:t>
            </w:r>
          </w:p>
          <w:p w14:paraId="7BAB90AF"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Caribbean Regional Fisheries Mechanism (CRFM)/Secretariat</w:t>
            </w:r>
          </w:p>
          <w:p w14:paraId="1D85E702" w14:textId="6A3853D2" w:rsidR="00C0418E" w:rsidRPr="00FF0008" w:rsidRDefault="00C0418E" w:rsidP="00BD43CE">
            <w:pPr>
              <w:pStyle w:val="ListParagraph"/>
              <w:numPr>
                <w:ilvl w:val="0"/>
                <w:numId w:val="96"/>
              </w:numPr>
              <w:spacing w:after="60"/>
              <w:ind w:left="284" w:hanging="227"/>
              <w:rPr>
                <w:bCs/>
                <w:sz w:val="20"/>
                <w:szCs w:val="20"/>
                <w:lang w:val="es-CO"/>
              </w:rPr>
            </w:pPr>
            <w:r w:rsidRPr="00FF0008">
              <w:rPr>
                <w:sz w:val="20"/>
                <w:szCs w:val="20"/>
                <w:lang w:val="es-CO"/>
              </w:rPr>
              <w:t>Organización del Sector Pesquero y Acuícola de</w:t>
            </w:r>
            <w:r w:rsidR="00F66315" w:rsidRPr="00FF0008">
              <w:rPr>
                <w:sz w:val="20"/>
                <w:szCs w:val="20"/>
                <w:lang w:val="es-CO"/>
              </w:rPr>
              <w:t>l Istmo</w:t>
            </w:r>
            <w:r w:rsidRPr="00FF0008">
              <w:rPr>
                <w:sz w:val="20"/>
                <w:szCs w:val="20"/>
                <w:lang w:val="es-CO"/>
              </w:rPr>
              <w:t xml:space="preserve"> Centroamerica</w:t>
            </w:r>
            <w:r w:rsidR="00F66315" w:rsidRPr="00FF0008">
              <w:rPr>
                <w:sz w:val="20"/>
                <w:szCs w:val="20"/>
                <w:lang w:val="es-CO"/>
              </w:rPr>
              <w:t>no</w:t>
            </w:r>
            <w:r w:rsidRPr="00FF0008">
              <w:rPr>
                <w:sz w:val="20"/>
                <w:szCs w:val="20"/>
                <w:lang w:val="es-CO"/>
              </w:rPr>
              <w:t xml:space="preserve"> (OSPESCA)</w:t>
            </w:r>
          </w:p>
        </w:tc>
        <w:tc>
          <w:tcPr>
            <w:tcW w:w="4075" w:type="dxa"/>
          </w:tcPr>
          <w:p w14:paraId="34FBF744" w14:textId="53298F1A"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Design, implement and evaluate policies and programmes at the regional level on behalf of national governments, particularly those</w:t>
            </w:r>
            <w:r w:rsidR="00592A83" w:rsidRPr="00FF0008">
              <w:rPr>
                <w:sz w:val="20"/>
                <w:szCs w:val="20"/>
              </w:rPr>
              <w:t xml:space="preserve"> relating to mainstreaming EBM/</w:t>
            </w:r>
            <w:r w:rsidRPr="00FF0008">
              <w:rPr>
                <w:sz w:val="20"/>
                <w:szCs w:val="20"/>
              </w:rPr>
              <w:t>EAF in ocean governance</w:t>
            </w:r>
          </w:p>
          <w:p w14:paraId="4149C6BE"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Provide technical assistance to national governments to ratify, implement, review and evaluate policies and programmes </w:t>
            </w:r>
          </w:p>
          <w:p w14:paraId="465A3519"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Conduct research and information management (particularly collection, management, analysis of data), analysis and advice and decision-making at the regional level  </w:t>
            </w:r>
          </w:p>
          <w:p w14:paraId="0DB3E444"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Provides links between regional governments and global programmes of the IGOs</w:t>
            </w:r>
          </w:p>
        </w:tc>
      </w:tr>
      <w:tr w:rsidR="00C0418E" w:rsidRPr="008B4558" w14:paraId="28A181C6" w14:textId="77777777" w:rsidTr="00E927F1">
        <w:tc>
          <w:tcPr>
            <w:tcW w:w="1696" w:type="dxa"/>
          </w:tcPr>
          <w:p w14:paraId="04F6F816" w14:textId="77777777" w:rsidR="00C0418E" w:rsidRPr="00FF0008" w:rsidRDefault="00C0418E" w:rsidP="000F56BB">
            <w:pPr>
              <w:spacing w:after="60"/>
              <w:rPr>
                <w:sz w:val="20"/>
                <w:szCs w:val="20"/>
              </w:rPr>
            </w:pPr>
            <w:r w:rsidRPr="00FF0008">
              <w:rPr>
                <w:sz w:val="20"/>
                <w:szCs w:val="20"/>
              </w:rPr>
              <w:lastRenderedPageBreak/>
              <w:t>National and regional private sector companies and associations</w:t>
            </w:r>
          </w:p>
        </w:tc>
        <w:tc>
          <w:tcPr>
            <w:tcW w:w="3245" w:type="dxa"/>
          </w:tcPr>
          <w:p w14:paraId="11981932"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Regional and national private sector associations (e.g. Caribbean Hotel and Tourism Association [CHTA], national chambers of commerce) </w:t>
            </w:r>
          </w:p>
          <w:p w14:paraId="130B454B"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Individual large and medium-sized companies (e.g. fishing companies; hotels, restaurants, oil and gas  companies; shipping companies,  banks, insurance companies)</w:t>
            </w:r>
          </w:p>
          <w:p w14:paraId="326E1594"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Small and micro enterprises and their associations (e.g. fishers and national fisherfolk organisations; tour operators and associations)</w:t>
            </w:r>
          </w:p>
        </w:tc>
        <w:tc>
          <w:tcPr>
            <w:tcW w:w="4075" w:type="dxa"/>
          </w:tcPr>
          <w:p w14:paraId="443EA59C" w14:textId="77777777" w:rsidR="00C0418E" w:rsidRPr="00FF0008" w:rsidRDefault="00C0418E" w:rsidP="000F56BB">
            <w:pPr>
              <w:spacing w:after="60"/>
              <w:rPr>
                <w:sz w:val="20"/>
                <w:szCs w:val="20"/>
                <w:u w:val="single"/>
              </w:rPr>
            </w:pPr>
            <w:r w:rsidRPr="00FF0008">
              <w:rPr>
                <w:sz w:val="20"/>
                <w:szCs w:val="20"/>
                <w:u w:val="single"/>
              </w:rPr>
              <w:t>Overall:</w:t>
            </w:r>
          </w:p>
          <w:p w14:paraId="32641928"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Diverse group with varied and often competing  interests, roles and responsibilities (e.g. oil companies are key stakeholders in pollution and habitat degradation issues rather than in unsustainable fishing, while fishing companies are key stakeholders in addressing all transboundary issues)</w:t>
            </w:r>
          </w:p>
          <w:p w14:paraId="4525D1F2" w14:textId="77777777" w:rsidR="00C0418E" w:rsidRPr="00FF0008" w:rsidRDefault="00C0418E" w:rsidP="000F56BB">
            <w:pPr>
              <w:spacing w:after="60"/>
              <w:rPr>
                <w:sz w:val="20"/>
                <w:szCs w:val="20"/>
                <w:u w:val="single"/>
              </w:rPr>
            </w:pPr>
            <w:r w:rsidRPr="00FF0008">
              <w:rPr>
                <w:sz w:val="20"/>
                <w:szCs w:val="20"/>
                <w:u w:val="single"/>
              </w:rPr>
              <w:t>Specific:</w:t>
            </w:r>
          </w:p>
          <w:p w14:paraId="56F41684"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Provide and collect data and information on different aspects of the shared marine space and the factors affecting it</w:t>
            </w:r>
          </w:p>
          <w:p w14:paraId="6D10AB7B"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Assist in implementation of the policies and application of best practices to ensure that recommended environmental, safety and other standards and regulations are being met</w:t>
            </w:r>
          </w:p>
          <w:p w14:paraId="338F6C3F"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Some private sector groups directly involved in decision making on the different transboundary issues (e.g. oil companies involved in decision-making on marine pollution)</w:t>
            </w:r>
          </w:p>
          <w:p w14:paraId="2038695B" w14:textId="444EA424"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Assist in development of policies</w:t>
            </w:r>
            <w:r w:rsidR="000178A9">
              <w:rPr>
                <w:sz w:val="20"/>
                <w:szCs w:val="20"/>
              </w:rPr>
              <w:t>, regulations and plans</w:t>
            </w:r>
            <w:r w:rsidRPr="00FF0008">
              <w:rPr>
                <w:sz w:val="20"/>
                <w:szCs w:val="20"/>
              </w:rPr>
              <w:t xml:space="preserve"> related to the marine environment</w:t>
            </w:r>
          </w:p>
          <w:p w14:paraId="2F2E91F0"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Support implementation of local, national and regional projects via corporate social responsibility programmes (e.g. oil companies, hotels) </w:t>
            </w:r>
          </w:p>
        </w:tc>
      </w:tr>
      <w:tr w:rsidR="00C0418E" w:rsidRPr="008B4558" w14:paraId="71AE8EA6" w14:textId="77777777" w:rsidTr="00E927F1">
        <w:tc>
          <w:tcPr>
            <w:tcW w:w="1696" w:type="dxa"/>
          </w:tcPr>
          <w:p w14:paraId="56FC5DBF" w14:textId="77777777" w:rsidR="00C0418E" w:rsidRPr="00FF0008" w:rsidRDefault="00C0418E" w:rsidP="000F56BB">
            <w:pPr>
              <w:spacing w:after="60"/>
              <w:rPr>
                <w:sz w:val="20"/>
                <w:szCs w:val="20"/>
              </w:rPr>
            </w:pPr>
            <w:r w:rsidRPr="00FF0008">
              <w:rPr>
                <w:sz w:val="20"/>
                <w:szCs w:val="20"/>
              </w:rPr>
              <w:t>National and regional academia and research institutes</w:t>
            </w:r>
          </w:p>
        </w:tc>
        <w:tc>
          <w:tcPr>
            <w:tcW w:w="3245" w:type="dxa"/>
          </w:tcPr>
          <w:p w14:paraId="0DF49EE5" w14:textId="6818BDE6"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Centre for Resource Management and </w:t>
            </w:r>
            <w:r w:rsidR="00F66315" w:rsidRPr="00FF0008">
              <w:rPr>
                <w:sz w:val="20"/>
                <w:szCs w:val="20"/>
              </w:rPr>
              <w:t xml:space="preserve">Environmental Studies </w:t>
            </w:r>
            <w:r w:rsidR="007C6D63">
              <w:rPr>
                <w:sz w:val="20"/>
                <w:szCs w:val="20"/>
              </w:rPr>
              <w:t xml:space="preserve">of the University of the West Indies </w:t>
            </w:r>
            <w:r w:rsidR="00F66315" w:rsidRPr="00FF0008">
              <w:rPr>
                <w:sz w:val="20"/>
                <w:szCs w:val="20"/>
              </w:rPr>
              <w:t>(</w:t>
            </w:r>
            <w:r w:rsidR="007C6D63">
              <w:rPr>
                <w:sz w:val="20"/>
                <w:szCs w:val="20"/>
              </w:rPr>
              <w:t xml:space="preserve">UWI - </w:t>
            </w:r>
            <w:r w:rsidR="00F66315" w:rsidRPr="00FF0008">
              <w:rPr>
                <w:sz w:val="20"/>
                <w:szCs w:val="20"/>
              </w:rPr>
              <w:t>CERMES)</w:t>
            </w:r>
          </w:p>
          <w:p w14:paraId="7EAC774A" w14:textId="55C836EE" w:rsidR="00F66315" w:rsidRPr="00FF0008" w:rsidRDefault="00F66315" w:rsidP="00BD43CE">
            <w:pPr>
              <w:pStyle w:val="ListParagraph"/>
              <w:numPr>
                <w:ilvl w:val="0"/>
                <w:numId w:val="96"/>
              </w:numPr>
              <w:spacing w:after="60"/>
              <w:ind w:left="284" w:hanging="227"/>
              <w:rPr>
                <w:sz w:val="20"/>
                <w:szCs w:val="20"/>
              </w:rPr>
            </w:pPr>
            <w:r w:rsidRPr="00FF0008">
              <w:rPr>
                <w:sz w:val="20"/>
                <w:szCs w:val="20"/>
              </w:rPr>
              <w:t>INVEMAR</w:t>
            </w:r>
          </w:p>
          <w:p w14:paraId="122B41E8"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IFREMER</w:t>
            </w:r>
          </w:p>
          <w:p w14:paraId="2AA559E8" w14:textId="3C5AE1BD" w:rsidR="00592A83" w:rsidRPr="00FF0008" w:rsidRDefault="00592A83" w:rsidP="00BD43CE">
            <w:pPr>
              <w:pStyle w:val="ListParagraph"/>
              <w:numPr>
                <w:ilvl w:val="0"/>
                <w:numId w:val="96"/>
              </w:numPr>
              <w:spacing w:after="60"/>
              <w:ind w:left="284" w:hanging="227"/>
              <w:rPr>
                <w:sz w:val="20"/>
                <w:szCs w:val="20"/>
              </w:rPr>
            </w:pPr>
            <w:r w:rsidRPr="00FF0008">
              <w:rPr>
                <w:sz w:val="20"/>
                <w:szCs w:val="20"/>
              </w:rPr>
              <w:t>Gulf and Caribbean Fisheries Institute (GCFI)</w:t>
            </w:r>
            <w:r w:rsidRPr="00FF0008">
              <w:rPr>
                <w:rStyle w:val="FootnoteReference"/>
                <w:sz w:val="20"/>
                <w:szCs w:val="20"/>
              </w:rPr>
              <w:footnoteReference w:id="134"/>
            </w:r>
          </w:p>
        </w:tc>
        <w:tc>
          <w:tcPr>
            <w:tcW w:w="4075" w:type="dxa"/>
          </w:tcPr>
          <w:p w14:paraId="2476D3E1"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Conduct research and collect, manage, analyse and share  information on the three transboundary issues and climate change</w:t>
            </w:r>
          </w:p>
          <w:p w14:paraId="7DAB13DC"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Provide technical analysis and advice to IGOs and national governments on policy implications of research  </w:t>
            </w:r>
          </w:p>
          <w:p w14:paraId="2725D6CF"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Assist in technical review and evaluation of policies at the regional and national levels</w:t>
            </w:r>
          </w:p>
        </w:tc>
      </w:tr>
      <w:tr w:rsidR="00C0418E" w:rsidRPr="008B4558" w14:paraId="715C0F4D" w14:textId="77777777" w:rsidTr="00E927F1">
        <w:tc>
          <w:tcPr>
            <w:tcW w:w="1696" w:type="dxa"/>
          </w:tcPr>
          <w:p w14:paraId="50A37322" w14:textId="39694A85" w:rsidR="00C0418E" w:rsidRPr="00FF0008" w:rsidRDefault="00C0418E" w:rsidP="000F56BB">
            <w:pPr>
              <w:spacing w:after="60"/>
              <w:rPr>
                <w:sz w:val="20"/>
                <w:szCs w:val="20"/>
              </w:rPr>
            </w:pPr>
            <w:r w:rsidRPr="00FF0008">
              <w:rPr>
                <w:sz w:val="20"/>
                <w:szCs w:val="20"/>
              </w:rPr>
              <w:t>National and regional media</w:t>
            </w:r>
          </w:p>
        </w:tc>
        <w:tc>
          <w:tcPr>
            <w:tcW w:w="3245" w:type="dxa"/>
          </w:tcPr>
          <w:p w14:paraId="08D8A29C" w14:textId="77777777" w:rsidR="00F66315" w:rsidRPr="00FF0008" w:rsidRDefault="00F66315" w:rsidP="00BD43CE">
            <w:pPr>
              <w:pStyle w:val="ListParagraph"/>
              <w:numPr>
                <w:ilvl w:val="0"/>
                <w:numId w:val="96"/>
              </w:numPr>
              <w:spacing w:after="60"/>
              <w:ind w:left="284" w:hanging="227"/>
              <w:rPr>
                <w:sz w:val="20"/>
                <w:szCs w:val="20"/>
              </w:rPr>
            </w:pPr>
            <w:r w:rsidRPr="00FF0008">
              <w:rPr>
                <w:sz w:val="20"/>
                <w:szCs w:val="20"/>
              </w:rPr>
              <w:t>CaribVision</w:t>
            </w:r>
          </w:p>
          <w:p w14:paraId="2984D0DF" w14:textId="3A02648F"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CMC</w:t>
            </w:r>
          </w:p>
        </w:tc>
        <w:tc>
          <w:tcPr>
            <w:tcW w:w="4075" w:type="dxa"/>
          </w:tcPr>
          <w:p w14:paraId="674DB59B"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Assist in developing awareness about the value of the marine ecosystems and the services that they provide</w:t>
            </w:r>
          </w:p>
          <w:p w14:paraId="2B3CD6CC"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Share information relevant to addressing the three transboundary issues in the shared marine space</w:t>
            </w:r>
          </w:p>
          <w:p w14:paraId="580921A1"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Act as independent 'watchdog' and investigate and communicate key issues to public</w:t>
            </w:r>
          </w:p>
        </w:tc>
      </w:tr>
      <w:tr w:rsidR="00C0418E" w:rsidRPr="008B4558" w14:paraId="3CEC4A21" w14:textId="77777777" w:rsidTr="00E927F1">
        <w:tc>
          <w:tcPr>
            <w:tcW w:w="1696" w:type="dxa"/>
          </w:tcPr>
          <w:p w14:paraId="73C3F9CD" w14:textId="71656780" w:rsidR="00C0418E" w:rsidRPr="00FF0008" w:rsidRDefault="00C0418E" w:rsidP="000F56BB">
            <w:pPr>
              <w:spacing w:after="60"/>
              <w:rPr>
                <w:sz w:val="20"/>
                <w:szCs w:val="20"/>
              </w:rPr>
            </w:pPr>
            <w:r w:rsidRPr="00FF0008">
              <w:rPr>
                <w:sz w:val="20"/>
                <w:szCs w:val="20"/>
              </w:rPr>
              <w:lastRenderedPageBreak/>
              <w:t>Multi and bilateral organisations providing technical and funding support</w:t>
            </w:r>
            <w:r w:rsidR="00C65591" w:rsidRPr="00FF0008">
              <w:rPr>
                <w:sz w:val="20"/>
                <w:szCs w:val="20"/>
              </w:rPr>
              <w:t>, and development banks</w:t>
            </w:r>
          </w:p>
        </w:tc>
        <w:tc>
          <w:tcPr>
            <w:tcW w:w="3245" w:type="dxa"/>
          </w:tcPr>
          <w:p w14:paraId="09F24F81"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USAID</w:t>
            </w:r>
          </w:p>
          <w:p w14:paraId="09F6DE12"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Department for International Development (DFID)</w:t>
            </w:r>
          </w:p>
          <w:p w14:paraId="44B3A651"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AusAID</w:t>
            </w:r>
          </w:p>
          <w:p w14:paraId="5A40931B"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GIZ</w:t>
            </w:r>
          </w:p>
          <w:p w14:paraId="7A586B84" w14:textId="77777777" w:rsidR="00C65591" w:rsidRPr="00FF0008" w:rsidRDefault="00C65591" w:rsidP="00BD43CE">
            <w:pPr>
              <w:pStyle w:val="ListParagraph"/>
              <w:numPr>
                <w:ilvl w:val="0"/>
                <w:numId w:val="96"/>
              </w:numPr>
              <w:spacing w:after="60"/>
              <w:ind w:left="284" w:hanging="227"/>
              <w:rPr>
                <w:sz w:val="20"/>
                <w:szCs w:val="20"/>
              </w:rPr>
            </w:pPr>
            <w:r w:rsidRPr="00FF0008">
              <w:rPr>
                <w:sz w:val="20"/>
                <w:szCs w:val="20"/>
              </w:rPr>
              <w:t>World Bank</w:t>
            </w:r>
          </w:p>
          <w:p w14:paraId="40531EFD" w14:textId="7CEBB44F" w:rsidR="00C65591" w:rsidRPr="00FF0008" w:rsidRDefault="00C65591" w:rsidP="00BD43CE">
            <w:pPr>
              <w:pStyle w:val="ListParagraph"/>
              <w:numPr>
                <w:ilvl w:val="0"/>
                <w:numId w:val="96"/>
              </w:numPr>
              <w:spacing w:after="60"/>
              <w:ind w:left="284" w:hanging="227"/>
              <w:rPr>
                <w:sz w:val="20"/>
                <w:szCs w:val="20"/>
              </w:rPr>
            </w:pPr>
            <w:r w:rsidRPr="00FF0008">
              <w:rPr>
                <w:sz w:val="20"/>
                <w:szCs w:val="20"/>
              </w:rPr>
              <w:t>Inter-american Development Bank</w:t>
            </w:r>
          </w:p>
        </w:tc>
        <w:tc>
          <w:tcPr>
            <w:tcW w:w="4075" w:type="dxa"/>
          </w:tcPr>
          <w:p w14:paraId="4FD8B0F1" w14:textId="098438E9"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 xml:space="preserve">Support data collection/management and analysis, capacity building, </w:t>
            </w:r>
            <w:r w:rsidR="00DF2635">
              <w:rPr>
                <w:sz w:val="20"/>
                <w:szCs w:val="20"/>
              </w:rPr>
              <w:t>interventions</w:t>
            </w:r>
            <w:r w:rsidRPr="00FF0008">
              <w:rPr>
                <w:sz w:val="20"/>
                <w:szCs w:val="20"/>
              </w:rPr>
              <w:t>/</w:t>
            </w:r>
            <w:r w:rsidR="00E767E9">
              <w:rPr>
                <w:sz w:val="20"/>
                <w:szCs w:val="20"/>
              </w:rPr>
              <w:t xml:space="preserve"> sub-</w:t>
            </w:r>
            <w:r w:rsidRPr="00FF0008">
              <w:rPr>
                <w:sz w:val="20"/>
                <w:szCs w:val="20"/>
              </w:rPr>
              <w:t>projects, etc.</w:t>
            </w:r>
          </w:p>
          <w:p w14:paraId="4708F002"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Provide technical and financial assistance to formulate and implement regional and national policies and programmes</w:t>
            </w:r>
          </w:p>
        </w:tc>
      </w:tr>
      <w:tr w:rsidR="00C0418E" w:rsidRPr="008B4558" w14:paraId="650164EC" w14:textId="77777777" w:rsidTr="00E927F1">
        <w:tc>
          <w:tcPr>
            <w:tcW w:w="1696" w:type="dxa"/>
          </w:tcPr>
          <w:p w14:paraId="4FE49FD1" w14:textId="1F9B3BDF" w:rsidR="00C0418E" w:rsidRPr="00FF0008" w:rsidRDefault="00C0418E" w:rsidP="00FD54F2">
            <w:pPr>
              <w:spacing w:after="60"/>
              <w:rPr>
                <w:sz w:val="20"/>
                <w:szCs w:val="20"/>
              </w:rPr>
            </w:pPr>
            <w:r w:rsidRPr="00FF0008">
              <w:rPr>
                <w:sz w:val="20"/>
                <w:szCs w:val="20"/>
              </w:rPr>
              <w:t>National and regional</w:t>
            </w:r>
            <w:r w:rsidR="00FD54F2">
              <w:rPr>
                <w:sz w:val="20"/>
                <w:szCs w:val="20"/>
              </w:rPr>
              <w:t xml:space="preserve"> non-governmental organisations,</w:t>
            </w:r>
            <w:r w:rsidRPr="00FF0008">
              <w:rPr>
                <w:sz w:val="20"/>
                <w:szCs w:val="20"/>
              </w:rPr>
              <w:t xml:space="preserve"> civil society organisations,</w:t>
            </w:r>
            <w:r w:rsidR="00FD54F2">
              <w:rPr>
                <w:sz w:val="20"/>
                <w:szCs w:val="20"/>
              </w:rPr>
              <w:t xml:space="preserve"> and gender groups</w:t>
            </w:r>
            <w:r w:rsidRPr="00FF0008">
              <w:rPr>
                <w:sz w:val="20"/>
                <w:szCs w:val="20"/>
              </w:rPr>
              <w:t xml:space="preserve"> including associations of resource users</w:t>
            </w:r>
          </w:p>
        </w:tc>
        <w:tc>
          <w:tcPr>
            <w:tcW w:w="3245" w:type="dxa"/>
          </w:tcPr>
          <w:p w14:paraId="1E139064"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The Nature Conservancy (TNC)</w:t>
            </w:r>
          </w:p>
          <w:p w14:paraId="36C3E60E" w14:textId="77777777" w:rsidR="00F66315" w:rsidRPr="00FF0008" w:rsidRDefault="00C0418E" w:rsidP="00BD43CE">
            <w:pPr>
              <w:pStyle w:val="ListParagraph"/>
              <w:numPr>
                <w:ilvl w:val="0"/>
                <w:numId w:val="96"/>
              </w:numPr>
              <w:spacing w:after="60"/>
              <w:ind w:left="284" w:hanging="227"/>
              <w:rPr>
                <w:sz w:val="20"/>
                <w:szCs w:val="20"/>
              </w:rPr>
            </w:pPr>
            <w:r w:rsidRPr="00FF0008">
              <w:rPr>
                <w:sz w:val="20"/>
                <w:szCs w:val="20"/>
              </w:rPr>
              <w:t>International Union for Conservation of Nature (IUCN)</w:t>
            </w:r>
          </w:p>
          <w:p w14:paraId="10D3E7E0" w14:textId="77169389"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Caribbean Natural Resources Institute (CANARI)</w:t>
            </w:r>
          </w:p>
          <w:p w14:paraId="74241010" w14:textId="26891918" w:rsidR="00F66315" w:rsidRPr="00FF0008" w:rsidRDefault="00F66315" w:rsidP="00BD43CE">
            <w:pPr>
              <w:pStyle w:val="ListParagraph"/>
              <w:numPr>
                <w:ilvl w:val="0"/>
                <w:numId w:val="96"/>
              </w:numPr>
              <w:spacing w:after="60"/>
              <w:ind w:left="284" w:hanging="227"/>
              <w:rPr>
                <w:sz w:val="20"/>
                <w:szCs w:val="20"/>
              </w:rPr>
            </w:pPr>
            <w:r w:rsidRPr="00FF0008">
              <w:rPr>
                <w:sz w:val="20"/>
                <w:szCs w:val="20"/>
              </w:rPr>
              <w:t>Caribsave</w:t>
            </w:r>
          </w:p>
          <w:p w14:paraId="2C7332C6" w14:textId="3826F39E"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Caribbean Network of Fisherfolk Organisations (CNFO)</w:t>
            </w:r>
          </w:p>
          <w:p w14:paraId="5A6FAAD2" w14:textId="495CD02F"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Conservation International</w:t>
            </w:r>
          </w:p>
          <w:p w14:paraId="08AB8879" w14:textId="379F44ED" w:rsidR="00F66315" w:rsidRPr="00FF0008" w:rsidRDefault="00F66315" w:rsidP="00BD43CE">
            <w:pPr>
              <w:pStyle w:val="ListParagraph"/>
              <w:numPr>
                <w:ilvl w:val="0"/>
                <w:numId w:val="96"/>
              </w:numPr>
              <w:spacing w:after="60"/>
              <w:ind w:left="284" w:hanging="227"/>
              <w:rPr>
                <w:sz w:val="20"/>
                <w:szCs w:val="20"/>
              </w:rPr>
            </w:pPr>
            <w:r w:rsidRPr="00FF0008">
              <w:rPr>
                <w:sz w:val="20"/>
                <w:szCs w:val="20"/>
              </w:rPr>
              <w:t>World Wide Fund for Nature (WWF)</w:t>
            </w:r>
          </w:p>
          <w:p w14:paraId="08F932C7" w14:textId="77777777" w:rsidR="00C0418E" w:rsidRDefault="00C0418E" w:rsidP="00BD43CE">
            <w:pPr>
              <w:pStyle w:val="ListParagraph"/>
              <w:numPr>
                <w:ilvl w:val="0"/>
                <w:numId w:val="96"/>
              </w:numPr>
              <w:spacing w:after="60"/>
              <w:ind w:left="284" w:hanging="227"/>
              <w:rPr>
                <w:sz w:val="20"/>
                <w:szCs w:val="20"/>
              </w:rPr>
            </w:pPr>
            <w:r w:rsidRPr="00FF0008">
              <w:rPr>
                <w:sz w:val="20"/>
                <w:szCs w:val="20"/>
              </w:rPr>
              <w:t>Confederation of Fishermen of Central America (CONFEPESCA)</w:t>
            </w:r>
          </w:p>
          <w:p w14:paraId="5526CF0D" w14:textId="4CE20C39" w:rsidR="00D54D49" w:rsidRDefault="00D54D49" w:rsidP="00BD43CE">
            <w:pPr>
              <w:pStyle w:val="ListParagraph"/>
              <w:numPr>
                <w:ilvl w:val="0"/>
                <w:numId w:val="96"/>
              </w:numPr>
              <w:spacing w:after="60"/>
              <w:ind w:left="284" w:hanging="227"/>
              <w:rPr>
                <w:sz w:val="20"/>
                <w:szCs w:val="20"/>
              </w:rPr>
            </w:pPr>
            <w:r>
              <w:rPr>
                <w:sz w:val="20"/>
                <w:szCs w:val="20"/>
              </w:rPr>
              <w:t>Women in Fishing Association</w:t>
            </w:r>
          </w:p>
          <w:p w14:paraId="4BF9EB04" w14:textId="7C764760" w:rsidR="00DD5273" w:rsidRPr="00DD5273" w:rsidRDefault="00DD5273" w:rsidP="00DD5273">
            <w:pPr>
              <w:pStyle w:val="ListParagraph"/>
              <w:numPr>
                <w:ilvl w:val="0"/>
                <w:numId w:val="96"/>
              </w:numPr>
              <w:spacing w:after="60"/>
              <w:ind w:left="284" w:hanging="227"/>
              <w:rPr>
                <w:sz w:val="20"/>
                <w:szCs w:val="20"/>
              </w:rPr>
            </w:pPr>
            <w:r>
              <w:rPr>
                <w:sz w:val="20"/>
                <w:szCs w:val="20"/>
              </w:rPr>
              <w:t>Caribbean Male Action Network</w:t>
            </w:r>
          </w:p>
          <w:p w14:paraId="5B1DB2C4" w14:textId="77777777" w:rsidR="00C0418E" w:rsidRPr="00FF0008" w:rsidRDefault="00C0418E" w:rsidP="000F56BB">
            <w:pPr>
              <w:spacing w:after="60"/>
              <w:rPr>
                <w:sz w:val="20"/>
                <w:szCs w:val="20"/>
              </w:rPr>
            </w:pPr>
            <w:r w:rsidRPr="00FF0008">
              <w:rPr>
                <w:sz w:val="20"/>
                <w:szCs w:val="20"/>
              </w:rPr>
              <w:t>Resource user associations (e.g. national sport fishing and dive associations)</w:t>
            </w:r>
          </w:p>
        </w:tc>
        <w:tc>
          <w:tcPr>
            <w:tcW w:w="4075" w:type="dxa"/>
          </w:tcPr>
          <w:p w14:paraId="1D5FE511"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Support data collection and management, conduct independent research, collate and manage information and communicate / make available (e.g. online databases)</w:t>
            </w:r>
          </w:p>
          <w:p w14:paraId="02E38B2E"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Provide technical assistance and participate in the analysis and advice and decision-making on policies at the national and regional levels</w:t>
            </w:r>
          </w:p>
          <w:p w14:paraId="6E5F1A8E"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Support review and evaluation of implementation of policies developed for EBM/EAF in the CLME</w:t>
            </w:r>
          </w:p>
          <w:p w14:paraId="518AB84B"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Build capacity and awareness of their members and partners</w:t>
            </w:r>
          </w:p>
          <w:p w14:paraId="51CCE5A5" w14:textId="77777777" w:rsidR="00C0418E" w:rsidRPr="00FF0008" w:rsidRDefault="00C0418E" w:rsidP="00BD43CE">
            <w:pPr>
              <w:pStyle w:val="ListParagraph"/>
              <w:numPr>
                <w:ilvl w:val="0"/>
                <w:numId w:val="96"/>
              </w:numPr>
              <w:spacing w:after="60"/>
              <w:ind w:left="284" w:hanging="227"/>
              <w:rPr>
                <w:sz w:val="20"/>
                <w:szCs w:val="20"/>
              </w:rPr>
            </w:pPr>
            <w:r w:rsidRPr="00FF0008">
              <w:rPr>
                <w:sz w:val="20"/>
                <w:szCs w:val="20"/>
              </w:rPr>
              <w:t>Implement projects and programmes on EBM/EAF in the CLME</w:t>
            </w:r>
          </w:p>
          <w:p w14:paraId="3C92C0F6" w14:textId="77777777" w:rsidR="00C0418E" w:rsidRPr="00FF0008" w:rsidRDefault="00C0418E" w:rsidP="000F56BB">
            <w:pPr>
              <w:spacing w:after="60"/>
              <w:rPr>
                <w:sz w:val="20"/>
                <w:szCs w:val="20"/>
              </w:rPr>
            </w:pPr>
          </w:p>
        </w:tc>
      </w:tr>
    </w:tbl>
    <w:p w14:paraId="13221FC4" w14:textId="4DB9E446" w:rsidR="00C0418E" w:rsidRDefault="00C0418E" w:rsidP="00C0418E">
      <w:pPr>
        <w:rPr>
          <w:color w:val="808080" w:themeColor="background1" w:themeShade="80"/>
        </w:rPr>
      </w:pPr>
    </w:p>
    <w:p w14:paraId="082FD8BB" w14:textId="77777777" w:rsidR="00C44E4C" w:rsidRDefault="00C44E4C">
      <w:pPr>
        <w:rPr>
          <w:rFonts w:ascii="Calibri" w:eastAsia="Calibri" w:hAnsi="Calibri" w:cs="Times New Roman"/>
          <w:b/>
          <w:bCs/>
          <w:sz w:val="20"/>
          <w:szCs w:val="20"/>
          <w:lang w:val="en-US"/>
        </w:rPr>
      </w:pPr>
      <w:bookmarkStart w:id="182" w:name="_Ref406990817"/>
      <w:bookmarkStart w:id="183" w:name="_Toc406991369"/>
      <w:r>
        <w:rPr>
          <w:lang w:val="en-US"/>
        </w:rPr>
        <w:br w:type="page"/>
      </w:r>
    </w:p>
    <w:p w14:paraId="1080A630" w14:textId="77777777" w:rsidR="00C44E4C" w:rsidRDefault="00C44E4C" w:rsidP="00094254">
      <w:pPr>
        <w:pStyle w:val="Caption"/>
        <w:rPr>
          <w:lang w:val="en-US"/>
        </w:rPr>
        <w:sectPr w:rsidR="00C44E4C" w:rsidSect="00C10076">
          <w:pgSz w:w="11906" w:h="16838"/>
          <w:pgMar w:top="1440" w:right="1440" w:bottom="1440" w:left="1440" w:header="708" w:footer="708" w:gutter="0"/>
          <w:cols w:space="708"/>
          <w:docGrid w:linePitch="360"/>
        </w:sectPr>
      </w:pPr>
    </w:p>
    <w:bookmarkEnd w:id="182"/>
    <w:bookmarkEnd w:id="183"/>
    <w:p w14:paraId="0298122C" w14:textId="77777777" w:rsidR="00C44E4C" w:rsidRDefault="00C44E4C" w:rsidP="00C44E4C">
      <w:pPr>
        <w:pStyle w:val="Caption"/>
        <w:rPr>
          <w:lang w:val="en-US"/>
        </w:rPr>
      </w:pPr>
    </w:p>
    <w:p w14:paraId="1EFDE114" w14:textId="0CB06D80" w:rsidR="00C44E4C" w:rsidRDefault="00C44E4C" w:rsidP="00C44E4C">
      <w:pPr>
        <w:pStyle w:val="Caption"/>
        <w:rPr>
          <w:lang w:val="en-US"/>
        </w:rPr>
      </w:pPr>
      <w:r>
        <w:rPr>
          <w:rFonts w:ascii="Times New Roman" w:hAnsi="Times New Roman"/>
          <w:noProof/>
          <w:lang w:val="en-US"/>
        </w:rPr>
        <w:drawing>
          <wp:inline distT="0" distB="0" distL="0" distR="0" wp14:anchorId="67657893" wp14:editId="3ACF9EA2">
            <wp:extent cx="8422774" cy="4504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450937" cy="4519955"/>
                    </a:xfrm>
                    <a:prstGeom prst="rect">
                      <a:avLst/>
                    </a:prstGeom>
                    <a:noFill/>
                    <a:ln>
                      <a:noFill/>
                    </a:ln>
                  </pic:spPr>
                </pic:pic>
              </a:graphicData>
            </a:graphic>
          </wp:inline>
        </w:drawing>
      </w:r>
    </w:p>
    <w:p w14:paraId="4B27313A" w14:textId="56CD5EFE" w:rsidR="00094254" w:rsidRPr="00C44E4C" w:rsidRDefault="00C44E4C" w:rsidP="00C44E4C">
      <w:pPr>
        <w:pStyle w:val="Caption"/>
        <w:jc w:val="center"/>
        <w:rPr>
          <w:bCs w:val="0"/>
          <w:sz w:val="18"/>
          <w:lang w:val="en-US"/>
        </w:rPr>
      </w:pPr>
      <w:r w:rsidRPr="00094254">
        <w:rPr>
          <w:lang w:val="en-US"/>
        </w:rPr>
        <w:t xml:space="preserve">Figure </w:t>
      </w:r>
      <w:r>
        <w:fldChar w:fldCharType="begin"/>
      </w:r>
      <w:r w:rsidRPr="00094254">
        <w:rPr>
          <w:lang w:val="en-US"/>
        </w:rPr>
        <w:instrText xml:space="preserve"> SEQ Figure \* ARABIC </w:instrText>
      </w:r>
      <w:r>
        <w:fldChar w:fldCharType="separate"/>
      </w:r>
      <w:r>
        <w:rPr>
          <w:noProof/>
          <w:lang w:val="en-US"/>
        </w:rPr>
        <w:t>16</w:t>
      </w:r>
      <w:r>
        <w:fldChar w:fldCharType="end"/>
      </w:r>
      <w:r w:rsidRPr="00094254">
        <w:rPr>
          <w:lang w:val="en-US"/>
        </w:rPr>
        <w:t xml:space="preserve">. Gantt chart of process timelines relevant to enhanced stakeholder engagement &amp; buy-in </w:t>
      </w:r>
      <w:r w:rsidRPr="00094254">
        <w:rPr>
          <w:sz w:val="18"/>
          <w:lang w:val="en-US"/>
        </w:rPr>
        <w:t>(gov’ts, civil society, private sector &amp; academia)</w:t>
      </w:r>
      <w:r w:rsidRPr="00094254">
        <w:rPr>
          <w:sz w:val="18"/>
          <w:vertAlign w:val="superscript"/>
          <w:lang w:val="en-US"/>
        </w:rPr>
        <w:footnoteReference w:id="135"/>
      </w:r>
    </w:p>
    <w:p w14:paraId="2E2B6B2F" w14:textId="77777777" w:rsidR="00C44E4C" w:rsidRDefault="00C44E4C" w:rsidP="00410BCE">
      <w:pPr>
        <w:pStyle w:val="Caption"/>
        <w:spacing w:before="240" w:after="240"/>
        <w:jc w:val="center"/>
        <w:rPr>
          <w:lang w:val="en-US"/>
        </w:rPr>
        <w:sectPr w:rsidR="00C44E4C" w:rsidSect="00C44E4C">
          <w:pgSz w:w="16838" w:h="11906" w:orient="landscape"/>
          <w:pgMar w:top="1440" w:right="1440" w:bottom="1440" w:left="1440" w:header="709" w:footer="709" w:gutter="0"/>
          <w:cols w:space="708"/>
          <w:docGrid w:linePitch="360"/>
        </w:sectPr>
      </w:pPr>
      <w:bookmarkStart w:id="184" w:name="_Ref407138268"/>
      <w:bookmarkStart w:id="185" w:name="_Ref407147921"/>
    </w:p>
    <w:p w14:paraId="0F60F210" w14:textId="2E9A32FC" w:rsidR="005C56D7" w:rsidRPr="00410BCE" w:rsidRDefault="005C56D7" w:rsidP="00410BCE">
      <w:pPr>
        <w:pStyle w:val="Caption"/>
        <w:spacing w:before="240" w:after="240"/>
        <w:jc w:val="center"/>
        <w:rPr>
          <w:lang w:val="en-US"/>
        </w:rPr>
      </w:pPr>
      <w:bookmarkStart w:id="186" w:name="_Toc410952061"/>
      <w:r w:rsidRPr="00410BCE">
        <w:rPr>
          <w:lang w:val="en-US"/>
        </w:rPr>
        <w:lastRenderedPageBreak/>
        <w:t xml:space="preserve">Table </w:t>
      </w:r>
      <w:r w:rsidRPr="00410BCE">
        <w:rPr>
          <w:lang w:val="en-US"/>
        </w:rPr>
        <w:fldChar w:fldCharType="begin"/>
      </w:r>
      <w:r w:rsidRPr="00410BCE">
        <w:rPr>
          <w:lang w:val="en-US"/>
        </w:rPr>
        <w:instrText xml:space="preserve"> SEQ Table \* ARABIC </w:instrText>
      </w:r>
      <w:r w:rsidRPr="00410BCE">
        <w:rPr>
          <w:lang w:val="en-US"/>
        </w:rPr>
        <w:fldChar w:fldCharType="separate"/>
      </w:r>
      <w:r w:rsidR="00772076">
        <w:rPr>
          <w:noProof/>
          <w:lang w:val="en-US"/>
        </w:rPr>
        <w:t>17</w:t>
      </w:r>
      <w:r w:rsidRPr="00410BCE">
        <w:rPr>
          <w:lang w:val="en-US"/>
        </w:rPr>
        <w:fldChar w:fldCharType="end"/>
      </w:r>
      <w:bookmarkEnd w:id="184"/>
      <w:bookmarkEnd w:id="185"/>
      <w:r w:rsidRPr="00410BCE">
        <w:rPr>
          <w:lang w:val="en-US"/>
        </w:rPr>
        <w:t xml:space="preserve">. </w:t>
      </w:r>
      <w:r w:rsidR="000178A9" w:rsidRPr="00410BCE">
        <w:rPr>
          <w:lang w:val="en-US"/>
        </w:rPr>
        <w:t>Specific o</w:t>
      </w:r>
      <w:r w:rsidRPr="00410BCE">
        <w:rPr>
          <w:lang w:val="en-US"/>
        </w:rPr>
        <w:t>pportunities through which participation of private sector and development banks will be secured and up-scaled during project implementation</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5C56D7" w14:paraId="25B519A2" w14:textId="77777777" w:rsidTr="00C44E4C">
        <w:tc>
          <w:tcPr>
            <w:tcW w:w="2263" w:type="dxa"/>
            <w:shd w:val="clear" w:color="auto" w:fill="D0CECE"/>
          </w:tcPr>
          <w:p w14:paraId="15330850" w14:textId="77777777" w:rsidR="005C56D7" w:rsidRPr="00F07CE5" w:rsidRDefault="005C56D7" w:rsidP="005C56D7">
            <w:pPr>
              <w:spacing w:after="0"/>
              <w:jc w:val="center"/>
              <w:rPr>
                <w:rFonts w:ascii="Times New Roman" w:eastAsia="Times New Roman" w:hAnsi="Times New Roman"/>
                <w:b/>
                <w:sz w:val="20"/>
                <w:szCs w:val="20"/>
              </w:rPr>
            </w:pPr>
            <w:r w:rsidRPr="00F07CE5">
              <w:rPr>
                <w:rFonts w:ascii="Times New Roman" w:hAnsi="Times New Roman" w:eastAsia="Times New Roman"/>
                <w:b/>
                <w:sz w:val="20"/>
                <w:szCs w:val="20"/>
              </w:rPr>
              <w:t>Project Components</w:t>
            </w:r>
          </w:p>
        </w:tc>
        <w:tc>
          <w:tcPr>
            <w:tcW w:w="6753" w:type="dxa"/>
            <w:shd w:val="clear" w:color="auto" w:fill="D0CECE"/>
          </w:tcPr>
          <w:p w14:paraId="61D296E3" w14:textId="77777777" w:rsidR="005C56D7" w:rsidRPr="00F07CE5" w:rsidRDefault="005C56D7" w:rsidP="005C56D7">
            <w:pPr>
              <w:spacing w:after="0"/>
              <w:jc w:val="center"/>
              <w:rPr>
                <w:rFonts w:ascii="Times New Roman" w:eastAsia="Times New Roman" w:hAnsi="Times New Roman"/>
                <w:b/>
                <w:sz w:val="20"/>
                <w:szCs w:val="20"/>
              </w:rPr>
            </w:pPr>
            <w:r w:rsidRPr="00F07CE5">
              <w:rPr>
                <w:rFonts w:ascii="Times New Roman" w:hAnsi="Times New Roman" w:eastAsia="Times New Roman"/>
                <w:b/>
                <w:sz w:val="20"/>
                <w:szCs w:val="20"/>
              </w:rPr>
              <w:t xml:space="preserve">Opportunities for participation of Private Sector (PS) </w:t>
            </w:r>
          </w:p>
          <w:p w14:paraId="66F37AA6" w14:textId="77777777" w:rsidR="005C56D7" w:rsidRPr="00F07CE5" w:rsidRDefault="005C56D7" w:rsidP="005C56D7">
            <w:pPr>
              <w:spacing w:after="0"/>
              <w:jc w:val="center"/>
              <w:rPr>
                <w:rFonts w:ascii="Times New Roman" w:eastAsia="Times New Roman" w:hAnsi="Times New Roman"/>
                <w:b/>
                <w:sz w:val="20"/>
                <w:szCs w:val="20"/>
              </w:rPr>
            </w:pPr>
            <w:r w:rsidRPr="00F07CE5">
              <w:rPr>
                <w:rFonts w:ascii="Times New Roman" w:hAnsi="Times New Roman" w:eastAsia="Times New Roman"/>
                <w:b/>
                <w:sz w:val="20"/>
                <w:szCs w:val="20"/>
              </w:rPr>
              <w:t>and/or Development Banks (DB)</w:t>
            </w:r>
          </w:p>
        </w:tc>
      </w:tr>
      <w:tr w:rsidR="005C56D7" w14:paraId="3236A0B9" w14:textId="77777777" w:rsidTr="00C44E4C">
        <w:tc>
          <w:tcPr>
            <w:tcW w:w="2263" w:type="dxa"/>
            <w:shd w:val="clear" w:color="auto" w:fill="auto"/>
          </w:tcPr>
          <w:p w14:paraId="2FA521D6" w14:textId="5F44EBA4" w:rsidR="005C56D7" w:rsidRPr="00F07CE5" w:rsidRDefault="005C56D7" w:rsidP="005C56D7">
            <w:pPr>
              <w:keepNext/>
              <w:keepLines/>
              <w:spacing w:after="60"/>
              <w:jc w:val="both"/>
              <w:outlineLvl w:val="2"/>
              <w:rPr>
                <w:rFonts w:ascii="Times New Roman" w:eastAsia="Times New Roman" w:hAnsi="Times New Roman"/>
                <w:sz w:val="20"/>
                <w:szCs w:val="20"/>
              </w:rPr>
            </w:pPr>
            <w:bookmarkStart w:id="187" w:name="_Toc407149514"/>
            <w:bookmarkStart w:id="188" w:name="_Toc407150422"/>
            <w:bookmarkStart w:id="189" w:name="_Toc410951876"/>
            <w:bookmarkStart w:id="190" w:name="_Toc410996037"/>
            <w:r w:rsidRPr="00F07CE5">
              <w:rPr>
                <w:rFonts w:ascii="Times New Roman" w:hAnsi="Times New Roman" w:eastAsia="Times New Roman"/>
                <w:b/>
                <w:sz w:val="20"/>
                <w:szCs w:val="20"/>
              </w:rPr>
              <w:t>Component 1</w:t>
            </w:r>
            <w:bookmarkEnd w:id="187"/>
            <w:bookmarkEnd w:id="188"/>
            <w:bookmarkEnd w:id="189"/>
            <w:bookmarkEnd w:id="190"/>
            <w:r w:rsidRPr="00F07CE5">
              <w:rPr>
                <w:rFonts w:ascii="Times New Roman" w:hAnsi="Times New Roman" w:eastAsia="Times New Roman"/>
                <w:sz w:val="20"/>
                <w:szCs w:val="20"/>
              </w:rPr>
              <w:t xml:space="preserve"> </w:t>
            </w:r>
          </w:p>
          <w:p w14:paraId="6D0FDB3E" w14:textId="53208BFF" w:rsidR="005C56D7" w:rsidRPr="00F07CE5" w:rsidRDefault="005C56D7" w:rsidP="00C44E4C">
            <w:pPr>
              <w:keepNext/>
              <w:keepLines/>
              <w:spacing w:after="60"/>
              <w:jc w:val="both"/>
              <w:outlineLvl w:val="2"/>
              <w:rPr>
                <w:rFonts w:ascii="Calibri Light" w:eastAsia="Times New Roman" w:hAnsi="Calibri Light"/>
                <w:b/>
                <w:color w:val="2E74B5"/>
                <w:sz w:val="20"/>
                <w:szCs w:val="20"/>
              </w:rPr>
            </w:pPr>
            <w:bookmarkStart w:id="191" w:name="_Toc410996038"/>
            <w:bookmarkStart w:id="192" w:name="_Toc407149515"/>
            <w:bookmarkStart w:id="193" w:name="_Toc407150423"/>
            <w:bookmarkStart w:id="194" w:name="_Toc410951877"/>
            <w:r w:rsidRPr="00F07CE5">
              <w:rPr>
                <w:rFonts w:ascii="Times New Roman" w:hAnsi="Times New Roman" w:eastAsia="Times New Roman"/>
                <w:sz w:val="20"/>
                <w:szCs w:val="20"/>
              </w:rPr>
              <w:t>Strengthening and consolidating the institutional, policy and legal frameworks for sustainable and climate-resilient shared living</w:t>
            </w:r>
            <w:r w:rsidRPr="00F07CE5">
              <w:rPr>
                <w:rFonts w:ascii="Calibri Light" w:hAnsi="Calibri Light" w:eastAsia="Times New Roman"/>
                <w:b/>
                <w:color w:val="2E74B5"/>
                <w:sz w:val="20"/>
                <w:szCs w:val="20"/>
              </w:rPr>
              <w:t xml:space="preserve"> </w:t>
            </w:r>
            <w:r w:rsidRPr="00F07CE5">
              <w:rPr>
                <w:rFonts w:ascii="Times New Roman" w:hAnsi="Times New Roman" w:eastAsia="Times New Roman"/>
                <w:sz w:val="20"/>
                <w:szCs w:val="20"/>
              </w:rPr>
              <w:t>marine resources governance</w:t>
            </w:r>
            <w:bookmarkEnd w:id="191"/>
            <w:r w:rsidRPr="00F07CE5">
              <w:rPr>
                <w:rFonts w:ascii="Times New Roman" w:hAnsi="Times New Roman" w:eastAsia="Times New Roman"/>
                <w:sz w:val="20"/>
                <w:szCs w:val="20"/>
              </w:rPr>
              <w:t xml:space="preserve">  </w:t>
            </w:r>
            <w:bookmarkEnd w:id="192"/>
            <w:bookmarkEnd w:id="193"/>
            <w:bookmarkEnd w:id="194"/>
          </w:p>
        </w:tc>
        <w:tc>
          <w:tcPr>
            <w:tcW w:w="6753" w:type="dxa"/>
            <w:shd w:val="clear" w:color="auto" w:fill="auto"/>
          </w:tcPr>
          <w:p w14:paraId="145AC4D3"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PS participation in Working Group on IUU fishing, lobster,…</w:t>
            </w:r>
          </w:p>
          <w:p w14:paraId="793D8A52"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PS/DB participation in meetings of the regional governance bodies</w:t>
            </w:r>
          </w:p>
          <w:p w14:paraId="48F06A6B"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PS/DB participation in evaluation of cost-benefits of enhanced regional fisheries governance mechanisms</w:t>
            </w:r>
          </w:p>
          <w:p w14:paraId="4A2F63D0"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Identification of potential PS contributions to the sustainable financing mechanisms for regional ocean governance (fisheries coordination mechanism, policy coordination mechanism, etc.)</w:t>
            </w:r>
          </w:p>
          <w:p w14:paraId="1714ED58"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National level: PS consultation through NICs</w:t>
            </w:r>
          </w:p>
          <w:p w14:paraId="18E20716"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PP contributions to development of data infrastructure (e.g. software/hardware, datasets)</w:t>
            </w:r>
          </w:p>
        </w:tc>
      </w:tr>
      <w:tr w:rsidR="005C56D7" w14:paraId="45ABB33D" w14:textId="77777777" w:rsidTr="00C44E4C">
        <w:tc>
          <w:tcPr>
            <w:tcW w:w="2263" w:type="dxa"/>
            <w:shd w:val="clear" w:color="auto" w:fill="auto"/>
          </w:tcPr>
          <w:p w14:paraId="74C0A8DA" w14:textId="5540D0E1" w:rsidR="005C56D7" w:rsidRPr="00F07CE5" w:rsidRDefault="005C56D7" w:rsidP="005C56D7">
            <w:pPr>
              <w:keepNext/>
              <w:keepLines/>
              <w:spacing w:after="60"/>
              <w:jc w:val="both"/>
              <w:outlineLvl w:val="2"/>
              <w:rPr>
                <w:rFonts w:ascii="Times New Roman" w:eastAsia="Times New Roman" w:hAnsi="Times New Roman"/>
                <w:sz w:val="20"/>
                <w:szCs w:val="20"/>
              </w:rPr>
            </w:pPr>
            <w:bookmarkStart w:id="195" w:name="_Toc407149516"/>
            <w:bookmarkStart w:id="196" w:name="_Toc407150424"/>
            <w:bookmarkStart w:id="197" w:name="_Toc410951878"/>
            <w:bookmarkStart w:id="198" w:name="_Toc410996039"/>
            <w:r w:rsidRPr="00F07CE5">
              <w:rPr>
                <w:rFonts w:ascii="Times New Roman" w:hAnsi="Times New Roman" w:eastAsia="Times New Roman"/>
                <w:b/>
                <w:sz w:val="20"/>
                <w:szCs w:val="20"/>
              </w:rPr>
              <w:t>Component 2</w:t>
            </w:r>
            <w:bookmarkEnd w:id="195"/>
            <w:bookmarkEnd w:id="196"/>
            <w:bookmarkEnd w:id="197"/>
            <w:bookmarkEnd w:id="198"/>
            <w:r w:rsidRPr="00F07CE5">
              <w:rPr>
                <w:rFonts w:ascii="Times New Roman" w:hAnsi="Times New Roman" w:eastAsia="Times New Roman"/>
                <w:sz w:val="20"/>
                <w:szCs w:val="20"/>
              </w:rPr>
              <w:t xml:space="preserve"> </w:t>
            </w:r>
          </w:p>
          <w:p w14:paraId="1E1AB69F" w14:textId="41A2E40D" w:rsidR="005C56D7" w:rsidRPr="00F07CE5" w:rsidRDefault="005C56D7" w:rsidP="00C44E4C">
            <w:pPr>
              <w:keepNext/>
              <w:keepLines/>
              <w:spacing w:after="60"/>
              <w:jc w:val="both"/>
              <w:outlineLvl w:val="2"/>
              <w:rPr>
                <w:rFonts w:ascii="Times New Roman" w:eastAsia="Times New Roman" w:hAnsi="Times New Roman"/>
                <w:sz w:val="20"/>
                <w:szCs w:val="20"/>
              </w:rPr>
            </w:pPr>
            <w:bookmarkStart w:id="199" w:name="_Toc410996040"/>
            <w:bookmarkStart w:id="200" w:name="_Toc407149517"/>
            <w:bookmarkStart w:id="201" w:name="_Toc407150425"/>
            <w:bookmarkStart w:id="202" w:name="_Toc410951879"/>
            <w:r w:rsidRPr="00F07CE5">
              <w:rPr>
                <w:rFonts w:ascii="Times New Roman" w:hAnsi="Times New Roman" w:eastAsia="Times New Roman"/>
                <w:sz w:val="20"/>
                <w:szCs w:val="20"/>
              </w:rPr>
              <w:t>Enhancing the capacity of key institutions and stakeholders to effectively implement knowledge-based EBM/EAF</w:t>
            </w:r>
            <w:bookmarkEnd w:id="199"/>
            <w:r w:rsidRPr="00F07CE5">
              <w:rPr>
                <w:rFonts w:ascii="Times New Roman" w:hAnsi="Times New Roman" w:eastAsia="Times New Roman"/>
                <w:sz w:val="20"/>
                <w:szCs w:val="20"/>
              </w:rPr>
              <w:t xml:space="preserve"> </w:t>
            </w:r>
            <w:bookmarkEnd w:id="200"/>
            <w:bookmarkEnd w:id="201"/>
            <w:bookmarkEnd w:id="202"/>
          </w:p>
        </w:tc>
        <w:tc>
          <w:tcPr>
            <w:tcW w:w="6753" w:type="dxa"/>
            <w:shd w:val="clear" w:color="auto" w:fill="auto"/>
          </w:tcPr>
          <w:p w14:paraId="01DCBC52"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Participation of PS/DB in identification/pre-screening of needs and opportunities for habitat protection &amp; restoration actions, pollution prevention/mitigation, and associated generic target setting</w:t>
            </w:r>
          </w:p>
          <w:p w14:paraId="0C313F01"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Building the capacity of small and medium sized enterprises to implement successful “blue businesses”</w:t>
            </w:r>
          </w:p>
          <w:p w14:paraId="584AB918" w14:textId="77777777" w:rsidR="005C56D7" w:rsidRPr="00C44E4C" w:rsidRDefault="005C56D7" w:rsidP="00BD43CE">
            <w:pPr>
              <w:pStyle w:val="ListParagraph"/>
              <w:numPr>
                <w:ilvl w:val="0"/>
                <w:numId w:val="106"/>
              </w:numPr>
              <w:spacing w:after="0" w:line="240" w:lineRule="auto"/>
              <w:rPr>
                <w:i/>
                <w:sz w:val="20"/>
                <w:szCs w:val="20"/>
              </w:rPr>
            </w:pPr>
            <w:r w:rsidRPr="00C44E4C">
              <w:rPr>
                <w:i/>
                <w:sz w:val="20"/>
                <w:szCs w:val="20"/>
              </w:rPr>
              <w:t>Support of the private sector towards the development, and posterior implementation of the Regional Strategy and Action Plan on IUU Fishing, to be demonstrated e.g. through Component 3</w:t>
            </w:r>
          </w:p>
        </w:tc>
      </w:tr>
      <w:tr w:rsidR="005C56D7" w14:paraId="2921BC59" w14:textId="77777777" w:rsidTr="00C44E4C">
        <w:tc>
          <w:tcPr>
            <w:tcW w:w="2263" w:type="dxa"/>
            <w:shd w:val="clear" w:color="auto" w:fill="auto"/>
          </w:tcPr>
          <w:p w14:paraId="6707FA6F" w14:textId="66A21B11" w:rsidR="005C56D7" w:rsidRPr="00F07CE5" w:rsidRDefault="005C56D7" w:rsidP="005C56D7">
            <w:pPr>
              <w:keepNext/>
              <w:keepLines/>
              <w:spacing w:after="60"/>
              <w:outlineLvl w:val="2"/>
              <w:rPr>
                <w:rFonts w:ascii="Times New Roman" w:eastAsia="Times New Roman" w:hAnsi="Times New Roman"/>
                <w:sz w:val="20"/>
                <w:szCs w:val="20"/>
              </w:rPr>
            </w:pPr>
            <w:bookmarkStart w:id="203" w:name="_Toc407149518"/>
            <w:bookmarkStart w:id="204" w:name="_Toc407150426"/>
            <w:bookmarkStart w:id="205" w:name="_Toc410951880"/>
            <w:bookmarkStart w:id="206" w:name="_Toc410996041"/>
            <w:r w:rsidRPr="00F07CE5">
              <w:rPr>
                <w:rFonts w:ascii="Times New Roman" w:hAnsi="Times New Roman" w:eastAsia="Times New Roman"/>
                <w:b/>
                <w:sz w:val="20"/>
                <w:szCs w:val="20"/>
              </w:rPr>
              <w:t>Component 3</w:t>
            </w:r>
            <w:bookmarkEnd w:id="203"/>
            <w:bookmarkEnd w:id="204"/>
            <w:bookmarkEnd w:id="205"/>
            <w:bookmarkEnd w:id="206"/>
            <w:r w:rsidRPr="00F07CE5">
              <w:rPr>
                <w:rFonts w:ascii="Times New Roman" w:hAnsi="Times New Roman" w:eastAsia="Times New Roman"/>
                <w:sz w:val="20"/>
                <w:szCs w:val="20"/>
              </w:rPr>
              <w:t xml:space="preserve"> </w:t>
            </w:r>
          </w:p>
          <w:p w14:paraId="381F54E8" w14:textId="4A70D198" w:rsidR="005C56D7" w:rsidRPr="00F07CE5" w:rsidRDefault="00E811F5" w:rsidP="00E811F5">
            <w:pPr>
              <w:keepNext/>
              <w:keepLines/>
              <w:spacing w:after="60"/>
              <w:outlineLvl w:val="2"/>
              <w:rPr>
                <w:rFonts w:ascii="Calibri Light" w:eastAsia="Times New Roman" w:hAnsi="Calibri Light"/>
                <w:b/>
                <w:color w:val="2E74B5"/>
                <w:sz w:val="20"/>
                <w:szCs w:val="20"/>
              </w:rPr>
            </w:pPr>
            <w:bookmarkStart w:id="207" w:name="_Toc407149519"/>
            <w:bookmarkStart w:id="208" w:name="_Toc407150427"/>
            <w:bookmarkStart w:id="209" w:name="_Toc410951881"/>
            <w:bookmarkStart w:id="210" w:name="_Toc410996042"/>
            <w:r>
              <w:rPr>
                <w:rFonts w:ascii="Times New Roman" w:hAnsi="Times New Roman" w:eastAsia="Times New Roman"/>
                <w:sz w:val="20"/>
                <w:szCs w:val="20"/>
              </w:rPr>
              <w:t>I</w:t>
            </w:r>
            <w:r w:rsidR="005C56D7" w:rsidRPr="00F07CE5">
              <w:rPr>
                <w:rFonts w:ascii="Times New Roman" w:hAnsi="Times New Roman" w:eastAsia="Times New Roman"/>
                <w:sz w:val="20"/>
                <w:szCs w:val="20"/>
              </w:rPr>
              <w:t>mplement</w:t>
            </w:r>
            <w:r>
              <w:rPr>
                <w:rFonts w:ascii="Times New Roman" w:hAnsi="Times New Roman" w:eastAsia="Times New Roman"/>
                <w:sz w:val="20"/>
                <w:szCs w:val="20"/>
              </w:rPr>
              <w:t xml:space="preserve">ing </w:t>
            </w:r>
            <w:r w:rsidR="005C56D7" w:rsidRPr="00F07CE5">
              <w:rPr>
                <w:rFonts w:ascii="Times New Roman" w:hAnsi="Times New Roman" w:eastAsia="Times New Roman"/>
                <w:sz w:val="20"/>
                <w:szCs w:val="20"/>
              </w:rPr>
              <w:t>EBM/EAF</w:t>
            </w:r>
            <w:bookmarkEnd w:id="207"/>
            <w:bookmarkEnd w:id="208"/>
            <w:bookmarkEnd w:id="209"/>
            <w:bookmarkEnd w:id="210"/>
            <w:r w:rsidR="005C56D7" w:rsidRPr="00F07CE5">
              <w:rPr>
                <w:rFonts w:ascii="Times New Roman" w:hAnsi="Times New Roman" w:eastAsia="Times New Roman"/>
                <w:sz w:val="20"/>
                <w:szCs w:val="20"/>
              </w:rPr>
              <w:t xml:space="preserve"> </w:t>
            </w:r>
          </w:p>
        </w:tc>
        <w:tc>
          <w:tcPr>
            <w:tcW w:w="6753" w:type="dxa"/>
            <w:shd w:val="clear" w:color="auto" w:fill="auto"/>
          </w:tcPr>
          <w:p w14:paraId="2509274B" w14:textId="3E92FF68" w:rsidR="005C56D7" w:rsidRPr="00C44E4C" w:rsidRDefault="005C56D7" w:rsidP="00BD43CE">
            <w:pPr>
              <w:pStyle w:val="ListParagraph"/>
              <w:numPr>
                <w:ilvl w:val="0"/>
                <w:numId w:val="105"/>
              </w:numPr>
              <w:spacing w:after="0" w:line="240" w:lineRule="auto"/>
              <w:rPr>
                <w:i/>
                <w:sz w:val="20"/>
                <w:szCs w:val="20"/>
              </w:rPr>
            </w:pPr>
            <w:r w:rsidRPr="00C44E4C">
              <w:rPr>
                <w:i/>
                <w:sz w:val="20"/>
                <w:szCs w:val="20"/>
              </w:rPr>
              <w:t>Involvement of industry in fisheries data colle</w:t>
            </w:r>
            <w:r w:rsidR="00E767E9" w:rsidRPr="00C44E4C">
              <w:rPr>
                <w:i/>
                <w:sz w:val="20"/>
                <w:szCs w:val="20"/>
              </w:rPr>
              <w:t>ction and management (see e.g. sub-</w:t>
            </w:r>
            <w:r w:rsidRPr="00C44E4C">
              <w:rPr>
                <w:i/>
                <w:sz w:val="20"/>
                <w:szCs w:val="20"/>
              </w:rPr>
              <w:t>project documents, in Annex to the CLME</w:t>
            </w:r>
            <w:r w:rsidRPr="00C44E4C">
              <w:rPr>
                <w:i/>
                <w:sz w:val="20"/>
                <w:szCs w:val="20"/>
                <w:vertAlign w:val="superscript"/>
              </w:rPr>
              <w:t>+</w:t>
            </w:r>
            <w:r w:rsidRPr="00C44E4C">
              <w:rPr>
                <w:i/>
                <w:sz w:val="20"/>
                <w:szCs w:val="20"/>
              </w:rPr>
              <w:t xml:space="preserve"> Project Document)</w:t>
            </w:r>
          </w:p>
          <w:p w14:paraId="6B352802" w14:textId="77777777" w:rsidR="005C56D7" w:rsidRPr="00C44E4C" w:rsidRDefault="005C56D7" w:rsidP="00BD43CE">
            <w:pPr>
              <w:pStyle w:val="ListParagraph"/>
              <w:numPr>
                <w:ilvl w:val="0"/>
                <w:numId w:val="105"/>
              </w:numPr>
              <w:spacing w:after="0" w:line="240" w:lineRule="auto"/>
              <w:rPr>
                <w:i/>
                <w:sz w:val="20"/>
                <w:szCs w:val="20"/>
              </w:rPr>
            </w:pPr>
            <w:r w:rsidRPr="00C44E4C">
              <w:rPr>
                <w:i/>
                <w:sz w:val="20"/>
                <w:szCs w:val="20"/>
              </w:rPr>
              <w:t>PS contributions to eliminate IUU and unsafe fishing practices (e.g. lobster pledge, traceability, certification,…)</w:t>
            </w:r>
          </w:p>
          <w:p w14:paraId="714CC4AB" w14:textId="43D0BEFC" w:rsidR="005C56D7" w:rsidRPr="00C44E4C" w:rsidRDefault="005C56D7" w:rsidP="00DF2635">
            <w:pPr>
              <w:pStyle w:val="ListParagraph"/>
              <w:numPr>
                <w:ilvl w:val="0"/>
                <w:numId w:val="105"/>
              </w:numPr>
              <w:spacing w:after="0" w:line="240" w:lineRule="auto"/>
              <w:rPr>
                <w:i/>
                <w:sz w:val="20"/>
                <w:szCs w:val="20"/>
              </w:rPr>
            </w:pPr>
            <w:r w:rsidRPr="00C44E4C">
              <w:rPr>
                <w:i/>
                <w:sz w:val="20"/>
                <w:szCs w:val="20"/>
              </w:rPr>
              <w:t xml:space="preserve">Partnership with private sector to </w:t>
            </w:r>
            <w:r w:rsidR="00DF2635" w:rsidRPr="00C44E4C">
              <w:rPr>
                <w:i/>
                <w:sz w:val="20"/>
                <w:szCs w:val="20"/>
              </w:rPr>
              <w:t xml:space="preserve">promote </w:t>
            </w:r>
            <w:r w:rsidRPr="00C44E4C">
              <w:rPr>
                <w:i/>
                <w:sz w:val="20"/>
                <w:szCs w:val="20"/>
              </w:rPr>
              <w:t>the use of innovative technologies in coastal communities</w:t>
            </w:r>
          </w:p>
        </w:tc>
      </w:tr>
      <w:tr w:rsidR="005C56D7" w14:paraId="0C42C23F" w14:textId="77777777" w:rsidTr="00C44E4C">
        <w:tc>
          <w:tcPr>
            <w:tcW w:w="2263" w:type="dxa"/>
            <w:shd w:val="clear" w:color="auto" w:fill="auto"/>
          </w:tcPr>
          <w:p w14:paraId="0E436F49" w14:textId="77777777" w:rsidR="005C56D7" w:rsidRPr="00F07CE5" w:rsidRDefault="005C56D7" w:rsidP="005C56D7">
            <w:pPr>
              <w:spacing w:after="60"/>
              <w:rPr>
                <w:rFonts w:ascii="Times New Roman" w:eastAsia="Times New Roman" w:hAnsi="Times New Roman"/>
                <w:sz w:val="20"/>
                <w:szCs w:val="20"/>
              </w:rPr>
            </w:pPr>
            <w:r w:rsidRPr="00F07CE5">
              <w:rPr>
                <w:rFonts w:ascii="Times New Roman" w:hAnsi="Times New Roman" w:eastAsia="Times New Roman"/>
                <w:b/>
                <w:sz w:val="20"/>
                <w:szCs w:val="20"/>
              </w:rPr>
              <w:t>Component 4</w:t>
            </w:r>
          </w:p>
          <w:p w14:paraId="4C110BE6" w14:textId="77777777" w:rsidR="005C56D7" w:rsidRPr="00F07CE5" w:rsidRDefault="005C56D7" w:rsidP="005C56D7">
            <w:pPr>
              <w:spacing w:after="60"/>
              <w:rPr>
                <w:rFonts w:ascii="Times New Roman" w:eastAsia="Times New Roman" w:hAnsi="Times New Roman"/>
                <w:sz w:val="20"/>
                <w:szCs w:val="20"/>
              </w:rPr>
            </w:pPr>
            <w:r w:rsidRPr="00F07CE5">
              <w:rPr>
                <w:rFonts w:ascii="Times New Roman" w:hAnsi="Times New Roman" w:eastAsia="Times New Roman"/>
                <w:sz w:val="20"/>
                <w:szCs w:val="20"/>
              </w:rPr>
              <w:t xml:space="preserve"> (Pre-)Feasibility studies to identify major high-priority investment needs and opportunities in the CLME</w:t>
            </w:r>
            <w:r w:rsidRPr="00F07CE5">
              <w:rPr>
                <w:rFonts w:ascii="Times New Roman" w:hAnsi="Times New Roman" w:eastAsia="Times New Roman"/>
                <w:sz w:val="20"/>
                <w:szCs w:val="20"/>
                <w:vertAlign w:val="superscript"/>
              </w:rPr>
              <w:t>+</w:t>
            </w:r>
            <w:r w:rsidRPr="00F07CE5">
              <w:rPr>
                <w:rFonts w:ascii="Times New Roman" w:hAnsi="Times New Roman" w:eastAsia="Times New Roman"/>
                <w:sz w:val="20"/>
                <w:szCs w:val="20"/>
              </w:rPr>
              <w:t xml:space="preserve"> region</w:t>
            </w:r>
          </w:p>
        </w:tc>
        <w:tc>
          <w:tcPr>
            <w:tcW w:w="6753" w:type="dxa"/>
            <w:shd w:val="clear" w:color="auto" w:fill="auto"/>
          </w:tcPr>
          <w:p w14:paraId="4502623A" w14:textId="77777777" w:rsidR="005C56D7" w:rsidRPr="00C44E4C" w:rsidRDefault="005C56D7" w:rsidP="00BD43CE">
            <w:pPr>
              <w:pStyle w:val="ListParagraph"/>
              <w:numPr>
                <w:ilvl w:val="0"/>
                <w:numId w:val="107"/>
              </w:numPr>
              <w:spacing w:after="0" w:line="240" w:lineRule="auto"/>
              <w:rPr>
                <w:i/>
                <w:sz w:val="20"/>
                <w:szCs w:val="20"/>
              </w:rPr>
            </w:pPr>
            <w:r w:rsidRPr="00C44E4C">
              <w:rPr>
                <w:i/>
                <w:sz w:val="20"/>
                <w:szCs w:val="20"/>
              </w:rPr>
              <w:t>Private sector participation in the development of (pre)feasibility studies &amp; investment plans</w:t>
            </w:r>
          </w:p>
          <w:p w14:paraId="077F2596" w14:textId="77777777" w:rsidR="005C56D7" w:rsidRPr="00C44E4C" w:rsidRDefault="005C56D7" w:rsidP="00BD43CE">
            <w:pPr>
              <w:pStyle w:val="ListParagraph"/>
              <w:numPr>
                <w:ilvl w:val="1"/>
                <w:numId w:val="107"/>
              </w:numPr>
              <w:spacing w:after="0" w:line="240" w:lineRule="auto"/>
              <w:rPr>
                <w:i/>
                <w:sz w:val="20"/>
                <w:szCs w:val="20"/>
              </w:rPr>
            </w:pPr>
            <w:r w:rsidRPr="00C44E4C">
              <w:rPr>
                <w:i/>
                <w:sz w:val="20"/>
                <w:szCs w:val="20"/>
              </w:rPr>
              <w:t>valuation of ecosystem goods &amp; services of relevance to private sector stakeholders; validation of results</w:t>
            </w:r>
          </w:p>
          <w:p w14:paraId="33D1AF27" w14:textId="77777777" w:rsidR="005C56D7" w:rsidRPr="00C44E4C" w:rsidRDefault="005C56D7" w:rsidP="00BD43CE">
            <w:pPr>
              <w:pStyle w:val="ListParagraph"/>
              <w:numPr>
                <w:ilvl w:val="1"/>
                <w:numId w:val="107"/>
              </w:numPr>
              <w:spacing w:after="0" w:line="240" w:lineRule="auto"/>
              <w:rPr>
                <w:i/>
                <w:sz w:val="20"/>
                <w:szCs w:val="20"/>
              </w:rPr>
            </w:pPr>
            <w:r w:rsidRPr="00C44E4C">
              <w:rPr>
                <w:i/>
                <w:sz w:val="20"/>
                <w:szCs w:val="20"/>
              </w:rPr>
              <w:t>analysis of returns-on-investment, and investment needs</w:t>
            </w:r>
          </w:p>
          <w:p w14:paraId="0E3945D6" w14:textId="77777777" w:rsidR="005C56D7" w:rsidRPr="00C44E4C" w:rsidRDefault="005C56D7" w:rsidP="00BD43CE">
            <w:pPr>
              <w:pStyle w:val="ListParagraph"/>
              <w:numPr>
                <w:ilvl w:val="1"/>
                <w:numId w:val="107"/>
              </w:numPr>
              <w:spacing w:after="0" w:line="240" w:lineRule="auto"/>
              <w:rPr>
                <w:i/>
                <w:sz w:val="20"/>
                <w:szCs w:val="20"/>
              </w:rPr>
            </w:pPr>
            <w:r w:rsidRPr="00C44E4C">
              <w:rPr>
                <w:i/>
                <w:sz w:val="20"/>
                <w:szCs w:val="20"/>
              </w:rPr>
              <w:t>identification of private sector contributions</w:t>
            </w:r>
          </w:p>
          <w:p w14:paraId="4638CDFA" w14:textId="32ACEB6A" w:rsidR="005C56D7" w:rsidRPr="00C44E4C" w:rsidRDefault="005C56D7" w:rsidP="00C44E4C">
            <w:pPr>
              <w:pStyle w:val="ListParagraph"/>
              <w:numPr>
                <w:ilvl w:val="0"/>
                <w:numId w:val="107"/>
              </w:numPr>
              <w:spacing w:after="0" w:line="240" w:lineRule="auto"/>
              <w:rPr>
                <w:i/>
                <w:sz w:val="20"/>
                <w:szCs w:val="20"/>
              </w:rPr>
            </w:pPr>
            <w:r w:rsidRPr="00C44E4C">
              <w:rPr>
                <w:i/>
                <w:sz w:val="20"/>
                <w:szCs w:val="20"/>
              </w:rPr>
              <w:t xml:space="preserve">PS commitments to support the implementation of at least two of the investment plans </w:t>
            </w:r>
          </w:p>
        </w:tc>
      </w:tr>
      <w:tr w:rsidR="005C56D7" w14:paraId="1A27B682" w14:textId="77777777" w:rsidTr="00C44E4C">
        <w:trPr>
          <w:trHeight w:val="1255"/>
        </w:trPr>
        <w:tc>
          <w:tcPr>
            <w:tcW w:w="2263" w:type="dxa"/>
            <w:shd w:val="clear" w:color="auto" w:fill="auto"/>
          </w:tcPr>
          <w:p w14:paraId="782296DE" w14:textId="32089D8D" w:rsidR="005C56D7" w:rsidRPr="00F07CE5" w:rsidRDefault="005C56D7" w:rsidP="005C56D7">
            <w:pPr>
              <w:keepNext/>
              <w:keepLines/>
              <w:spacing w:after="0"/>
              <w:jc w:val="both"/>
              <w:outlineLvl w:val="2"/>
              <w:rPr>
                <w:rFonts w:ascii="Times New Roman" w:eastAsia="Times New Roman" w:hAnsi="Times New Roman"/>
                <w:sz w:val="20"/>
                <w:szCs w:val="20"/>
              </w:rPr>
            </w:pPr>
            <w:bookmarkStart w:id="211" w:name="_Toc407149520"/>
            <w:bookmarkStart w:id="212" w:name="_Toc407150428"/>
            <w:bookmarkStart w:id="213" w:name="_Toc410951882"/>
            <w:bookmarkStart w:id="214" w:name="_Toc410996043"/>
            <w:r w:rsidRPr="00F07CE5">
              <w:rPr>
                <w:rFonts w:ascii="Times New Roman" w:hAnsi="Times New Roman" w:eastAsia="Times New Roman"/>
                <w:b/>
                <w:sz w:val="20"/>
                <w:szCs w:val="20"/>
              </w:rPr>
              <w:t>Component 5</w:t>
            </w:r>
            <w:bookmarkEnd w:id="211"/>
            <w:bookmarkEnd w:id="212"/>
            <w:bookmarkEnd w:id="213"/>
            <w:bookmarkEnd w:id="214"/>
            <w:r w:rsidRPr="00F07CE5">
              <w:rPr>
                <w:rFonts w:ascii="Times New Roman" w:hAnsi="Times New Roman" w:eastAsia="Times New Roman"/>
                <w:sz w:val="20"/>
                <w:szCs w:val="20"/>
              </w:rPr>
              <w:t xml:space="preserve"> </w:t>
            </w:r>
          </w:p>
          <w:p w14:paraId="6202B463" w14:textId="366206E9" w:rsidR="005C56D7" w:rsidRPr="00F07CE5" w:rsidRDefault="005C56D7" w:rsidP="00C44E4C">
            <w:pPr>
              <w:keepNext/>
              <w:keepLines/>
              <w:spacing w:after="0"/>
              <w:jc w:val="both"/>
              <w:outlineLvl w:val="2"/>
              <w:rPr>
                <w:rFonts w:ascii="Times New Roman" w:eastAsia="Times New Roman" w:hAnsi="Times New Roman"/>
                <w:sz w:val="20"/>
                <w:szCs w:val="20"/>
              </w:rPr>
            </w:pPr>
            <w:bookmarkStart w:id="215" w:name="_Toc407149521"/>
            <w:bookmarkStart w:id="216" w:name="_Toc407150429"/>
            <w:bookmarkStart w:id="217" w:name="_Toc410951883"/>
            <w:bookmarkStart w:id="218" w:name="_Toc410996044"/>
            <w:r w:rsidRPr="00F07CE5">
              <w:rPr>
                <w:rFonts w:ascii="Times New Roman" w:hAnsi="Times New Roman" w:eastAsia="Times New Roman"/>
                <w:sz w:val="20"/>
                <w:szCs w:val="20"/>
              </w:rPr>
              <w:t>M&amp;E of the SAP, and experience sharing with the global LME community</w:t>
            </w:r>
            <w:bookmarkEnd w:id="215"/>
            <w:bookmarkEnd w:id="216"/>
            <w:bookmarkEnd w:id="217"/>
            <w:bookmarkEnd w:id="218"/>
          </w:p>
        </w:tc>
        <w:tc>
          <w:tcPr>
            <w:tcW w:w="6753" w:type="dxa"/>
            <w:shd w:val="clear" w:color="auto" w:fill="auto"/>
          </w:tcPr>
          <w:p w14:paraId="1CCF2FFB" w14:textId="77777777" w:rsidR="005C56D7" w:rsidRPr="00C44E4C" w:rsidRDefault="005C56D7" w:rsidP="00BD43CE">
            <w:pPr>
              <w:pStyle w:val="ListParagraph"/>
              <w:numPr>
                <w:ilvl w:val="0"/>
                <w:numId w:val="105"/>
              </w:numPr>
              <w:spacing w:after="0" w:line="240" w:lineRule="auto"/>
              <w:rPr>
                <w:i/>
                <w:sz w:val="20"/>
                <w:szCs w:val="20"/>
              </w:rPr>
            </w:pPr>
            <w:r w:rsidRPr="00C44E4C">
              <w:rPr>
                <w:i/>
                <w:sz w:val="20"/>
                <w:szCs w:val="20"/>
              </w:rPr>
              <w:t>Direct and indirect</w:t>
            </w:r>
            <w:r w:rsidRPr="00C44E4C">
              <w:rPr>
                <w:rStyle w:val="FootnoteReference"/>
                <w:i/>
                <w:sz w:val="20"/>
                <w:szCs w:val="20"/>
              </w:rPr>
              <w:footnoteReference w:id="136"/>
            </w:r>
            <w:r w:rsidRPr="00C44E4C">
              <w:rPr>
                <w:i/>
                <w:sz w:val="20"/>
                <w:szCs w:val="20"/>
              </w:rPr>
              <w:t xml:space="preserve"> association</w:t>
            </w:r>
            <w:r w:rsidRPr="00C44E4C">
              <w:rPr>
                <w:rStyle w:val="FootnoteReference"/>
                <w:i/>
                <w:sz w:val="20"/>
                <w:szCs w:val="20"/>
              </w:rPr>
              <w:footnoteReference w:id="137"/>
            </w:r>
            <w:r w:rsidRPr="00C44E4C">
              <w:rPr>
                <w:i/>
                <w:sz w:val="20"/>
                <w:szCs w:val="20"/>
              </w:rPr>
              <w:t xml:space="preserve"> of PS and DBs with the CLME</w:t>
            </w:r>
            <w:r w:rsidRPr="00C44E4C">
              <w:rPr>
                <w:i/>
                <w:sz w:val="20"/>
                <w:szCs w:val="20"/>
                <w:vertAlign w:val="superscript"/>
              </w:rPr>
              <w:t>+</w:t>
            </w:r>
            <w:r w:rsidRPr="00C44E4C">
              <w:rPr>
                <w:i/>
                <w:sz w:val="20"/>
                <w:szCs w:val="20"/>
              </w:rPr>
              <w:t xml:space="preserve"> Partnership</w:t>
            </w:r>
          </w:p>
          <w:p w14:paraId="537066E1" w14:textId="77777777" w:rsidR="005C56D7" w:rsidRPr="00C44E4C" w:rsidRDefault="005C56D7" w:rsidP="00C44E4C">
            <w:pPr>
              <w:pStyle w:val="ListParagraph"/>
              <w:numPr>
                <w:ilvl w:val="0"/>
                <w:numId w:val="105"/>
              </w:numPr>
              <w:spacing w:after="0" w:line="240" w:lineRule="auto"/>
              <w:rPr>
                <w:i/>
                <w:sz w:val="20"/>
                <w:szCs w:val="20"/>
              </w:rPr>
            </w:pPr>
            <w:r w:rsidRPr="00C44E4C">
              <w:rPr>
                <w:i/>
                <w:sz w:val="20"/>
                <w:szCs w:val="20"/>
              </w:rPr>
              <w:t>PS/DB contributions to the development, and periodic updating of the “State of the Marine Ecosystems and associated living resources” report and web portals</w:t>
            </w:r>
          </w:p>
        </w:tc>
      </w:tr>
      <w:tr w:rsidR="005C56D7" w14:paraId="35D2D78A" w14:textId="77777777" w:rsidTr="00C44E4C">
        <w:tc>
          <w:tcPr>
            <w:tcW w:w="2263" w:type="dxa"/>
            <w:shd w:val="clear" w:color="auto" w:fill="auto"/>
          </w:tcPr>
          <w:p w14:paraId="00915ADE" w14:textId="77777777" w:rsidR="005C56D7" w:rsidRPr="00F07CE5" w:rsidRDefault="005C56D7" w:rsidP="005C56D7">
            <w:pPr>
              <w:rPr>
                <w:rFonts w:ascii="Times New Roman" w:eastAsia="Times New Roman" w:hAnsi="Times New Roman"/>
                <w:b/>
                <w:sz w:val="20"/>
                <w:szCs w:val="20"/>
              </w:rPr>
            </w:pPr>
            <w:r w:rsidRPr="00F07CE5">
              <w:rPr>
                <w:rFonts w:ascii="Times New Roman" w:hAnsi="Times New Roman" w:eastAsia="Times New Roman"/>
                <w:b/>
                <w:sz w:val="20"/>
                <w:szCs w:val="20"/>
              </w:rPr>
              <w:t>CLME</w:t>
            </w:r>
            <w:r w:rsidRPr="00F07CE5">
              <w:rPr>
                <w:rFonts w:ascii="Times New Roman" w:hAnsi="Times New Roman" w:eastAsia="Times New Roman"/>
                <w:b/>
                <w:sz w:val="20"/>
                <w:szCs w:val="20"/>
                <w:vertAlign w:val="superscript"/>
              </w:rPr>
              <w:t>+</w:t>
            </w:r>
            <w:r w:rsidRPr="00F07CE5">
              <w:rPr>
                <w:rFonts w:ascii="Times New Roman" w:hAnsi="Times New Roman" w:eastAsia="Times New Roman"/>
                <w:b/>
                <w:sz w:val="20"/>
                <w:szCs w:val="20"/>
              </w:rPr>
              <w:t xml:space="preserve"> Project Co-ordination &amp; Management</w:t>
            </w:r>
          </w:p>
        </w:tc>
        <w:tc>
          <w:tcPr>
            <w:tcW w:w="6753" w:type="dxa"/>
            <w:shd w:val="clear" w:color="auto" w:fill="auto"/>
          </w:tcPr>
          <w:p w14:paraId="6357AE9E" w14:textId="77777777" w:rsidR="005C56D7" w:rsidRPr="00C44E4C" w:rsidRDefault="005C56D7" w:rsidP="00BD43CE">
            <w:pPr>
              <w:pStyle w:val="ListParagraph"/>
              <w:numPr>
                <w:ilvl w:val="0"/>
                <w:numId w:val="105"/>
              </w:numPr>
              <w:spacing w:after="0" w:line="240" w:lineRule="auto"/>
              <w:rPr>
                <w:i/>
                <w:sz w:val="20"/>
                <w:szCs w:val="20"/>
              </w:rPr>
            </w:pPr>
            <w:r w:rsidRPr="00C44E4C">
              <w:rPr>
                <w:i/>
                <w:sz w:val="20"/>
                <w:szCs w:val="20"/>
              </w:rPr>
              <w:t>Participation of PS/DB representatives in Project Steering Committee Meetings, possibly Project Executive Group, in the SAP implementation coordination mechanism, and in the NICs</w:t>
            </w:r>
          </w:p>
        </w:tc>
      </w:tr>
    </w:tbl>
    <w:p w14:paraId="70E774B3" w14:textId="42FF751C" w:rsidR="00945C14" w:rsidRDefault="00945C14" w:rsidP="00C0418E">
      <w:pPr>
        <w:rPr>
          <w:color w:val="808080" w:themeColor="background1" w:themeShade="80"/>
        </w:rPr>
      </w:pPr>
    </w:p>
    <w:p w14:paraId="555BD0C4" w14:textId="77777777" w:rsidR="005C56D7" w:rsidRPr="00CC6A54" w:rsidRDefault="005C56D7" w:rsidP="00945C14">
      <w:pPr>
        <w:rPr>
          <w:sz w:val="20"/>
          <w:rPrChange w:id="219" w:author="laverne" w:date="2015-01-20T08:58:00Z">
            <w:rPr>
              <w:color w:val="808080" w:themeColor="background1" w:themeShade="80"/>
            </w:rPr>
          </w:rPrChange>
        </w:rPr>
        <w:sectPr w:rsidR="005C56D7" w:rsidRPr="00CC6A54" w:rsidSect="00C10076">
          <w:pgSz w:w="11906" w:h="16838"/>
          <w:pgMar w:top="1440" w:right="1440" w:bottom="1440" w:left="1440" w:header="708" w:footer="708" w:gutter="0"/>
          <w:cols w:space="708"/>
          <w:docGrid w:linePitch="360"/>
        </w:sectPr>
      </w:pPr>
    </w:p>
    <w:p w14:paraId="2D4E2669" w14:textId="439FBD92" w:rsidR="00881F30" w:rsidRPr="009370D7" w:rsidRDefault="004107D3" w:rsidP="00881F30">
      <w:pPr>
        <w:pStyle w:val="Heading1"/>
        <w:spacing w:after="240"/>
        <w:ind w:left="431" w:hanging="431"/>
        <w:rPr>
          <w:sz w:val="20"/>
        </w:rPr>
      </w:pPr>
      <w:bookmarkStart w:id="220" w:name="_Toc394631994"/>
      <w:bookmarkStart w:id="221" w:name="_Ref405032704"/>
      <w:bookmarkStart w:id="222" w:name="_Ref405143270"/>
      <w:bookmarkStart w:id="223" w:name="_Ref405250504"/>
      <w:bookmarkStart w:id="224" w:name="_Ref405298206"/>
      <w:bookmarkStart w:id="225" w:name="_Ref405759205"/>
      <w:bookmarkStart w:id="226" w:name="_Ref409604228"/>
      <w:bookmarkStart w:id="227" w:name="_Ref409605302"/>
      <w:bookmarkStart w:id="228" w:name="_Toc410996045"/>
      <w:r w:rsidRPr="00881F30">
        <w:rPr>
          <w:sz w:val="26"/>
          <w:szCs w:val="26"/>
        </w:rPr>
        <w:lastRenderedPageBreak/>
        <w:t>Project Results Framework</w:t>
      </w:r>
      <w:bookmarkEnd w:id="220"/>
      <w:bookmarkEnd w:id="221"/>
      <w:bookmarkEnd w:id="222"/>
      <w:bookmarkEnd w:id="223"/>
      <w:bookmarkEnd w:id="224"/>
      <w:bookmarkEnd w:id="225"/>
      <w:bookmarkEnd w:id="226"/>
      <w:bookmarkEnd w:id="227"/>
      <w:bookmarkEnd w:id="228"/>
      <w:r w:rsidR="00881F30" w:rsidRPr="00881F30">
        <w:rPr>
          <w:sz w:val="20"/>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8"/>
      </w:tblGrid>
      <w:tr w:rsidR="00881F30" w:rsidRPr="00CD02E9" w14:paraId="7CB0362F" w14:textId="77777777" w:rsidTr="00897635">
        <w:tc>
          <w:tcPr>
            <w:tcW w:w="14688" w:type="dxa"/>
            <w:shd w:val="clear" w:color="auto" w:fill="auto"/>
          </w:tcPr>
          <w:p w14:paraId="2A2449D6" w14:textId="77777777" w:rsidR="00881F30" w:rsidRPr="003A215A" w:rsidRDefault="00881F30" w:rsidP="00897635">
            <w:pPr>
              <w:rPr>
                <w:rFonts w:asciiTheme="majorHAnsi" w:hAnsiTheme="majorHAnsi"/>
                <w:b/>
                <w:sz w:val="20"/>
              </w:rPr>
            </w:pPr>
            <w:r w:rsidRPr="003A215A">
              <w:rPr>
                <w:rFonts w:asciiTheme="majorHAnsi" w:hAnsiTheme="majorHAnsi"/>
                <w:b/>
                <w:sz w:val="20"/>
              </w:rPr>
              <w:t>This project will contribute to achieving the following Regional Programme Outcome as defined in the politically endorsed 10-year CLME</w:t>
            </w:r>
            <w:r w:rsidRPr="003A215A">
              <w:rPr>
                <w:rFonts w:asciiTheme="majorHAnsi" w:hAnsiTheme="majorHAnsi"/>
                <w:b/>
                <w:sz w:val="20"/>
                <w:vertAlign w:val="superscript"/>
              </w:rPr>
              <w:t>+</w:t>
            </w:r>
            <w:r w:rsidRPr="003A215A">
              <w:rPr>
                <w:rFonts w:asciiTheme="majorHAnsi" w:hAnsiTheme="majorHAnsi"/>
                <w:b/>
                <w:sz w:val="20"/>
              </w:rPr>
              <w:t xml:space="preserve"> SAP:</w:t>
            </w:r>
          </w:p>
          <w:p w14:paraId="4D31705B" w14:textId="77777777" w:rsidR="00881F30" w:rsidRPr="003A215A" w:rsidRDefault="00881F30" w:rsidP="00897635">
            <w:pPr>
              <w:rPr>
                <w:rFonts w:ascii="Times New Roman" w:hAnsi="Times New Roman"/>
                <w:sz w:val="18"/>
              </w:rPr>
            </w:pPr>
            <w:r w:rsidRPr="009A7C58">
              <w:rPr>
                <w:rFonts w:asciiTheme="majorHAnsi" w:hAnsiTheme="majorHAnsi"/>
                <w:bCs/>
                <w:sz w:val="18"/>
                <w:szCs w:val="18"/>
              </w:rPr>
              <w:t>“</w:t>
            </w:r>
            <w:r w:rsidRPr="003A215A">
              <w:rPr>
                <w:rFonts w:asciiTheme="majorHAnsi" w:hAnsiTheme="majorHAnsi"/>
                <w:sz w:val="18"/>
              </w:rPr>
              <w:t>Healthy reef, continental shelf and pelagic ecosystems</w:t>
            </w:r>
            <w:r>
              <w:rPr>
                <w:rFonts w:asciiTheme="majorHAnsi" w:hAnsiTheme="majorHAnsi"/>
                <w:bCs/>
                <w:sz w:val="18"/>
                <w:szCs w:val="18"/>
              </w:rPr>
              <w:t xml:space="preserve">” </w:t>
            </w:r>
          </w:p>
        </w:tc>
      </w:tr>
      <w:tr w:rsidR="00881F30" w:rsidRPr="00CD02E9" w14:paraId="4B4064FA" w14:textId="77777777" w:rsidTr="00897635">
        <w:trPr>
          <w:trHeight w:val="245"/>
        </w:trPr>
        <w:tc>
          <w:tcPr>
            <w:tcW w:w="14688" w:type="dxa"/>
            <w:shd w:val="clear" w:color="auto" w:fill="auto"/>
          </w:tcPr>
          <w:p w14:paraId="0F1BB532" w14:textId="77777777" w:rsidR="00881F30" w:rsidRPr="003A215A" w:rsidRDefault="00881F30" w:rsidP="00897635">
            <w:pPr>
              <w:rPr>
                <w:rFonts w:asciiTheme="majorHAnsi" w:hAnsiTheme="majorHAnsi"/>
                <w:b/>
                <w:sz w:val="20"/>
              </w:rPr>
            </w:pPr>
            <w:r w:rsidRPr="003A215A">
              <w:rPr>
                <w:rFonts w:asciiTheme="majorHAnsi" w:hAnsiTheme="majorHAnsi"/>
                <w:b/>
                <w:sz w:val="20"/>
              </w:rPr>
              <w:t xml:space="preserve">Regional Programme Outcome Indicators: </w:t>
            </w:r>
          </w:p>
          <w:p w14:paraId="3502E60E" w14:textId="77777777" w:rsidR="00881F30" w:rsidRPr="003A215A" w:rsidRDefault="00881F30" w:rsidP="00897635">
            <w:pPr>
              <w:spacing w:line="240" w:lineRule="auto"/>
              <w:rPr>
                <w:rFonts w:ascii="Times New Roman" w:hAnsi="Times New Roman"/>
                <w:sz w:val="18"/>
              </w:rPr>
            </w:pPr>
            <w:r>
              <w:rPr>
                <w:rFonts w:asciiTheme="majorHAnsi" w:hAnsiTheme="majorHAnsi"/>
                <w:bCs/>
                <w:sz w:val="18"/>
                <w:szCs w:val="18"/>
              </w:rPr>
              <w:t>“</w:t>
            </w:r>
            <w:r w:rsidRPr="003A215A">
              <w:rPr>
                <w:rFonts w:asciiTheme="majorHAnsi" w:hAnsiTheme="majorHAnsi"/>
                <w:sz w:val="18"/>
              </w:rPr>
              <w:t>The provision of goods and services by the marine ecosystems of the CLME</w:t>
            </w:r>
            <w:r w:rsidRPr="003A215A">
              <w:rPr>
                <w:rFonts w:asciiTheme="majorHAnsi" w:hAnsiTheme="majorHAnsi"/>
                <w:sz w:val="18"/>
                <w:vertAlign w:val="superscript"/>
              </w:rPr>
              <w:t>+</w:t>
            </w:r>
            <w:r w:rsidRPr="003A215A">
              <w:rPr>
                <w:rFonts w:asciiTheme="majorHAnsi" w:hAnsiTheme="majorHAnsi"/>
                <w:sz w:val="18"/>
              </w:rPr>
              <w:t xml:space="preserve"> is such that it optimizes the systems’ contributions to societal well-being and to the region’s development needs (including the preservation of aesthetic, cultural, traditional, health and scientific values of the ecosystems).</w:t>
            </w:r>
            <w:r>
              <w:rPr>
                <w:rFonts w:asciiTheme="majorHAnsi" w:hAnsiTheme="majorHAnsi"/>
                <w:bCs/>
                <w:sz w:val="18"/>
                <w:szCs w:val="18"/>
              </w:rPr>
              <w:t>”</w:t>
            </w:r>
          </w:p>
        </w:tc>
      </w:tr>
      <w:tr w:rsidR="00881F30" w:rsidRPr="001B43BC" w14:paraId="444F0C99" w14:textId="77777777" w:rsidTr="00897635">
        <w:trPr>
          <w:trHeight w:val="244"/>
        </w:trPr>
        <w:tc>
          <w:tcPr>
            <w:tcW w:w="14688" w:type="dxa"/>
            <w:shd w:val="clear" w:color="auto" w:fill="auto"/>
          </w:tcPr>
          <w:p w14:paraId="006EA603" w14:textId="77777777" w:rsidR="00881F30" w:rsidRPr="003A215A" w:rsidRDefault="00881F30" w:rsidP="00897635">
            <w:pPr>
              <w:rPr>
                <w:rFonts w:asciiTheme="majorHAnsi" w:hAnsiTheme="majorHAnsi"/>
                <w:b/>
                <w:sz w:val="20"/>
              </w:rPr>
            </w:pPr>
            <w:r w:rsidRPr="003A215A">
              <w:rPr>
                <w:rFonts w:asciiTheme="majorHAnsi" w:hAnsiTheme="majorHAnsi"/>
                <w:b/>
                <w:sz w:val="20"/>
              </w:rPr>
              <w:t>UNDP Strategic Plan Environment and Sustainable Development Primary Outcome:</w:t>
            </w:r>
          </w:p>
          <w:p w14:paraId="2FE376BD" w14:textId="77777777" w:rsidR="00881F30" w:rsidRPr="003A215A" w:rsidRDefault="00881F30" w:rsidP="00897635">
            <w:pPr>
              <w:rPr>
                <w:rFonts w:asciiTheme="majorHAnsi" w:hAnsiTheme="majorHAnsi"/>
                <w:sz w:val="18"/>
              </w:rPr>
            </w:pPr>
            <w:r w:rsidRPr="003A215A">
              <w:rPr>
                <w:rFonts w:asciiTheme="majorHAnsi" w:hAnsiTheme="majorHAnsi"/>
                <w:sz w:val="18"/>
              </w:rPr>
              <w:t>Outcome 2; Output 2.5 – Legal and regulatory frameworks, policies and institutions enabled to ensure the conservation, sustainable use and access and benefit sharing of natural resources, biodiversity and ecosystems in line with international conventions and national legislation; Output 2.5.2</w:t>
            </w:r>
          </w:p>
        </w:tc>
      </w:tr>
      <w:tr w:rsidR="00881F30" w:rsidRPr="00CD02E9" w14:paraId="6C38F9EC" w14:textId="77777777" w:rsidTr="00897635">
        <w:tc>
          <w:tcPr>
            <w:tcW w:w="14688" w:type="dxa"/>
            <w:shd w:val="clear" w:color="auto" w:fill="auto"/>
          </w:tcPr>
          <w:p w14:paraId="27A32A0E" w14:textId="77777777" w:rsidR="00881F30" w:rsidRPr="003A215A" w:rsidRDefault="00881F30" w:rsidP="00897635">
            <w:pPr>
              <w:rPr>
                <w:rFonts w:asciiTheme="majorHAnsi" w:hAnsiTheme="majorHAnsi"/>
                <w:b/>
                <w:sz w:val="20"/>
              </w:rPr>
            </w:pPr>
            <w:r w:rsidRPr="003A215A">
              <w:rPr>
                <w:rFonts w:asciiTheme="majorHAnsi" w:hAnsiTheme="majorHAnsi"/>
                <w:b/>
                <w:sz w:val="20"/>
              </w:rPr>
              <w:t xml:space="preserve">Applicable GEF Strategic Objective and Program: </w:t>
            </w:r>
          </w:p>
          <w:p w14:paraId="39911C6D" w14:textId="77777777" w:rsidR="00881F30" w:rsidRDefault="00881F30" w:rsidP="00897635">
            <w:pPr>
              <w:rPr>
                <w:rFonts w:asciiTheme="majorHAnsi" w:hAnsiTheme="majorHAnsi"/>
                <w:bCs/>
                <w:sz w:val="18"/>
                <w:szCs w:val="18"/>
              </w:rPr>
            </w:pPr>
            <w:r w:rsidRPr="009A7C58">
              <w:rPr>
                <w:rFonts w:asciiTheme="majorHAnsi" w:hAnsiTheme="majorHAnsi"/>
                <w:b/>
                <w:bCs/>
                <w:sz w:val="18"/>
                <w:szCs w:val="18"/>
              </w:rPr>
              <w:t>GEF 5 Strategic Objective IW-2</w:t>
            </w:r>
            <w:r>
              <w:rPr>
                <w:rFonts w:asciiTheme="majorHAnsi" w:hAnsiTheme="majorHAnsi"/>
                <w:b/>
                <w:bCs/>
                <w:sz w:val="18"/>
                <w:szCs w:val="18"/>
              </w:rPr>
              <w:t xml:space="preserve"> </w:t>
            </w:r>
            <w:r w:rsidRPr="00856E07">
              <w:rPr>
                <w:rFonts w:asciiTheme="majorHAnsi" w:hAnsiTheme="majorHAnsi"/>
                <w:bCs/>
                <w:sz w:val="18"/>
                <w:szCs w:val="18"/>
              </w:rPr>
              <w:t>(primary)</w:t>
            </w:r>
            <w:r>
              <w:rPr>
                <w:rFonts w:asciiTheme="majorHAnsi" w:hAnsiTheme="majorHAnsi"/>
                <w:bCs/>
                <w:sz w:val="18"/>
                <w:szCs w:val="18"/>
              </w:rPr>
              <w:t xml:space="preserve"> </w:t>
            </w:r>
            <w:r w:rsidRPr="009A7C58">
              <w:rPr>
                <w:rFonts w:asciiTheme="majorHAnsi" w:hAnsiTheme="majorHAnsi"/>
                <w:bCs/>
                <w:sz w:val="18"/>
                <w:szCs w:val="18"/>
              </w:rPr>
              <w:t>Catalyse multi-state cooperation to rebuild marine fisheries and reduce pollution of coasts and Large Marine Ecosystems while considering climatic variability and change</w:t>
            </w:r>
            <w:r>
              <w:rPr>
                <w:rFonts w:asciiTheme="majorHAnsi" w:hAnsiTheme="majorHAnsi"/>
                <w:bCs/>
                <w:sz w:val="18"/>
                <w:szCs w:val="18"/>
              </w:rPr>
              <w:t xml:space="preserve"> </w:t>
            </w:r>
          </w:p>
          <w:p w14:paraId="0EFC4410" w14:textId="77777777" w:rsidR="00881F30" w:rsidRDefault="00881F30" w:rsidP="00897635">
            <w:pPr>
              <w:rPr>
                <w:rFonts w:asciiTheme="majorHAnsi" w:hAnsiTheme="majorHAnsi"/>
                <w:bCs/>
                <w:sz w:val="18"/>
                <w:szCs w:val="18"/>
              </w:rPr>
            </w:pPr>
            <w:r>
              <w:rPr>
                <w:rFonts w:asciiTheme="majorHAnsi" w:hAnsiTheme="majorHAnsi"/>
                <w:b/>
                <w:bCs/>
                <w:sz w:val="18"/>
                <w:szCs w:val="18"/>
              </w:rPr>
              <w:t>GEF</w:t>
            </w:r>
            <w:r w:rsidRPr="00DC5116">
              <w:rPr>
                <w:rFonts w:asciiTheme="majorHAnsi" w:hAnsiTheme="majorHAnsi"/>
                <w:b/>
                <w:bCs/>
                <w:sz w:val="18"/>
                <w:szCs w:val="18"/>
              </w:rPr>
              <w:t>5</w:t>
            </w:r>
            <w:r>
              <w:rPr>
                <w:rFonts w:asciiTheme="majorHAnsi" w:hAnsiTheme="majorHAnsi"/>
                <w:bCs/>
                <w:sz w:val="18"/>
                <w:szCs w:val="18"/>
              </w:rPr>
              <w:t xml:space="preserve"> </w:t>
            </w:r>
            <w:r w:rsidRPr="009A7C58">
              <w:rPr>
                <w:rFonts w:asciiTheme="majorHAnsi" w:hAnsiTheme="majorHAnsi"/>
                <w:b/>
                <w:bCs/>
                <w:sz w:val="18"/>
                <w:szCs w:val="18"/>
              </w:rPr>
              <w:t>Strategic Objective IW-3</w:t>
            </w:r>
            <w:r>
              <w:rPr>
                <w:rFonts w:asciiTheme="majorHAnsi" w:hAnsiTheme="majorHAnsi"/>
                <w:bCs/>
                <w:sz w:val="18"/>
                <w:szCs w:val="18"/>
              </w:rPr>
              <w:t xml:space="preserve"> (secondary) </w:t>
            </w:r>
            <w:r w:rsidRPr="009A7C58">
              <w:rPr>
                <w:rFonts w:asciiTheme="majorHAnsi" w:hAnsiTheme="majorHAnsi"/>
                <w:bCs/>
                <w:sz w:val="18"/>
                <w:szCs w:val="18"/>
              </w:rPr>
              <w:t>Support foundational capacity building, portfolio learning and targeted research needs for joint ecosystem-based management of transboundary water systems</w:t>
            </w:r>
            <w:r>
              <w:rPr>
                <w:rFonts w:asciiTheme="majorHAnsi" w:hAnsiTheme="majorHAnsi"/>
                <w:bCs/>
                <w:sz w:val="18"/>
                <w:szCs w:val="18"/>
              </w:rPr>
              <w:t xml:space="preserve"> </w:t>
            </w:r>
          </w:p>
          <w:p w14:paraId="7ECBD1B5" w14:textId="77777777" w:rsidR="00881F30" w:rsidRPr="00CD02E9" w:rsidRDefault="00881F30" w:rsidP="00897635">
            <w:pPr>
              <w:rPr>
                <w:rFonts w:ascii="Times New Roman" w:hAnsi="Times New Roman"/>
                <w:b/>
                <w:bCs/>
                <w:sz w:val="18"/>
                <w:szCs w:val="18"/>
              </w:rPr>
            </w:pPr>
            <w:r>
              <w:rPr>
                <w:rFonts w:asciiTheme="majorHAnsi" w:hAnsiTheme="majorHAnsi"/>
                <w:bCs/>
                <w:sz w:val="18"/>
                <w:szCs w:val="18"/>
              </w:rPr>
              <w:t xml:space="preserve">(In addition, the project is also aligned with </w:t>
            </w:r>
            <w:r w:rsidRPr="00DC5116">
              <w:rPr>
                <w:rFonts w:asciiTheme="majorHAnsi" w:hAnsiTheme="majorHAnsi"/>
                <w:b/>
                <w:bCs/>
                <w:sz w:val="18"/>
                <w:szCs w:val="18"/>
              </w:rPr>
              <w:t>GEF6 Strategic Objective IW-3</w:t>
            </w:r>
            <w:r w:rsidRPr="009A7C58">
              <w:rPr>
                <w:rFonts w:asciiTheme="majorHAnsi" w:hAnsiTheme="majorHAnsi"/>
                <w:bCs/>
                <w:sz w:val="18"/>
                <w:szCs w:val="18"/>
              </w:rPr>
              <w:t>: Rebuilding</w:t>
            </w:r>
            <w:r>
              <w:rPr>
                <w:rFonts w:asciiTheme="majorHAnsi" w:hAnsiTheme="majorHAnsi"/>
                <w:bCs/>
                <w:sz w:val="18"/>
                <w:szCs w:val="18"/>
              </w:rPr>
              <w:t xml:space="preserve"> </w:t>
            </w:r>
            <w:r w:rsidRPr="009A7C58">
              <w:rPr>
                <w:rFonts w:asciiTheme="majorHAnsi" w:hAnsiTheme="majorHAnsi"/>
                <w:bCs/>
                <w:sz w:val="18"/>
                <w:szCs w:val="18"/>
              </w:rPr>
              <w:t>marine fisheries, restore</w:t>
            </w:r>
            <w:r>
              <w:rPr>
                <w:rFonts w:asciiTheme="majorHAnsi" w:hAnsiTheme="majorHAnsi"/>
                <w:bCs/>
                <w:sz w:val="18"/>
                <w:szCs w:val="18"/>
              </w:rPr>
              <w:t xml:space="preserve"> </w:t>
            </w:r>
            <w:r w:rsidRPr="009A7C58">
              <w:rPr>
                <w:rFonts w:asciiTheme="majorHAnsi" w:hAnsiTheme="majorHAnsi"/>
                <w:bCs/>
                <w:sz w:val="18"/>
                <w:szCs w:val="18"/>
              </w:rPr>
              <w:t>and protect coastal</w:t>
            </w:r>
            <w:r>
              <w:rPr>
                <w:rFonts w:asciiTheme="majorHAnsi" w:hAnsiTheme="majorHAnsi"/>
                <w:bCs/>
                <w:sz w:val="18"/>
                <w:szCs w:val="18"/>
              </w:rPr>
              <w:t xml:space="preserve"> </w:t>
            </w:r>
            <w:r w:rsidRPr="009A7C58">
              <w:rPr>
                <w:rFonts w:asciiTheme="majorHAnsi" w:hAnsiTheme="majorHAnsi"/>
                <w:bCs/>
                <w:sz w:val="18"/>
                <w:szCs w:val="18"/>
              </w:rPr>
              <w:t>habitats, and reduce</w:t>
            </w:r>
            <w:r>
              <w:rPr>
                <w:rFonts w:asciiTheme="majorHAnsi" w:hAnsiTheme="majorHAnsi"/>
                <w:bCs/>
                <w:sz w:val="18"/>
                <w:szCs w:val="18"/>
              </w:rPr>
              <w:t xml:space="preserve"> </w:t>
            </w:r>
            <w:r w:rsidRPr="009A7C58">
              <w:rPr>
                <w:rFonts w:asciiTheme="majorHAnsi" w:hAnsiTheme="majorHAnsi"/>
                <w:bCs/>
                <w:sz w:val="18"/>
                <w:szCs w:val="18"/>
              </w:rPr>
              <w:t>pollution of coasts and</w:t>
            </w:r>
            <w:r>
              <w:rPr>
                <w:rFonts w:asciiTheme="majorHAnsi" w:hAnsiTheme="majorHAnsi"/>
                <w:bCs/>
                <w:sz w:val="18"/>
                <w:szCs w:val="18"/>
              </w:rPr>
              <w:t xml:space="preserve"> </w:t>
            </w:r>
            <w:r w:rsidRPr="009A7C58">
              <w:rPr>
                <w:rFonts w:asciiTheme="majorHAnsi" w:hAnsiTheme="majorHAnsi"/>
                <w:bCs/>
                <w:sz w:val="18"/>
                <w:szCs w:val="18"/>
              </w:rPr>
              <w:t>LMEs</w:t>
            </w:r>
          </w:p>
        </w:tc>
      </w:tr>
      <w:tr w:rsidR="00881F30" w:rsidRPr="00CD02E9" w14:paraId="2BADA529" w14:textId="77777777" w:rsidTr="00897635">
        <w:tc>
          <w:tcPr>
            <w:tcW w:w="14688" w:type="dxa"/>
            <w:shd w:val="clear" w:color="auto" w:fill="auto"/>
          </w:tcPr>
          <w:p w14:paraId="60D8C599" w14:textId="77777777" w:rsidR="00881F30" w:rsidRPr="003A215A" w:rsidRDefault="00881F30" w:rsidP="00897635">
            <w:pPr>
              <w:rPr>
                <w:rFonts w:asciiTheme="majorHAnsi" w:hAnsiTheme="majorHAnsi"/>
                <w:sz w:val="20"/>
              </w:rPr>
            </w:pPr>
            <w:r w:rsidRPr="003A215A">
              <w:rPr>
                <w:rFonts w:asciiTheme="majorHAnsi" w:hAnsiTheme="majorHAnsi"/>
                <w:b/>
                <w:sz w:val="20"/>
              </w:rPr>
              <w:t>Applicable GEF Expected Outcomes:</w:t>
            </w:r>
            <w:r w:rsidRPr="003A215A">
              <w:rPr>
                <w:rFonts w:asciiTheme="majorHAnsi" w:hAnsiTheme="majorHAnsi"/>
                <w:sz w:val="20"/>
              </w:rPr>
              <w:t xml:space="preserve"> </w:t>
            </w:r>
          </w:p>
          <w:p w14:paraId="772169F4" w14:textId="77777777" w:rsidR="00881F30" w:rsidRPr="003826DD" w:rsidRDefault="00881F30" w:rsidP="00897635">
            <w:pPr>
              <w:rPr>
                <w:rFonts w:asciiTheme="majorHAnsi" w:hAnsiTheme="majorHAnsi"/>
                <w:bCs/>
                <w:sz w:val="18"/>
                <w:szCs w:val="18"/>
              </w:rPr>
            </w:pPr>
            <w:r w:rsidRPr="003826DD">
              <w:rPr>
                <w:rFonts w:asciiTheme="majorHAnsi" w:hAnsiTheme="majorHAnsi"/>
                <w:b/>
                <w:bCs/>
                <w:sz w:val="18"/>
                <w:szCs w:val="18"/>
              </w:rPr>
              <w:t>GEF5</w:t>
            </w:r>
            <w:r>
              <w:rPr>
                <w:rFonts w:asciiTheme="majorHAnsi" w:hAnsiTheme="majorHAnsi"/>
                <w:b/>
                <w:bCs/>
                <w:sz w:val="18"/>
                <w:szCs w:val="18"/>
              </w:rPr>
              <w:t xml:space="preserve"> </w:t>
            </w:r>
            <w:r w:rsidRPr="003826DD">
              <w:rPr>
                <w:rFonts w:asciiTheme="majorHAnsi" w:hAnsiTheme="majorHAnsi"/>
                <w:b/>
                <w:bCs/>
                <w:sz w:val="18"/>
                <w:szCs w:val="18"/>
              </w:rPr>
              <w:t>IW-2</w:t>
            </w:r>
            <w:r>
              <w:rPr>
                <w:rFonts w:asciiTheme="majorHAnsi" w:hAnsiTheme="majorHAnsi"/>
                <w:bCs/>
                <w:sz w:val="18"/>
                <w:szCs w:val="18"/>
              </w:rPr>
              <w:t xml:space="preserve">: </w:t>
            </w:r>
            <w:r w:rsidRPr="003826DD">
              <w:rPr>
                <w:rFonts w:asciiTheme="majorHAnsi" w:hAnsiTheme="majorHAnsi"/>
                <w:b/>
                <w:bCs/>
                <w:sz w:val="18"/>
                <w:szCs w:val="18"/>
              </w:rPr>
              <w:t>Outcome 2.1</w:t>
            </w:r>
            <w:r w:rsidRPr="003826DD">
              <w:rPr>
                <w:rFonts w:asciiTheme="majorHAnsi" w:hAnsiTheme="majorHAnsi"/>
                <w:bCs/>
                <w:sz w:val="18"/>
                <w:szCs w:val="18"/>
              </w:rPr>
              <w:t xml:space="preserve"> (Implementation of agreed SAPs incorporates ecosystem-based ap</w:t>
            </w:r>
            <w:r>
              <w:rPr>
                <w:rFonts w:asciiTheme="majorHAnsi" w:hAnsiTheme="majorHAnsi"/>
                <w:bCs/>
                <w:sz w:val="18"/>
                <w:szCs w:val="18"/>
              </w:rPr>
              <w:t>proaches to management of LMEs,..</w:t>
            </w:r>
            <w:r w:rsidRPr="003826DD">
              <w:rPr>
                <w:rFonts w:asciiTheme="majorHAnsi" w:hAnsiTheme="majorHAnsi"/>
                <w:bCs/>
                <w:sz w:val="18"/>
                <w:szCs w:val="18"/>
              </w:rPr>
              <w:t>.)</w:t>
            </w:r>
            <w:r>
              <w:rPr>
                <w:rFonts w:asciiTheme="majorHAnsi" w:hAnsiTheme="majorHAnsi"/>
                <w:bCs/>
                <w:sz w:val="18"/>
                <w:szCs w:val="18"/>
              </w:rPr>
              <w:t>;</w:t>
            </w:r>
            <w:r w:rsidRPr="003826DD">
              <w:rPr>
                <w:rFonts w:asciiTheme="majorHAnsi" w:hAnsiTheme="majorHAnsi"/>
                <w:bCs/>
                <w:sz w:val="18"/>
                <w:szCs w:val="18"/>
              </w:rPr>
              <w:t xml:space="preserve"> </w:t>
            </w:r>
            <w:r w:rsidRPr="003826DD">
              <w:rPr>
                <w:rFonts w:asciiTheme="majorHAnsi" w:hAnsiTheme="majorHAnsi"/>
                <w:b/>
                <w:bCs/>
                <w:sz w:val="18"/>
                <w:szCs w:val="18"/>
              </w:rPr>
              <w:t>Outcome 2.2</w:t>
            </w:r>
            <w:r w:rsidRPr="003826DD">
              <w:rPr>
                <w:rFonts w:asciiTheme="majorHAnsi" w:hAnsiTheme="majorHAnsi"/>
                <w:bCs/>
                <w:sz w:val="18"/>
                <w:szCs w:val="18"/>
              </w:rPr>
              <w:t xml:space="preserve"> (Institutions for joint ecosystem based and </w:t>
            </w:r>
            <w:r>
              <w:rPr>
                <w:rFonts w:asciiTheme="majorHAnsi" w:hAnsiTheme="majorHAnsi"/>
                <w:bCs/>
                <w:sz w:val="18"/>
                <w:szCs w:val="18"/>
              </w:rPr>
              <w:t>adaptive management for LMEs….);</w:t>
            </w:r>
            <w:r w:rsidRPr="003826DD">
              <w:rPr>
                <w:rFonts w:asciiTheme="majorHAnsi" w:hAnsiTheme="majorHAnsi"/>
                <w:bCs/>
                <w:sz w:val="18"/>
                <w:szCs w:val="18"/>
              </w:rPr>
              <w:t xml:space="preserve"> </w:t>
            </w:r>
            <w:r w:rsidRPr="003826DD">
              <w:rPr>
                <w:rFonts w:asciiTheme="majorHAnsi" w:hAnsiTheme="majorHAnsi"/>
                <w:b/>
                <w:bCs/>
                <w:sz w:val="18"/>
                <w:szCs w:val="18"/>
              </w:rPr>
              <w:t>Outcome 2.3</w:t>
            </w:r>
            <w:r w:rsidRPr="003826DD">
              <w:rPr>
                <w:rFonts w:asciiTheme="majorHAnsi" w:hAnsiTheme="majorHAnsi"/>
                <w:bCs/>
                <w:sz w:val="18"/>
                <w:szCs w:val="18"/>
              </w:rPr>
              <w:t xml:space="preserve"> (Innovative solutions implemented for reduced pollution rebuilding or protecting fish stocks….) </w:t>
            </w:r>
          </w:p>
          <w:p w14:paraId="57EA9AA5" w14:textId="77777777" w:rsidR="00881F30" w:rsidRDefault="00881F30" w:rsidP="00897635">
            <w:pPr>
              <w:rPr>
                <w:rFonts w:asciiTheme="majorHAnsi" w:hAnsiTheme="majorHAnsi"/>
                <w:bCs/>
                <w:sz w:val="18"/>
                <w:szCs w:val="18"/>
              </w:rPr>
            </w:pPr>
            <w:r w:rsidRPr="003826DD">
              <w:rPr>
                <w:rFonts w:asciiTheme="majorHAnsi" w:hAnsiTheme="majorHAnsi"/>
                <w:b/>
                <w:bCs/>
                <w:sz w:val="18"/>
                <w:szCs w:val="18"/>
              </w:rPr>
              <w:t>GEF5 IW-3:</w:t>
            </w:r>
            <w:r>
              <w:rPr>
                <w:rFonts w:asciiTheme="majorHAnsi" w:hAnsiTheme="majorHAnsi"/>
                <w:bCs/>
                <w:sz w:val="18"/>
                <w:szCs w:val="18"/>
              </w:rPr>
              <w:t xml:space="preserve"> </w:t>
            </w:r>
            <w:r w:rsidRPr="003826DD">
              <w:rPr>
                <w:rFonts w:asciiTheme="majorHAnsi" w:hAnsiTheme="majorHAnsi"/>
                <w:b/>
                <w:bCs/>
                <w:sz w:val="18"/>
                <w:szCs w:val="18"/>
              </w:rPr>
              <w:t xml:space="preserve">Outcome 3.1 </w:t>
            </w:r>
            <w:r w:rsidRPr="003826DD">
              <w:rPr>
                <w:rFonts w:asciiTheme="majorHAnsi" w:hAnsiTheme="majorHAnsi"/>
                <w:bCs/>
                <w:sz w:val="18"/>
                <w:szCs w:val="18"/>
              </w:rPr>
              <w:t>(Political commitment, shared vision, institutional capacity for join</w:t>
            </w:r>
            <w:r>
              <w:rPr>
                <w:rFonts w:asciiTheme="majorHAnsi" w:hAnsiTheme="majorHAnsi"/>
                <w:bCs/>
                <w:sz w:val="18"/>
                <w:szCs w:val="18"/>
              </w:rPr>
              <w:t>t ecosystem based management….);</w:t>
            </w:r>
            <w:r w:rsidRPr="003826DD">
              <w:rPr>
                <w:rFonts w:asciiTheme="majorHAnsi" w:hAnsiTheme="majorHAnsi"/>
                <w:bCs/>
                <w:sz w:val="18"/>
                <w:szCs w:val="18"/>
              </w:rPr>
              <w:t xml:space="preserve"> </w:t>
            </w:r>
            <w:r w:rsidRPr="003826DD">
              <w:rPr>
                <w:rFonts w:asciiTheme="majorHAnsi" w:hAnsiTheme="majorHAnsi"/>
                <w:b/>
                <w:bCs/>
                <w:sz w:val="18"/>
                <w:szCs w:val="18"/>
              </w:rPr>
              <w:t>Outcome 3.2</w:t>
            </w:r>
            <w:r w:rsidRPr="003826DD">
              <w:rPr>
                <w:rFonts w:asciiTheme="majorHAnsi" w:hAnsiTheme="majorHAnsi"/>
                <w:bCs/>
                <w:sz w:val="18"/>
                <w:szCs w:val="18"/>
              </w:rPr>
              <w:t xml:space="preserve"> (On-the-ground modest action implemented in water quality</w:t>
            </w:r>
            <w:r>
              <w:rPr>
                <w:rFonts w:asciiTheme="majorHAnsi" w:hAnsiTheme="majorHAnsi"/>
                <w:bCs/>
                <w:sz w:val="18"/>
                <w:szCs w:val="18"/>
              </w:rPr>
              <w:t xml:space="preserve">, </w:t>
            </w:r>
            <w:r w:rsidRPr="003826DD">
              <w:rPr>
                <w:rFonts w:asciiTheme="majorHAnsi" w:hAnsiTheme="majorHAnsi"/>
                <w:bCs/>
                <w:sz w:val="18"/>
                <w:szCs w:val="18"/>
              </w:rPr>
              <w:t>fisheri</w:t>
            </w:r>
            <w:r>
              <w:rPr>
                <w:rFonts w:asciiTheme="majorHAnsi" w:hAnsiTheme="majorHAnsi"/>
                <w:bCs/>
                <w:sz w:val="18"/>
                <w:szCs w:val="18"/>
              </w:rPr>
              <w:t xml:space="preserve">es and coastal habitats….); </w:t>
            </w:r>
            <w:r w:rsidRPr="003826DD">
              <w:rPr>
                <w:rFonts w:asciiTheme="majorHAnsi" w:hAnsiTheme="majorHAnsi"/>
                <w:b/>
                <w:bCs/>
                <w:sz w:val="18"/>
                <w:szCs w:val="18"/>
              </w:rPr>
              <w:t>Outcome 3.3</w:t>
            </w:r>
            <w:r w:rsidRPr="003826DD">
              <w:rPr>
                <w:rFonts w:asciiTheme="majorHAnsi" w:hAnsiTheme="majorHAnsi"/>
                <w:bCs/>
                <w:sz w:val="18"/>
                <w:szCs w:val="18"/>
              </w:rPr>
              <w:t xml:space="preserve"> (IW portfolio capacity and performance enhanced…) </w:t>
            </w:r>
          </w:p>
          <w:p w14:paraId="5E3B8016" w14:textId="1E5D902F" w:rsidR="00881F30" w:rsidRPr="00CD02E9" w:rsidRDefault="00881F30" w:rsidP="009C32B7">
            <w:pPr>
              <w:rPr>
                <w:rFonts w:ascii="Times New Roman" w:hAnsi="Times New Roman"/>
                <w:b/>
                <w:bCs/>
                <w:sz w:val="18"/>
                <w:szCs w:val="18"/>
              </w:rPr>
            </w:pPr>
            <w:r>
              <w:rPr>
                <w:rFonts w:asciiTheme="majorHAnsi" w:hAnsiTheme="majorHAnsi"/>
                <w:bCs/>
                <w:sz w:val="18"/>
                <w:szCs w:val="18"/>
              </w:rPr>
              <w:t xml:space="preserve">(in addition, the project will also contribute to certain objectives and outcomes under the GEF Biodiversity </w:t>
            </w:r>
            <w:r w:rsidRPr="009C32B7">
              <w:rPr>
                <w:rFonts w:asciiTheme="majorHAnsi" w:hAnsiTheme="majorHAnsi"/>
                <w:bCs/>
                <w:sz w:val="18"/>
                <w:szCs w:val="18"/>
              </w:rPr>
              <w:t>Strategy – see Section</w:t>
            </w:r>
            <w:r w:rsidR="009C32B7" w:rsidRPr="009C32B7">
              <w:rPr>
                <w:rFonts w:asciiTheme="majorHAnsi" w:hAnsiTheme="majorHAnsi"/>
                <w:bCs/>
                <w:sz w:val="18"/>
                <w:szCs w:val="18"/>
              </w:rPr>
              <w:t xml:space="preserve"> </w:t>
            </w:r>
            <w:r w:rsidR="009C32B7" w:rsidRPr="009C32B7">
              <w:rPr>
                <w:rFonts w:asciiTheme="majorHAnsi" w:hAnsiTheme="majorHAnsi"/>
                <w:bCs/>
                <w:sz w:val="18"/>
                <w:szCs w:val="18"/>
              </w:rPr>
              <w:fldChar w:fldCharType="begin"/>
            </w:r>
            <w:r w:rsidR="009C32B7" w:rsidRPr="009C32B7">
              <w:rPr>
                <w:rFonts w:asciiTheme="majorHAnsi" w:hAnsiTheme="majorHAnsi"/>
                <w:bCs/>
                <w:sz w:val="18"/>
                <w:szCs w:val="18"/>
              </w:rPr>
              <w:instrText xml:space="preserve"> REF _Ref410915787 \r \h </w:instrText>
            </w:r>
            <w:r w:rsidR="009C32B7">
              <w:rPr>
                <w:rFonts w:asciiTheme="majorHAnsi" w:hAnsiTheme="majorHAnsi"/>
                <w:bCs/>
                <w:sz w:val="18"/>
                <w:szCs w:val="18"/>
              </w:rPr>
              <w:instrText xml:space="preserve"> \* MERGEFORMAT </w:instrText>
            </w:r>
            <w:r w:rsidR="009C32B7" w:rsidRPr="009C32B7">
              <w:rPr>
                <w:rFonts w:asciiTheme="majorHAnsi" w:hAnsiTheme="majorHAnsi"/>
                <w:bCs/>
                <w:sz w:val="18"/>
                <w:szCs w:val="18"/>
              </w:rPr>
            </w:r>
            <w:r w:rsidR="009C32B7" w:rsidRPr="009C32B7">
              <w:rPr>
                <w:rFonts w:asciiTheme="majorHAnsi" w:hAnsiTheme="majorHAnsi"/>
                <w:bCs/>
                <w:sz w:val="18"/>
                <w:szCs w:val="18"/>
              </w:rPr>
              <w:fldChar w:fldCharType="separate"/>
            </w:r>
            <w:r w:rsidR="00772076">
              <w:rPr>
                <w:rFonts w:asciiTheme="majorHAnsi" w:hAnsiTheme="majorHAnsi"/>
                <w:bCs/>
                <w:sz w:val="18"/>
                <w:szCs w:val="18"/>
              </w:rPr>
              <w:t>2.1.6</w:t>
            </w:r>
            <w:r w:rsidR="009C32B7" w:rsidRPr="009C32B7">
              <w:rPr>
                <w:rFonts w:asciiTheme="majorHAnsi" w:hAnsiTheme="majorHAnsi"/>
                <w:bCs/>
                <w:sz w:val="18"/>
                <w:szCs w:val="18"/>
              </w:rPr>
              <w:fldChar w:fldCharType="end"/>
            </w:r>
            <w:r w:rsidRPr="009C32B7">
              <w:rPr>
                <w:rFonts w:asciiTheme="majorHAnsi" w:hAnsiTheme="majorHAnsi"/>
                <w:bCs/>
                <w:sz w:val="18"/>
                <w:szCs w:val="18"/>
              </w:rPr>
              <w:t>)</w:t>
            </w:r>
          </w:p>
        </w:tc>
      </w:tr>
      <w:tr w:rsidR="00881F30" w:rsidRPr="00CD02E9" w14:paraId="570B4918" w14:textId="77777777" w:rsidTr="00897635">
        <w:tc>
          <w:tcPr>
            <w:tcW w:w="14688" w:type="dxa"/>
            <w:shd w:val="clear" w:color="auto" w:fill="auto"/>
          </w:tcPr>
          <w:p w14:paraId="3FA5CF37" w14:textId="77777777" w:rsidR="00881F30" w:rsidRPr="003A215A" w:rsidRDefault="00881F30" w:rsidP="00897635">
            <w:pPr>
              <w:autoSpaceDE w:val="0"/>
              <w:autoSpaceDN w:val="0"/>
              <w:adjustRightInd w:val="0"/>
              <w:spacing w:after="0" w:line="240" w:lineRule="auto"/>
              <w:rPr>
                <w:rFonts w:asciiTheme="majorHAnsi" w:hAnsiTheme="majorHAnsi"/>
                <w:sz w:val="18"/>
              </w:rPr>
            </w:pPr>
            <w:r w:rsidRPr="003A215A">
              <w:rPr>
                <w:rFonts w:asciiTheme="majorHAnsi" w:hAnsiTheme="majorHAnsi"/>
                <w:b/>
                <w:sz w:val="20"/>
              </w:rPr>
              <w:t>Applicable GEF Outcome Indicators:</w:t>
            </w:r>
            <w:r w:rsidRPr="003A215A">
              <w:rPr>
                <w:rFonts w:ascii="Times New Roman" w:hAnsi="Times New Roman"/>
                <w:b/>
                <w:sz w:val="20"/>
              </w:rPr>
              <w:t xml:space="preserve"> </w:t>
            </w:r>
            <w:r w:rsidRPr="009862B8">
              <w:rPr>
                <w:rFonts w:asciiTheme="majorHAnsi" w:hAnsiTheme="majorHAnsi"/>
                <w:b/>
                <w:bCs/>
                <w:sz w:val="18"/>
                <w:szCs w:val="18"/>
              </w:rPr>
              <w:t>2.1.</w:t>
            </w:r>
            <w:r w:rsidRPr="009862B8">
              <w:rPr>
                <w:rFonts w:asciiTheme="majorHAnsi" w:hAnsiTheme="majorHAnsi"/>
                <w:bCs/>
                <w:sz w:val="18"/>
                <w:szCs w:val="18"/>
              </w:rPr>
              <w:t xml:space="preserve"> Implementation of national/local reforms; functioning of national inter-ministry committees; </w:t>
            </w:r>
            <w:r w:rsidRPr="009862B8">
              <w:rPr>
                <w:rFonts w:asciiTheme="majorHAnsi" w:hAnsiTheme="majorHAnsi"/>
                <w:b/>
                <w:bCs/>
                <w:sz w:val="18"/>
                <w:szCs w:val="18"/>
              </w:rPr>
              <w:t>2.2.</w:t>
            </w:r>
            <w:r w:rsidRPr="009862B8">
              <w:rPr>
                <w:rFonts w:asciiTheme="majorHAnsi" w:hAnsiTheme="majorHAnsi"/>
                <w:bCs/>
                <w:sz w:val="18"/>
                <w:szCs w:val="18"/>
              </w:rPr>
              <w:t xml:space="preserve"> Cooperation</w:t>
            </w:r>
            <w:r>
              <w:rPr>
                <w:rFonts w:asciiTheme="majorHAnsi" w:hAnsiTheme="majorHAnsi"/>
                <w:bCs/>
                <w:sz w:val="18"/>
                <w:szCs w:val="18"/>
              </w:rPr>
              <w:t xml:space="preserve"> </w:t>
            </w:r>
            <w:r w:rsidRPr="009862B8">
              <w:rPr>
                <w:rFonts w:asciiTheme="majorHAnsi" w:hAnsiTheme="majorHAnsi"/>
                <w:bCs/>
                <w:sz w:val="18"/>
                <w:szCs w:val="18"/>
              </w:rPr>
              <w:t xml:space="preserve">frameworks adopted &amp; include sustainable financing; </w:t>
            </w:r>
            <w:r w:rsidRPr="009862B8">
              <w:rPr>
                <w:rFonts w:asciiTheme="majorHAnsi" w:hAnsiTheme="majorHAnsi"/>
                <w:b/>
                <w:bCs/>
                <w:sz w:val="18"/>
                <w:szCs w:val="18"/>
              </w:rPr>
              <w:t>2.3.</w:t>
            </w:r>
            <w:r w:rsidRPr="009862B8">
              <w:rPr>
                <w:rFonts w:asciiTheme="majorHAnsi" w:hAnsiTheme="majorHAnsi"/>
                <w:bCs/>
                <w:sz w:val="18"/>
                <w:szCs w:val="18"/>
              </w:rPr>
              <w:t xml:space="preserve"> Measurable results for reducing land-based pollution, habitat, and sustainable fisheries from local demonstrations; </w:t>
            </w:r>
            <w:r w:rsidRPr="009862B8">
              <w:rPr>
                <w:rFonts w:asciiTheme="majorHAnsi" w:hAnsiTheme="majorHAnsi"/>
                <w:b/>
                <w:bCs/>
                <w:sz w:val="18"/>
                <w:szCs w:val="18"/>
              </w:rPr>
              <w:t>2.4.</w:t>
            </w:r>
            <w:r w:rsidRPr="009862B8">
              <w:rPr>
                <w:rFonts w:asciiTheme="majorHAnsi" w:hAnsiTheme="majorHAnsi"/>
                <w:bCs/>
                <w:sz w:val="18"/>
                <w:szCs w:val="18"/>
              </w:rPr>
              <w:t xml:space="preserve"> Updated SAPs and capacity development surveys</w:t>
            </w:r>
          </w:p>
        </w:tc>
      </w:tr>
    </w:tbl>
    <w:p w14:paraId="67000EEF" w14:textId="77777777" w:rsidR="00881F30" w:rsidRDefault="00881F30" w:rsidP="00881F30">
      <w:pPr>
        <w:rPr>
          <w:rFonts w:ascii="Times New Roman" w:hAnsi="Times New Roman"/>
          <w:b/>
          <w:bCs/>
          <w:sz w:val="20"/>
          <w:szCs w:val="20"/>
        </w:rPr>
      </w:pPr>
    </w:p>
    <w:p w14:paraId="0849D246" w14:textId="77777777" w:rsidR="00881F30" w:rsidRDefault="00881F30" w:rsidP="00881F30">
      <w:pPr>
        <w:rPr>
          <w:rFonts w:ascii="Times New Roman" w:hAnsi="Times New Roman"/>
          <w:b/>
          <w:bCs/>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8"/>
      </w:tblGrid>
      <w:tr w:rsidR="00881F30" w:rsidRPr="00CD02E9" w14:paraId="694E6E92" w14:textId="77777777" w:rsidTr="00897635">
        <w:tc>
          <w:tcPr>
            <w:tcW w:w="14688" w:type="dxa"/>
            <w:shd w:val="clear" w:color="auto" w:fill="auto"/>
          </w:tcPr>
          <w:p w14:paraId="13148D0B" w14:textId="77777777" w:rsidR="00881F30" w:rsidRPr="003A215A" w:rsidRDefault="00881F30" w:rsidP="00897635">
            <w:pPr>
              <w:spacing w:after="60"/>
              <w:jc w:val="center"/>
              <w:rPr>
                <w:rFonts w:asciiTheme="majorHAnsi" w:hAnsiTheme="majorHAnsi"/>
                <w:b/>
                <w:sz w:val="20"/>
              </w:rPr>
            </w:pPr>
            <w:r w:rsidRPr="00B77727">
              <w:rPr>
                <w:rFonts w:asciiTheme="majorHAnsi" w:hAnsiTheme="majorHAnsi"/>
                <w:b/>
                <w:sz w:val="20"/>
              </w:rPr>
              <w:lastRenderedPageBreak/>
              <w:t>Project Objective</w:t>
            </w:r>
            <w:r w:rsidRPr="003A215A">
              <w:rPr>
                <w:rStyle w:val="FootnoteReference"/>
                <w:rFonts w:asciiTheme="majorHAnsi" w:hAnsiTheme="majorHAnsi"/>
                <w:b/>
                <w:sz w:val="24"/>
              </w:rPr>
              <w:footnoteReference w:id="138"/>
            </w:r>
          </w:p>
          <w:p w14:paraId="167388A9" w14:textId="77777777" w:rsidR="00881F30" w:rsidRPr="00CD02E9" w:rsidRDefault="00881F30" w:rsidP="00897635">
            <w:pPr>
              <w:spacing w:after="100"/>
              <w:jc w:val="center"/>
              <w:rPr>
                <w:rFonts w:ascii="Times New Roman" w:hAnsi="Times New Roman"/>
                <w:b/>
                <w:bCs/>
                <w:sz w:val="18"/>
                <w:szCs w:val="18"/>
              </w:rPr>
            </w:pPr>
            <w:r w:rsidRPr="003A215A">
              <w:rPr>
                <w:rFonts w:asciiTheme="majorHAnsi" w:hAnsiTheme="majorHAnsi"/>
                <w:b/>
                <w:i/>
                <w:sz w:val="20"/>
              </w:rPr>
              <w:t>Facilitating EBM/EAF in the CLME</w:t>
            </w:r>
            <w:r w:rsidRPr="003A215A">
              <w:rPr>
                <w:rFonts w:asciiTheme="majorHAnsi" w:hAnsiTheme="majorHAnsi"/>
                <w:b/>
                <w:i/>
                <w:sz w:val="20"/>
                <w:vertAlign w:val="superscript"/>
              </w:rPr>
              <w:t>+</w:t>
            </w:r>
            <w:r w:rsidRPr="003A215A">
              <w:rPr>
                <w:rFonts w:asciiTheme="majorHAnsi" w:hAnsiTheme="majorHAnsi"/>
                <w:b/>
                <w:i/>
                <w:sz w:val="20"/>
              </w:rPr>
              <w:t xml:space="preserve"> for the sustainable and climate</w:t>
            </w:r>
            <w:r>
              <w:rPr>
                <w:rFonts w:asciiTheme="majorHAnsi" w:hAnsiTheme="majorHAnsi"/>
                <w:b/>
                <w:i/>
                <w:sz w:val="20"/>
              </w:rPr>
              <w:t>-</w:t>
            </w:r>
            <w:r w:rsidRPr="003A215A">
              <w:rPr>
                <w:rFonts w:asciiTheme="majorHAnsi" w:hAnsiTheme="majorHAnsi"/>
                <w:b/>
                <w:i/>
                <w:sz w:val="20"/>
              </w:rPr>
              <w:t>resilient provision of goods and services from shared living marine resources, in line with the endorsed CLME</w:t>
            </w:r>
            <w:r w:rsidRPr="003A215A">
              <w:rPr>
                <w:rFonts w:asciiTheme="majorHAnsi" w:hAnsiTheme="majorHAnsi"/>
                <w:b/>
                <w:i/>
                <w:sz w:val="20"/>
                <w:vertAlign w:val="superscript"/>
              </w:rPr>
              <w:t>+</w:t>
            </w:r>
            <w:r w:rsidRPr="003A215A">
              <w:rPr>
                <w:rFonts w:asciiTheme="majorHAnsi" w:hAnsiTheme="majorHAnsi"/>
                <w:b/>
                <w:i/>
                <w:sz w:val="20"/>
              </w:rPr>
              <w:t xml:space="preserve"> SAP</w:t>
            </w:r>
          </w:p>
        </w:tc>
      </w:tr>
    </w:tbl>
    <w:p w14:paraId="00F4B334" w14:textId="77777777" w:rsidR="00881F30" w:rsidRPr="00604D1E" w:rsidRDefault="00881F30" w:rsidP="00881F30">
      <w:pPr>
        <w:rPr>
          <w:rFonts w:ascii="Times New Roman" w:hAnsi="Times New Roman"/>
          <w:b/>
          <w:bCs/>
          <w:sz w:val="2"/>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3012"/>
        <w:gridCol w:w="2867"/>
        <w:gridCol w:w="2162"/>
        <w:gridCol w:w="2257"/>
      </w:tblGrid>
      <w:tr w:rsidR="00881F30" w:rsidRPr="00CD02E9" w14:paraId="73EF5D25" w14:textId="77777777" w:rsidTr="00897635">
        <w:trPr>
          <w:trHeight w:val="544"/>
          <w:tblHeader/>
        </w:trPr>
        <w:tc>
          <w:tcPr>
            <w:tcW w:w="14688" w:type="dxa"/>
            <w:gridSpan w:val="6"/>
            <w:shd w:val="pct12" w:color="auto" w:fill="auto"/>
          </w:tcPr>
          <w:p w14:paraId="468B9567" w14:textId="77777777" w:rsidR="00881F30" w:rsidRPr="00B77727" w:rsidRDefault="00881F30" w:rsidP="00897635">
            <w:pPr>
              <w:spacing w:after="0"/>
              <w:rPr>
                <w:rFonts w:asciiTheme="majorHAnsi" w:hAnsiTheme="majorHAnsi"/>
                <w:b/>
                <w:sz w:val="18"/>
              </w:rPr>
            </w:pPr>
            <w:r w:rsidRPr="00B77727">
              <w:rPr>
                <w:rFonts w:asciiTheme="majorHAnsi" w:hAnsiTheme="majorHAnsi"/>
                <w:b/>
                <w:sz w:val="20"/>
              </w:rPr>
              <w:t>COMPONENT 1: CONSOLIDATING THE INSTITUTIONAL, POLICY  AND LEGAL FRAMEWORKS FOR SUSTAINABLE AND CLIMATE-RESILIENT S</w:t>
            </w:r>
            <w:r>
              <w:rPr>
                <w:rFonts w:asciiTheme="majorHAnsi" w:hAnsiTheme="majorHAnsi"/>
                <w:b/>
                <w:sz w:val="20"/>
              </w:rPr>
              <w:t>HARED LIVING MARINE RESOURCES (s</w:t>
            </w:r>
            <w:r w:rsidRPr="00B77727">
              <w:rPr>
                <w:rFonts w:asciiTheme="majorHAnsi" w:hAnsiTheme="majorHAnsi"/>
                <w:b/>
                <w:sz w:val="20"/>
              </w:rPr>
              <w:t>LMR) GOVERNANCE IN THE CLME</w:t>
            </w:r>
            <w:r w:rsidRPr="00B77727">
              <w:rPr>
                <w:rFonts w:asciiTheme="majorHAnsi" w:hAnsiTheme="majorHAnsi"/>
                <w:b/>
                <w:sz w:val="20"/>
                <w:vertAlign w:val="superscript"/>
              </w:rPr>
              <w:t>+</w:t>
            </w:r>
            <w:r w:rsidRPr="00B77727">
              <w:rPr>
                <w:rFonts w:asciiTheme="majorHAnsi" w:hAnsiTheme="majorHAnsi"/>
                <w:b/>
                <w:sz w:val="20"/>
              </w:rPr>
              <w:t xml:space="preserve"> REGION</w:t>
            </w:r>
          </w:p>
        </w:tc>
      </w:tr>
      <w:tr w:rsidR="00881F30" w:rsidRPr="00CD02E9" w14:paraId="49D28F5E" w14:textId="77777777" w:rsidTr="00897635">
        <w:trPr>
          <w:trHeight w:val="544"/>
          <w:tblHeader/>
        </w:trPr>
        <w:tc>
          <w:tcPr>
            <w:tcW w:w="2122" w:type="dxa"/>
            <w:shd w:val="pct12" w:color="auto" w:fill="auto"/>
            <w:vAlign w:val="center"/>
          </w:tcPr>
          <w:p w14:paraId="40D539BF" w14:textId="77777777" w:rsidR="00881F30" w:rsidRPr="00B77727" w:rsidRDefault="00881F30" w:rsidP="00897635">
            <w:pPr>
              <w:spacing w:after="0" w:line="240" w:lineRule="auto"/>
              <w:jc w:val="center"/>
              <w:rPr>
                <w:rFonts w:asciiTheme="majorHAnsi" w:hAnsiTheme="majorHAnsi"/>
                <w:b/>
                <w:sz w:val="18"/>
              </w:rPr>
            </w:pPr>
            <w:r w:rsidRPr="00B77727">
              <w:rPr>
                <w:rFonts w:asciiTheme="majorHAnsi" w:hAnsiTheme="majorHAnsi"/>
                <w:b/>
                <w:sz w:val="18"/>
              </w:rPr>
              <w:t>Outcomes &amp; Outputs</w:t>
            </w:r>
          </w:p>
        </w:tc>
        <w:tc>
          <w:tcPr>
            <w:tcW w:w="2268" w:type="dxa"/>
            <w:shd w:val="pct12" w:color="auto" w:fill="auto"/>
            <w:vAlign w:val="center"/>
          </w:tcPr>
          <w:p w14:paraId="4F151E0A" w14:textId="77777777" w:rsidR="00881F30" w:rsidRPr="00B77727" w:rsidRDefault="00881F30" w:rsidP="00897635">
            <w:pPr>
              <w:spacing w:after="0" w:line="240" w:lineRule="auto"/>
              <w:jc w:val="center"/>
              <w:rPr>
                <w:rFonts w:asciiTheme="majorHAnsi" w:hAnsiTheme="majorHAnsi"/>
                <w:b/>
                <w:sz w:val="18"/>
              </w:rPr>
            </w:pPr>
            <w:r w:rsidRPr="00B77727">
              <w:rPr>
                <w:rFonts w:asciiTheme="majorHAnsi" w:hAnsiTheme="majorHAnsi"/>
                <w:b/>
                <w:sz w:val="18"/>
              </w:rPr>
              <w:t>Indicator(s)</w:t>
            </w:r>
          </w:p>
          <w:p w14:paraId="782E54AC" w14:textId="77777777" w:rsidR="00881F30" w:rsidRPr="00B77727" w:rsidRDefault="00881F30" w:rsidP="00897635">
            <w:pPr>
              <w:spacing w:after="0" w:line="240" w:lineRule="auto"/>
              <w:jc w:val="center"/>
              <w:rPr>
                <w:rFonts w:asciiTheme="majorHAnsi" w:hAnsiTheme="majorHAnsi"/>
                <w:b/>
                <w:sz w:val="18"/>
              </w:rPr>
            </w:pPr>
            <w:r w:rsidRPr="00681F77">
              <w:rPr>
                <w:rFonts w:asciiTheme="majorHAnsi" w:hAnsiTheme="majorHAnsi"/>
                <w:bCs/>
                <w:sz w:val="16"/>
                <w:szCs w:val="18"/>
              </w:rPr>
              <w:t xml:space="preserve"> (PI = process indicator; SRI = stress reduction indicator)</w:t>
            </w:r>
          </w:p>
        </w:tc>
        <w:tc>
          <w:tcPr>
            <w:tcW w:w="3012" w:type="dxa"/>
            <w:shd w:val="pct12" w:color="auto" w:fill="auto"/>
            <w:vAlign w:val="center"/>
          </w:tcPr>
          <w:p w14:paraId="24735208" w14:textId="77777777" w:rsidR="00881F30" w:rsidRPr="00B77727" w:rsidRDefault="00881F30" w:rsidP="00897635">
            <w:pPr>
              <w:spacing w:after="0" w:line="240" w:lineRule="auto"/>
              <w:jc w:val="center"/>
              <w:rPr>
                <w:rFonts w:asciiTheme="majorHAnsi" w:hAnsiTheme="majorHAnsi"/>
                <w:b/>
                <w:sz w:val="18"/>
              </w:rPr>
            </w:pPr>
            <w:r w:rsidRPr="00B77727">
              <w:rPr>
                <w:rFonts w:asciiTheme="majorHAnsi" w:hAnsiTheme="majorHAnsi"/>
                <w:b/>
                <w:sz w:val="18"/>
              </w:rPr>
              <w:t>Baseline</w:t>
            </w:r>
            <w:r w:rsidRPr="00B77727">
              <w:rPr>
                <w:rStyle w:val="FootnoteReference"/>
                <w:rFonts w:asciiTheme="majorHAnsi" w:hAnsiTheme="majorHAnsi"/>
                <w:b/>
                <w:sz w:val="18"/>
              </w:rPr>
              <w:footnoteReference w:id="139"/>
            </w:r>
          </w:p>
        </w:tc>
        <w:tc>
          <w:tcPr>
            <w:tcW w:w="2867" w:type="dxa"/>
            <w:shd w:val="pct12" w:color="auto" w:fill="auto"/>
            <w:vAlign w:val="center"/>
          </w:tcPr>
          <w:p w14:paraId="771EC702" w14:textId="77777777" w:rsidR="00881F30" w:rsidRDefault="00881F30" w:rsidP="00897635">
            <w:pPr>
              <w:spacing w:after="0" w:line="240" w:lineRule="auto"/>
              <w:jc w:val="center"/>
              <w:rPr>
                <w:rFonts w:asciiTheme="majorHAnsi" w:hAnsiTheme="majorHAnsi"/>
                <w:b/>
                <w:sz w:val="18"/>
              </w:rPr>
            </w:pPr>
            <w:r w:rsidRPr="00B77727">
              <w:rPr>
                <w:rFonts w:asciiTheme="majorHAnsi" w:hAnsiTheme="majorHAnsi"/>
                <w:b/>
                <w:sz w:val="18"/>
              </w:rPr>
              <w:t xml:space="preserve">Milestones &amp; Project Targets </w:t>
            </w:r>
          </w:p>
          <w:p w14:paraId="72C58A37" w14:textId="77777777" w:rsidR="00881F30" w:rsidRPr="00B77727" w:rsidRDefault="00881F30" w:rsidP="00897635">
            <w:pPr>
              <w:spacing w:after="0" w:line="240" w:lineRule="auto"/>
              <w:jc w:val="center"/>
              <w:rPr>
                <w:rFonts w:asciiTheme="majorHAnsi" w:hAnsiTheme="majorHAnsi"/>
                <w:b/>
                <w:sz w:val="18"/>
              </w:rPr>
            </w:pPr>
            <w:r w:rsidRPr="00747F78">
              <w:rPr>
                <w:rFonts w:asciiTheme="majorHAnsi" w:hAnsiTheme="majorHAnsi"/>
                <w:bCs/>
                <w:sz w:val="16"/>
                <w:szCs w:val="18"/>
              </w:rPr>
              <w:t>(PY = Project Year</w:t>
            </w:r>
            <w:r>
              <w:rPr>
                <w:rFonts w:asciiTheme="majorHAnsi" w:hAnsiTheme="majorHAnsi"/>
                <w:bCs/>
                <w:sz w:val="16"/>
                <w:szCs w:val="18"/>
              </w:rPr>
              <w:t>; PMT = Project Mid-Term; PE = Project End</w:t>
            </w:r>
            <w:r w:rsidRPr="00747F78">
              <w:rPr>
                <w:rFonts w:asciiTheme="majorHAnsi" w:hAnsiTheme="majorHAnsi"/>
                <w:bCs/>
                <w:sz w:val="16"/>
                <w:szCs w:val="18"/>
              </w:rPr>
              <w:t>)</w:t>
            </w:r>
          </w:p>
        </w:tc>
        <w:tc>
          <w:tcPr>
            <w:tcW w:w="2162" w:type="dxa"/>
            <w:shd w:val="pct12" w:color="auto" w:fill="auto"/>
            <w:vAlign w:val="center"/>
          </w:tcPr>
          <w:p w14:paraId="1F544ECD" w14:textId="77777777" w:rsidR="00881F30" w:rsidRPr="00B77727" w:rsidRDefault="00881F30" w:rsidP="00897635">
            <w:pPr>
              <w:spacing w:after="0" w:line="240" w:lineRule="auto"/>
              <w:jc w:val="center"/>
              <w:rPr>
                <w:rFonts w:asciiTheme="majorHAnsi" w:hAnsiTheme="majorHAnsi"/>
                <w:b/>
                <w:sz w:val="18"/>
              </w:rPr>
            </w:pPr>
            <w:r w:rsidRPr="00B77727">
              <w:rPr>
                <w:rFonts w:asciiTheme="majorHAnsi" w:hAnsiTheme="majorHAnsi"/>
                <w:b/>
                <w:sz w:val="18"/>
              </w:rPr>
              <w:t xml:space="preserve">Source of verification </w:t>
            </w:r>
          </w:p>
          <w:p w14:paraId="005FDAD4" w14:textId="77777777" w:rsidR="00881F30" w:rsidRPr="00B77727" w:rsidRDefault="00881F30" w:rsidP="00897635">
            <w:pPr>
              <w:spacing w:after="0" w:line="240" w:lineRule="auto"/>
              <w:jc w:val="center"/>
              <w:rPr>
                <w:rFonts w:asciiTheme="majorHAnsi" w:hAnsiTheme="majorHAnsi"/>
                <w:b/>
                <w:sz w:val="18"/>
              </w:rPr>
            </w:pPr>
            <w:r w:rsidRPr="00681F77">
              <w:rPr>
                <w:rFonts w:asciiTheme="majorHAnsi" w:hAnsiTheme="majorHAnsi"/>
                <w:bCs/>
                <w:sz w:val="16"/>
                <w:szCs w:val="18"/>
              </w:rPr>
              <w:t>(SoV)</w:t>
            </w:r>
          </w:p>
        </w:tc>
        <w:tc>
          <w:tcPr>
            <w:tcW w:w="2257" w:type="dxa"/>
            <w:shd w:val="pct12" w:color="auto" w:fill="auto"/>
            <w:vAlign w:val="center"/>
          </w:tcPr>
          <w:p w14:paraId="785AAE03" w14:textId="77777777" w:rsidR="00881F30" w:rsidRPr="00B77727" w:rsidRDefault="00881F30" w:rsidP="00897635">
            <w:pPr>
              <w:spacing w:after="0" w:line="240" w:lineRule="auto"/>
              <w:jc w:val="center"/>
              <w:rPr>
                <w:rFonts w:asciiTheme="majorHAnsi" w:hAnsiTheme="majorHAnsi"/>
                <w:b/>
                <w:sz w:val="18"/>
              </w:rPr>
            </w:pPr>
            <w:r w:rsidRPr="00B77727">
              <w:rPr>
                <w:rFonts w:asciiTheme="majorHAnsi" w:hAnsiTheme="majorHAnsi"/>
                <w:b/>
                <w:sz w:val="18"/>
              </w:rPr>
              <w:t>Risks and Assumptions</w:t>
            </w:r>
            <w:r>
              <w:rPr>
                <w:rStyle w:val="FootnoteReference"/>
                <w:rFonts w:asciiTheme="majorHAnsi" w:hAnsiTheme="majorHAnsi"/>
                <w:b/>
                <w:bCs/>
                <w:sz w:val="18"/>
                <w:szCs w:val="18"/>
              </w:rPr>
              <w:footnoteReference w:id="140"/>
            </w:r>
          </w:p>
        </w:tc>
      </w:tr>
      <w:tr w:rsidR="00881F30" w:rsidRPr="001D4701" w14:paraId="5ACCC40A" w14:textId="77777777" w:rsidTr="00897635">
        <w:tc>
          <w:tcPr>
            <w:tcW w:w="2122" w:type="dxa"/>
            <w:shd w:val="clear" w:color="auto" w:fill="D9D9D9" w:themeFill="background1" w:themeFillShade="D9"/>
          </w:tcPr>
          <w:p w14:paraId="2DD2EF21" w14:textId="77777777" w:rsidR="00881F30" w:rsidRDefault="00881F30" w:rsidP="00897635">
            <w:pPr>
              <w:jc w:val="both"/>
              <w:rPr>
                <w:rFonts w:asciiTheme="majorHAnsi" w:hAnsiTheme="majorHAnsi"/>
                <w:bCs/>
                <w:sz w:val="18"/>
                <w:szCs w:val="18"/>
              </w:rPr>
            </w:pPr>
            <w:r w:rsidRPr="00E61496">
              <w:rPr>
                <w:rFonts w:asciiTheme="majorHAnsi" w:hAnsiTheme="majorHAnsi"/>
                <w:b/>
                <w:bCs/>
                <w:sz w:val="18"/>
                <w:szCs w:val="18"/>
              </w:rPr>
              <w:t>O</w:t>
            </w:r>
            <w:r>
              <w:rPr>
                <w:rFonts w:asciiTheme="majorHAnsi" w:hAnsiTheme="majorHAnsi"/>
                <w:b/>
                <w:bCs/>
                <w:sz w:val="18"/>
                <w:szCs w:val="18"/>
              </w:rPr>
              <w:t>UTCOME</w:t>
            </w:r>
            <w:r w:rsidRPr="00E61496">
              <w:rPr>
                <w:rFonts w:asciiTheme="majorHAnsi" w:hAnsiTheme="majorHAnsi"/>
                <w:b/>
                <w:bCs/>
                <w:sz w:val="18"/>
                <w:szCs w:val="18"/>
              </w:rPr>
              <w:t xml:space="preserve"> 1</w:t>
            </w:r>
            <w:r w:rsidRPr="00E61496">
              <w:rPr>
                <w:rFonts w:asciiTheme="majorHAnsi" w:hAnsiTheme="majorHAnsi"/>
                <w:sz w:val="18"/>
                <w:vertAlign w:val="superscript"/>
              </w:rPr>
              <w:footnoteReference w:id="141"/>
            </w:r>
          </w:p>
          <w:p w14:paraId="102C80A2" w14:textId="77777777" w:rsidR="00881F30" w:rsidRPr="00BC2E57" w:rsidRDefault="00881F30" w:rsidP="00897635">
            <w:pPr>
              <w:jc w:val="both"/>
              <w:rPr>
                <w:rFonts w:asciiTheme="majorHAnsi" w:hAnsiTheme="majorHAnsi"/>
                <w:bCs/>
                <w:sz w:val="18"/>
                <w:szCs w:val="18"/>
              </w:rPr>
            </w:pPr>
            <w:r>
              <w:rPr>
                <w:rFonts w:asciiTheme="majorHAnsi" w:hAnsiTheme="majorHAnsi"/>
                <w:b/>
                <w:bCs/>
                <w:sz w:val="18"/>
                <w:szCs w:val="18"/>
              </w:rPr>
              <w:t>I</w:t>
            </w:r>
            <w:r w:rsidRPr="00E61496">
              <w:rPr>
                <w:rFonts w:asciiTheme="majorHAnsi" w:hAnsiTheme="majorHAnsi"/>
                <w:b/>
                <w:bCs/>
                <w:sz w:val="18"/>
                <w:szCs w:val="18"/>
              </w:rPr>
              <w:t>ntegrative governance arrangements for sustainable fisheries and for the protection of the marine environment</w:t>
            </w:r>
          </w:p>
        </w:tc>
        <w:tc>
          <w:tcPr>
            <w:tcW w:w="2268" w:type="dxa"/>
            <w:shd w:val="clear" w:color="auto" w:fill="D9D9D9" w:themeFill="background1" w:themeFillShade="D9"/>
          </w:tcPr>
          <w:p w14:paraId="164F90CF" w14:textId="77777777" w:rsidR="00881F30" w:rsidRPr="00E61496" w:rsidRDefault="00881F30" w:rsidP="00897635">
            <w:pPr>
              <w:pStyle w:val="Prrafodelista1"/>
            </w:pPr>
            <w:r w:rsidRPr="00B77727">
              <w:t>PI1.</w:t>
            </w:r>
            <w:r>
              <w:rPr>
                <w:b w:val="0"/>
                <w:bCs w:val="0"/>
              </w:rPr>
              <w:t xml:space="preserve"> </w:t>
            </w:r>
            <w:r w:rsidRPr="00587EE2">
              <w:rPr>
                <w:bCs w:val="0"/>
              </w:rPr>
              <w:t>Solid transboundary and cross-sectoral governance arrangements</w:t>
            </w:r>
            <w:r>
              <w:rPr>
                <w:b w:val="0"/>
                <w:bCs w:val="0"/>
              </w:rPr>
              <w:t xml:space="preserve"> </w:t>
            </w:r>
            <w:r w:rsidRPr="00D51AFF">
              <w:rPr>
                <w:bCs w:val="0"/>
              </w:rPr>
              <w:t>in pla</w:t>
            </w:r>
            <w:r>
              <w:rPr>
                <w:bCs w:val="0"/>
              </w:rPr>
              <w:t>c</w:t>
            </w:r>
            <w:r w:rsidRPr="00D51AFF">
              <w:rPr>
                <w:bCs w:val="0"/>
              </w:rPr>
              <w:t>e</w:t>
            </w:r>
          </w:p>
        </w:tc>
        <w:tc>
          <w:tcPr>
            <w:tcW w:w="3012" w:type="dxa"/>
            <w:shd w:val="clear" w:color="auto" w:fill="D9D9D9" w:themeFill="background1" w:themeFillShade="D9"/>
          </w:tcPr>
          <w:p w14:paraId="05731365" w14:textId="77777777" w:rsidR="00881F30" w:rsidRDefault="00881F30" w:rsidP="00897635">
            <w:pPr>
              <w:spacing w:after="80"/>
              <w:jc w:val="both"/>
              <w:rPr>
                <w:rFonts w:asciiTheme="majorHAnsi" w:hAnsiTheme="majorHAnsi"/>
                <w:bCs/>
                <w:sz w:val="18"/>
                <w:szCs w:val="18"/>
              </w:rPr>
            </w:pPr>
            <w:r w:rsidRPr="00587EE2">
              <w:rPr>
                <w:rFonts w:asciiTheme="majorHAnsi" w:hAnsiTheme="majorHAnsi"/>
                <w:bCs/>
                <w:sz w:val="18"/>
                <w:szCs w:val="18"/>
              </w:rPr>
              <w:t xml:space="preserve">Substantial gaps </w:t>
            </w:r>
            <w:r>
              <w:rPr>
                <w:rFonts w:asciiTheme="majorHAnsi" w:hAnsiTheme="majorHAnsi"/>
                <w:bCs/>
                <w:sz w:val="18"/>
                <w:szCs w:val="18"/>
              </w:rPr>
              <w:t xml:space="preserve">&amp; </w:t>
            </w:r>
            <w:r w:rsidRPr="00587EE2">
              <w:rPr>
                <w:rFonts w:asciiTheme="majorHAnsi" w:hAnsiTheme="majorHAnsi"/>
                <w:bCs/>
                <w:sz w:val="18"/>
                <w:szCs w:val="18"/>
              </w:rPr>
              <w:t>weaknesses in governance arrangements</w:t>
            </w:r>
            <w:r>
              <w:rPr>
                <w:rFonts w:asciiTheme="majorHAnsi" w:hAnsiTheme="majorHAnsi"/>
                <w:bCs/>
                <w:sz w:val="18"/>
                <w:szCs w:val="18"/>
              </w:rPr>
              <w:t xml:space="preserve">, </w:t>
            </w:r>
            <w:r w:rsidRPr="00587EE2">
              <w:rPr>
                <w:rFonts w:asciiTheme="majorHAnsi" w:hAnsiTheme="majorHAnsi"/>
                <w:bCs/>
                <w:sz w:val="18"/>
                <w:szCs w:val="18"/>
              </w:rPr>
              <w:t>identified under the CLME Project (GEF ID 1032)</w:t>
            </w:r>
          </w:p>
          <w:p w14:paraId="2ABBB407" w14:textId="77777777" w:rsidR="00881F30" w:rsidRDefault="00881F30" w:rsidP="00897635">
            <w:pPr>
              <w:spacing w:after="80"/>
              <w:jc w:val="both"/>
              <w:rPr>
                <w:rFonts w:asciiTheme="majorHAnsi" w:hAnsiTheme="majorHAnsi"/>
                <w:bCs/>
                <w:sz w:val="18"/>
                <w:szCs w:val="18"/>
              </w:rPr>
            </w:pPr>
            <w:r>
              <w:rPr>
                <w:rFonts w:asciiTheme="majorHAnsi" w:hAnsiTheme="majorHAnsi"/>
                <w:bCs/>
                <w:sz w:val="18"/>
                <w:szCs w:val="18"/>
              </w:rPr>
              <w:t>Technical proposal for a Regional Governance Framework (RGF)</w:t>
            </w:r>
          </w:p>
          <w:p w14:paraId="7DF63C11" w14:textId="77777777" w:rsidR="00881F30" w:rsidRDefault="00881F30" w:rsidP="00897635">
            <w:pPr>
              <w:spacing w:after="80"/>
              <w:jc w:val="both"/>
              <w:rPr>
                <w:rFonts w:asciiTheme="majorHAnsi" w:hAnsiTheme="majorHAnsi"/>
                <w:bCs/>
                <w:sz w:val="18"/>
                <w:szCs w:val="18"/>
              </w:rPr>
            </w:pPr>
            <w:r>
              <w:rPr>
                <w:rFonts w:asciiTheme="majorHAnsi" w:hAnsiTheme="majorHAnsi"/>
                <w:bCs/>
                <w:sz w:val="18"/>
                <w:szCs w:val="18"/>
              </w:rPr>
              <w:t>Politically endorsed 10-year CLME</w:t>
            </w:r>
            <w:r w:rsidRPr="00587EE2">
              <w:rPr>
                <w:rFonts w:asciiTheme="majorHAnsi" w:hAnsiTheme="majorHAnsi"/>
                <w:bCs/>
                <w:sz w:val="18"/>
                <w:szCs w:val="18"/>
                <w:vertAlign w:val="superscript"/>
              </w:rPr>
              <w:t>+</w:t>
            </w:r>
            <w:r>
              <w:rPr>
                <w:rFonts w:asciiTheme="majorHAnsi" w:hAnsiTheme="majorHAnsi"/>
                <w:bCs/>
                <w:sz w:val="18"/>
                <w:szCs w:val="18"/>
              </w:rPr>
              <w:t xml:space="preserve"> SAP, shaped on the RGF proposal</w:t>
            </w:r>
          </w:p>
          <w:p w14:paraId="6A6B5BF9" w14:textId="1744775A" w:rsidR="00881F30" w:rsidRDefault="00881F30" w:rsidP="00897635">
            <w:pPr>
              <w:tabs>
                <w:tab w:val="left" w:pos="213"/>
              </w:tabs>
              <w:spacing w:after="80"/>
              <w:jc w:val="both"/>
              <w:rPr>
                <w:rFonts w:asciiTheme="majorHAnsi" w:hAnsiTheme="majorHAnsi"/>
                <w:bCs/>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Project Document </w:t>
            </w:r>
            <w:r w:rsidR="00854883">
              <w:rPr>
                <w:rFonts w:asciiTheme="majorHAnsi" w:hAnsiTheme="majorHAnsi"/>
                <w:bCs/>
                <w:i/>
                <w:sz w:val="18"/>
                <w:szCs w:val="18"/>
              </w:rPr>
              <w:t xml:space="preserve">Section </w:t>
            </w:r>
            <w:r w:rsidR="00854883">
              <w:rPr>
                <w:rFonts w:asciiTheme="majorHAnsi" w:hAnsiTheme="majorHAnsi"/>
                <w:bCs/>
                <w:i/>
                <w:sz w:val="18"/>
                <w:szCs w:val="18"/>
              </w:rPr>
              <w:fldChar w:fldCharType="begin"/>
            </w:r>
            <w:r w:rsidR="00854883">
              <w:rPr>
                <w:rFonts w:asciiTheme="majorHAnsi" w:hAnsiTheme="majorHAnsi"/>
                <w:bCs/>
                <w:i/>
                <w:sz w:val="18"/>
                <w:szCs w:val="18"/>
              </w:rPr>
              <w:instrText xml:space="preserve"> REF _Ref405148432 \r \h </w:instrText>
            </w:r>
            <w:r w:rsidR="00854883">
              <w:rPr>
                <w:rFonts w:asciiTheme="majorHAnsi" w:hAnsiTheme="majorHAnsi"/>
                <w:bCs/>
                <w:i/>
                <w:sz w:val="18"/>
                <w:szCs w:val="18"/>
              </w:rPr>
            </w:r>
            <w:r w:rsidR="00854883">
              <w:rPr>
                <w:rFonts w:asciiTheme="majorHAnsi" w:hAnsiTheme="majorHAnsi"/>
                <w:bCs/>
                <w:i/>
                <w:sz w:val="18"/>
                <w:szCs w:val="18"/>
              </w:rPr>
              <w:fldChar w:fldCharType="separate"/>
            </w:r>
            <w:r w:rsidR="00772076">
              <w:rPr>
                <w:rFonts w:asciiTheme="majorHAnsi" w:hAnsiTheme="majorHAnsi"/>
                <w:bCs/>
                <w:i/>
                <w:sz w:val="18"/>
                <w:szCs w:val="18"/>
              </w:rPr>
              <w:t>1</w:t>
            </w:r>
            <w:r w:rsidR="00854883">
              <w:rPr>
                <w:rFonts w:asciiTheme="majorHAnsi" w:hAnsiTheme="majorHAnsi"/>
                <w:bCs/>
                <w:i/>
                <w:sz w:val="18"/>
                <w:szCs w:val="18"/>
              </w:rPr>
              <w:fldChar w:fldCharType="end"/>
            </w:r>
            <w:r>
              <w:rPr>
                <w:rFonts w:asciiTheme="majorHAnsi" w:hAnsiTheme="majorHAnsi"/>
                <w:bCs/>
                <w:i/>
                <w:sz w:val="18"/>
                <w:szCs w:val="18"/>
              </w:rPr>
              <w:t xml:space="preserve"> as well as the COMPONENT 1 Outputs</w:t>
            </w:r>
          </w:p>
        </w:tc>
        <w:tc>
          <w:tcPr>
            <w:tcW w:w="2867" w:type="dxa"/>
            <w:shd w:val="clear" w:color="auto" w:fill="D9D9D9" w:themeFill="background1" w:themeFillShade="D9"/>
          </w:tcPr>
          <w:p w14:paraId="33B44CC7" w14:textId="77777777" w:rsidR="00881F30" w:rsidRPr="00562B43" w:rsidRDefault="00881F30" w:rsidP="00897635">
            <w:pPr>
              <w:tabs>
                <w:tab w:val="left" w:pos="213"/>
              </w:tabs>
              <w:jc w:val="both"/>
              <w:rPr>
                <w:rFonts w:asciiTheme="majorHAnsi" w:hAnsiTheme="majorHAnsi"/>
                <w:b/>
                <w:bCs/>
                <w:sz w:val="18"/>
                <w:szCs w:val="18"/>
              </w:rPr>
            </w:pPr>
            <w:r>
              <w:rPr>
                <w:rFonts w:asciiTheme="majorHAnsi" w:hAnsiTheme="majorHAnsi"/>
                <w:b/>
                <w:bCs/>
                <w:sz w:val="18"/>
                <w:szCs w:val="18"/>
              </w:rPr>
              <w:t>T.</w:t>
            </w:r>
            <w:r w:rsidRPr="00587EE2">
              <w:rPr>
                <w:rFonts w:asciiTheme="majorHAnsi" w:hAnsiTheme="majorHAnsi"/>
                <w:b/>
                <w:bCs/>
                <w:sz w:val="18"/>
                <w:szCs w:val="18"/>
              </w:rPr>
              <w:t>PI</w:t>
            </w:r>
            <w:r>
              <w:rPr>
                <w:rFonts w:asciiTheme="majorHAnsi" w:hAnsiTheme="majorHAnsi"/>
                <w:b/>
                <w:bCs/>
                <w:sz w:val="18"/>
                <w:szCs w:val="18"/>
              </w:rPr>
              <w:t xml:space="preserve">1. </w:t>
            </w:r>
            <w:r w:rsidRPr="00D07EA4">
              <w:rPr>
                <w:rFonts w:asciiTheme="majorHAnsi" w:hAnsiTheme="majorHAnsi"/>
                <w:b/>
                <w:bCs/>
                <w:sz w:val="18"/>
                <w:szCs w:val="18"/>
              </w:rPr>
              <w:t>Multi</w:t>
            </w:r>
            <w:r w:rsidRPr="00B77727">
              <w:rPr>
                <w:rFonts w:asciiTheme="majorHAnsi" w:hAnsiTheme="majorHAnsi"/>
                <w:b/>
                <w:sz w:val="18"/>
              </w:rPr>
              <w:t>-level</w:t>
            </w:r>
            <w:r>
              <w:rPr>
                <w:rFonts w:asciiTheme="majorHAnsi" w:hAnsiTheme="majorHAnsi"/>
                <w:b/>
                <w:sz w:val="18"/>
              </w:rPr>
              <w:t xml:space="preserve">, </w:t>
            </w:r>
            <w:r w:rsidRPr="00B77727">
              <w:rPr>
                <w:rFonts w:asciiTheme="majorHAnsi" w:hAnsiTheme="majorHAnsi"/>
                <w:b/>
                <w:sz w:val="18"/>
              </w:rPr>
              <w:t xml:space="preserve">nested </w:t>
            </w:r>
            <w:r>
              <w:rPr>
                <w:rFonts w:asciiTheme="majorHAnsi" w:hAnsiTheme="majorHAnsi"/>
                <w:b/>
                <w:sz w:val="18"/>
              </w:rPr>
              <w:t>R</w:t>
            </w:r>
            <w:r w:rsidRPr="00B77727">
              <w:rPr>
                <w:rFonts w:asciiTheme="majorHAnsi" w:hAnsiTheme="majorHAnsi"/>
                <w:b/>
                <w:sz w:val="18"/>
              </w:rPr>
              <w:t xml:space="preserve">egional </w:t>
            </w:r>
            <w:r>
              <w:rPr>
                <w:rFonts w:asciiTheme="majorHAnsi" w:hAnsiTheme="majorHAnsi"/>
                <w:b/>
                <w:sz w:val="18"/>
              </w:rPr>
              <w:t>G</w:t>
            </w:r>
            <w:r w:rsidRPr="00B77727">
              <w:rPr>
                <w:rFonts w:asciiTheme="majorHAnsi" w:hAnsiTheme="majorHAnsi"/>
                <w:b/>
                <w:sz w:val="18"/>
              </w:rPr>
              <w:t xml:space="preserve">overnance </w:t>
            </w:r>
            <w:r>
              <w:rPr>
                <w:rFonts w:asciiTheme="majorHAnsi" w:hAnsiTheme="majorHAnsi"/>
                <w:b/>
                <w:sz w:val="18"/>
              </w:rPr>
              <w:t>F</w:t>
            </w:r>
            <w:r w:rsidRPr="00B77727">
              <w:rPr>
                <w:rFonts w:asciiTheme="majorHAnsi" w:hAnsiTheme="majorHAnsi"/>
                <w:b/>
                <w:sz w:val="18"/>
              </w:rPr>
              <w:t>ramework</w:t>
            </w:r>
            <w:r w:rsidRPr="00587EE2">
              <w:rPr>
                <w:rFonts w:asciiTheme="majorHAnsi" w:hAnsiTheme="majorHAnsi"/>
                <w:bCs/>
                <w:sz w:val="18"/>
                <w:szCs w:val="18"/>
              </w:rPr>
              <w:t xml:space="preserve"> for sLMR in place,</w:t>
            </w:r>
            <w:r>
              <w:rPr>
                <w:rFonts w:asciiTheme="majorHAnsi" w:hAnsiTheme="majorHAnsi"/>
                <w:bCs/>
                <w:sz w:val="18"/>
                <w:szCs w:val="18"/>
              </w:rPr>
              <w:t xml:space="preserve"> </w:t>
            </w:r>
            <w:r w:rsidRPr="00B77727">
              <w:rPr>
                <w:rFonts w:asciiTheme="majorHAnsi" w:hAnsiTheme="majorHAnsi"/>
                <w:b/>
                <w:sz w:val="18"/>
              </w:rPr>
              <w:t>in-line with the endorsed CLME</w:t>
            </w:r>
            <w:r w:rsidRPr="00B77727">
              <w:rPr>
                <w:rFonts w:asciiTheme="majorHAnsi" w:hAnsiTheme="majorHAnsi"/>
                <w:b/>
                <w:sz w:val="18"/>
                <w:vertAlign w:val="superscript"/>
              </w:rPr>
              <w:t>+</w:t>
            </w:r>
            <w:r w:rsidRPr="00B77727">
              <w:rPr>
                <w:rFonts w:asciiTheme="majorHAnsi" w:hAnsiTheme="majorHAnsi"/>
                <w:b/>
                <w:sz w:val="18"/>
              </w:rPr>
              <w:t xml:space="preserve"> SAP</w:t>
            </w:r>
            <w:r>
              <w:rPr>
                <w:rFonts w:asciiTheme="majorHAnsi" w:hAnsiTheme="majorHAnsi"/>
                <w:bCs/>
                <w:sz w:val="18"/>
                <w:szCs w:val="18"/>
              </w:rPr>
              <w:t xml:space="preserve">, </w:t>
            </w:r>
            <w:r w:rsidRPr="00B77727">
              <w:rPr>
                <w:rFonts w:asciiTheme="majorHAnsi" w:hAnsiTheme="majorHAnsi"/>
                <w:b/>
                <w:sz w:val="18"/>
              </w:rPr>
              <w:t>and with associated sustainable financing plan</w:t>
            </w:r>
          </w:p>
        </w:tc>
        <w:tc>
          <w:tcPr>
            <w:tcW w:w="2162" w:type="dxa"/>
            <w:shd w:val="clear" w:color="auto" w:fill="D9D9D9" w:themeFill="background1" w:themeFillShade="D9"/>
          </w:tcPr>
          <w:p w14:paraId="26F248A9" w14:textId="77777777" w:rsidR="00881F30" w:rsidRDefault="00881F30" w:rsidP="00897635">
            <w:pPr>
              <w:tabs>
                <w:tab w:val="left" w:pos="213"/>
                <w:tab w:val="left" w:pos="979"/>
              </w:tabs>
              <w:spacing w:after="120"/>
              <w:jc w:val="both"/>
              <w:rPr>
                <w:rFonts w:asciiTheme="majorHAnsi" w:hAnsiTheme="majorHAnsi"/>
                <w:bCs/>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bookmarkStart w:id="229" w:name="_Ref410840436"/>
            <w:r>
              <w:rPr>
                <w:rStyle w:val="FootnoteReference"/>
                <w:rFonts w:asciiTheme="majorHAnsi" w:hAnsiTheme="majorHAnsi"/>
                <w:sz w:val="18"/>
                <w:szCs w:val="18"/>
              </w:rPr>
              <w:footnoteReference w:id="142"/>
            </w:r>
            <w:bookmarkEnd w:id="229"/>
          </w:p>
          <w:p w14:paraId="37DA311E" w14:textId="77777777" w:rsidR="00881F30" w:rsidRPr="002868A8" w:rsidRDefault="00881F30" w:rsidP="00897635">
            <w:pPr>
              <w:tabs>
                <w:tab w:val="left" w:pos="213"/>
              </w:tabs>
              <w:spacing w:after="120"/>
              <w:jc w:val="both"/>
              <w:rPr>
                <w:rFonts w:asciiTheme="majorHAnsi" w:hAnsiTheme="majorHAnsi"/>
                <w:i/>
                <w:sz w:val="18"/>
                <w:szCs w:val="18"/>
              </w:rPr>
            </w:pPr>
            <w:r>
              <w:rPr>
                <w:rFonts w:asciiTheme="majorHAnsi" w:hAnsiTheme="majorHAnsi"/>
                <w:bCs/>
                <w:i/>
                <w:sz w:val="18"/>
                <w:szCs w:val="18"/>
              </w:rPr>
              <w:t xml:space="preserve">Component 1 </w:t>
            </w:r>
            <w:r w:rsidRPr="004040D7">
              <w:rPr>
                <w:rFonts w:asciiTheme="majorHAnsi" w:hAnsiTheme="majorHAnsi"/>
                <w:bCs/>
                <w:i/>
                <w:sz w:val="18"/>
                <w:szCs w:val="18"/>
              </w:rPr>
              <w:t>Outputs</w:t>
            </w:r>
            <w:r>
              <w:rPr>
                <w:rFonts w:asciiTheme="majorHAnsi" w:hAnsiTheme="majorHAnsi"/>
                <w:bCs/>
                <w:i/>
                <w:sz w:val="18"/>
                <w:szCs w:val="18"/>
              </w:rPr>
              <w:t xml:space="preserve"> and their associated Targets and SoV</w:t>
            </w:r>
          </w:p>
        </w:tc>
        <w:tc>
          <w:tcPr>
            <w:tcW w:w="2257" w:type="dxa"/>
            <w:shd w:val="clear" w:color="auto" w:fill="D9D9D9" w:themeFill="background1" w:themeFillShade="D9"/>
          </w:tcPr>
          <w:p w14:paraId="489B2ECE" w14:textId="77777777" w:rsidR="00881F30" w:rsidRPr="00C80DF5" w:rsidRDefault="00881F30" w:rsidP="00897635">
            <w:pPr>
              <w:spacing w:after="120"/>
              <w:jc w:val="both"/>
              <w:rPr>
                <w:rFonts w:asciiTheme="majorHAnsi" w:hAnsiTheme="majorHAnsi"/>
                <w:bCs/>
                <w:sz w:val="18"/>
                <w:szCs w:val="18"/>
              </w:rPr>
            </w:pPr>
            <w:r w:rsidRPr="00C92275">
              <w:rPr>
                <w:rFonts w:asciiTheme="majorHAnsi" w:hAnsiTheme="majorHAnsi"/>
                <w:bCs/>
                <w:sz w:val="18"/>
                <w:szCs w:val="18"/>
                <w:u w:val="single"/>
              </w:rPr>
              <w:t>Assumption:</w:t>
            </w:r>
            <w:r w:rsidRPr="00C92275">
              <w:rPr>
                <w:rFonts w:asciiTheme="majorHAnsi" w:hAnsiTheme="majorHAnsi"/>
                <w:bCs/>
                <w:sz w:val="18"/>
                <w:szCs w:val="18"/>
              </w:rPr>
              <w:t xml:space="preserve"> Countries are fully engaged and support the objective</w:t>
            </w:r>
            <w:r>
              <w:rPr>
                <w:rFonts w:asciiTheme="majorHAnsi" w:hAnsiTheme="majorHAnsi"/>
                <w:bCs/>
                <w:sz w:val="18"/>
                <w:szCs w:val="18"/>
              </w:rPr>
              <w:t>s</w:t>
            </w:r>
            <w:r w:rsidRPr="00C92275">
              <w:rPr>
                <w:rFonts w:asciiTheme="majorHAnsi" w:hAnsiTheme="majorHAnsi"/>
                <w:bCs/>
                <w:sz w:val="18"/>
                <w:szCs w:val="18"/>
              </w:rPr>
              <w:t xml:space="preserve"> of the CLME</w:t>
            </w:r>
            <w:r w:rsidRPr="00A4504E">
              <w:rPr>
                <w:rFonts w:asciiTheme="majorHAnsi" w:hAnsiTheme="majorHAnsi"/>
                <w:bCs/>
                <w:sz w:val="18"/>
                <w:szCs w:val="18"/>
                <w:vertAlign w:val="superscript"/>
              </w:rPr>
              <w:t>+</w:t>
            </w:r>
            <w:r>
              <w:rPr>
                <w:rFonts w:asciiTheme="majorHAnsi" w:hAnsiTheme="majorHAnsi"/>
                <w:bCs/>
                <w:sz w:val="18"/>
                <w:szCs w:val="18"/>
              </w:rPr>
              <w:t xml:space="preserve"> Project</w:t>
            </w:r>
          </w:p>
          <w:p w14:paraId="045F65B0" w14:textId="77777777" w:rsidR="00881F30" w:rsidRPr="00B77727" w:rsidRDefault="00881F30" w:rsidP="00897635">
            <w:pPr>
              <w:tabs>
                <w:tab w:val="left" w:pos="213"/>
              </w:tabs>
              <w:spacing w:after="120"/>
              <w:jc w:val="both"/>
              <w:rPr>
                <w:rFonts w:asciiTheme="majorHAnsi" w:hAnsiTheme="majorHAnsi"/>
                <w:sz w:val="18"/>
              </w:rPr>
            </w:pPr>
            <w:r w:rsidRPr="00C92275">
              <w:rPr>
                <w:rFonts w:asciiTheme="majorHAnsi" w:hAnsiTheme="majorHAnsi"/>
                <w:bCs/>
                <w:sz w:val="18"/>
                <w:szCs w:val="18"/>
                <w:u w:val="single"/>
              </w:rPr>
              <w:t>Risk:</w:t>
            </w:r>
            <w:r w:rsidRPr="00C92275">
              <w:rPr>
                <w:rFonts w:asciiTheme="majorHAnsi" w:hAnsiTheme="majorHAnsi"/>
                <w:bCs/>
                <w:sz w:val="18"/>
                <w:szCs w:val="18"/>
              </w:rPr>
              <w:t xml:space="preserve"> Lack of political will at the regional and national levels to support the strengthening of the governance arrangements</w:t>
            </w:r>
          </w:p>
        </w:tc>
      </w:tr>
      <w:tr w:rsidR="00881F30" w:rsidRPr="00CD02E9" w14:paraId="657634C6" w14:textId="77777777" w:rsidTr="00897635">
        <w:tc>
          <w:tcPr>
            <w:tcW w:w="2122" w:type="dxa"/>
            <w:shd w:val="clear" w:color="auto" w:fill="auto"/>
          </w:tcPr>
          <w:p w14:paraId="7C8988D3" w14:textId="77777777" w:rsidR="00881F30" w:rsidRDefault="00881F30" w:rsidP="00897635">
            <w:pPr>
              <w:suppressAutoHyphens/>
              <w:autoSpaceDN w:val="0"/>
              <w:spacing w:line="240" w:lineRule="auto"/>
              <w:ind w:left="-34"/>
              <w:jc w:val="both"/>
              <w:textAlignment w:val="baseline"/>
              <w:rPr>
                <w:rFonts w:asciiTheme="majorHAnsi" w:hAnsiTheme="majorHAnsi"/>
                <w:b/>
                <w:bCs/>
                <w:sz w:val="18"/>
                <w:szCs w:val="18"/>
              </w:rPr>
            </w:pPr>
            <w:r w:rsidRPr="00E61496">
              <w:rPr>
                <w:rFonts w:asciiTheme="majorHAnsi" w:hAnsiTheme="majorHAnsi"/>
                <w:b/>
                <w:bCs/>
                <w:sz w:val="18"/>
                <w:szCs w:val="18"/>
              </w:rPr>
              <w:t>Output</w:t>
            </w:r>
            <w:r>
              <w:rPr>
                <w:rFonts w:asciiTheme="majorHAnsi" w:hAnsiTheme="majorHAnsi"/>
                <w:b/>
                <w:bCs/>
                <w:sz w:val="18"/>
                <w:szCs w:val="18"/>
              </w:rPr>
              <w:t>1.1 (O1.1</w:t>
            </w:r>
            <w:r w:rsidRPr="00E61496">
              <w:rPr>
                <w:rFonts w:asciiTheme="majorHAnsi" w:hAnsiTheme="majorHAnsi"/>
                <w:b/>
                <w:bCs/>
                <w:sz w:val="18"/>
                <w:szCs w:val="18"/>
              </w:rPr>
              <w:t>)</w:t>
            </w:r>
          </w:p>
          <w:p w14:paraId="4352F4A6" w14:textId="77777777" w:rsidR="00881F30" w:rsidRPr="00C50E5F" w:rsidRDefault="00881F30" w:rsidP="00897635">
            <w:pPr>
              <w:suppressAutoHyphens/>
              <w:autoSpaceDN w:val="0"/>
              <w:spacing w:after="0" w:line="240" w:lineRule="auto"/>
              <w:ind w:left="-34"/>
              <w:jc w:val="both"/>
              <w:textAlignment w:val="baseline"/>
              <w:rPr>
                <w:rFonts w:asciiTheme="majorHAnsi" w:hAnsiTheme="majorHAnsi"/>
                <w:b/>
                <w:bCs/>
                <w:sz w:val="18"/>
                <w:szCs w:val="18"/>
              </w:rPr>
            </w:pPr>
            <w:r>
              <w:rPr>
                <w:rFonts w:asciiTheme="majorHAnsi" w:hAnsiTheme="majorHAnsi"/>
                <w:b/>
                <w:bCs/>
                <w:i/>
                <w:sz w:val="18"/>
                <w:szCs w:val="18"/>
              </w:rPr>
              <w:t>Decisions</w:t>
            </w:r>
            <w:r w:rsidRPr="00B77727">
              <w:rPr>
                <w:rFonts w:asciiTheme="majorHAnsi" w:hAnsiTheme="majorHAnsi"/>
                <w:b/>
                <w:i/>
                <w:sz w:val="18"/>
              </w:rPr>
              <w:t xml:space="preserve"> on coordination </w:t>
            </w:r>
            <w:r>
              <w:rPr>
                <w:rFonts w:asciiTheme="majorHAnsi" w:hAnsiTheme="majorHAnsi"/>
                <w:b/>
                <w:i/>
                <w:sz w:val="18"/>
              </w:rPr>
              <w:t xml:space="preserve">&amp; </w:t>
            </w:r>
            <w:r w:rsidRPr="00B77727">
              <w:rPr>
                <w:rFonts w:asciiTheme="majorHAnsi" w:hAnsiTheme="majorHAnsi"/>
                <w:b/>
                <w:i/>
                <w:sz w:val="18"/>
              </w:rPr>
              <w:t>cooperation arrangements and</w:t>
            </w:r>
            <w:r w:rsidRPr="00B77727">
              <w:rPr>
                <w:rFonts w:asciiTheme="majorHAnsi" w:hAnsiTheme="majorHAnsi"/>
                <w:i/>
                <w:sz w:val="18"/>
              </w:rPr>
              <w:t xml:space="preserve"> </w:t>
            </w:r>
            <w:r w:rsidRPr="00B77727">
              <w:rPr>
                <w:rFonts w:asciiTheme="majorHAnsi" w:hAnsiTheme="majorHAnsi"/>
                <w:b/>
                <w:i/>
                <w:sz w:val="18"/>
              </w:rPr>
              <w:t>institutional</w:t>
            </w:r>
            <w:r w:rsidRPr="00B77727">
              <w:rPr>
                <w:rFonts w:asciiTheme="majorHAnsi" w:hAnsiTheme="majorHAnsi"/>
                <w:i/>
                <w:sz w:val="18"/>
              </w:rPr>
              <w:t xml:space="preserve"> </w:t>
            </w:r>
            <w:r w:rsidRPr="00B77727">
              <w:rPr>
                <w:rFonts w:asciiTheme="majorHAnsi" w:hAnsiTheme="majorHAnsi"/>
                <w:b/>
                <w:i/>
                <w:sz w:val="18"/>
              </w:rPr>
              <w:t>mandates</w:t>
            </w:r>
            <w:r w:rsidRPr="00E61496">
              <w:rPr>
                <w:rFonts w:asciiTheme="majorHAnsi" w:hAnsiTheme="majorHAnsi"/>
                <w:bCs/>
                <w:sz w:val="18"/>
                <w:szCs w:val="18"/>
              </w:rPr>
              <w:t xml:space="preserve">, </w:t>
            </w:r>
            <w:r>
              <w:rPr>
                <w:rFonts w:asciiTheme="majorHAnsi" w:hAnsiTheme="majorHAnsi"/>
                <w:bCs/>
                <w:sz w:val="18"/>
                <w:szCs w:val="18"/>
              </w:rPr>
              <w:t xml:space="preserve">in line with </w:t>
            </w:r>
            <w:r w:rsidRPr="00E61496">
              <w:rPr>
                <w:rFonts w:asciiTheme="majorHAnsi" w:hAnsiTheme="majorHAnsi"/>
                <w:bCs/>
                <w:sz w:val="18"/>
                <w:szCs w:val="18"/>
              </w:rPr>
              <w:t>SAP Strategies 1 (</w:t>
            </w:r>
            <w:r w:rsidRPr="00C50E5F">
              <w:rPr>
                <w:rFonts w:asciiTheme="majorHAnsi" w:hAnsiTheme="majorHAnsi"/>
                <w:bCs/>
                <w:i/>
                <w:sz w:val="18"/>
                <w:szCs w:val="18"/>
              </w:rPr>
              <w:t>environment</w:t>
            </w:r>
            <w:r w:rsidRPr="00E61496">
              <w:rPr>
                <w:rFonts w:asciiTheme="majorHAnsi" w:hAnsiTheme="majorHAnsi"/>
                <w:bCs/>
                <w:sz w:val="18"/>
                <w:szCs w:val="18"/>
              </w:rPr>
              <w:t>), 2 (</w:t>
            </w:r>
            <w:r w:rsidRPr="00C50E5F">
              <w:rPr>
                <w:rFonts w:asciiTheme="majorHAnsi" w:hAnsiTheme="majorHAnsi"/>
                <w:bCs/>
                <w:i/>
                <w:sz w:val="18"/>
                <w:szCs w:val="18"/>
              </w:rPr>
              <w:t>fisheries</w:t>
            </w:r>
            <w:r w:rsidRPr="00E61496">
              <w:rPr>
                <w:rFonts w:asciiTheme="majorHAnsi" w:hAnsiTheme="majorHAnsi"/>
                <w:bCs/>
                <w:sz w:val="18"/>
                <w:szCs w:val="18"/>
              </w:rPr>
              <w:t>) and 3 (</w:t>
            </w:r>
            <w:r w:rsidRPr="00C50E5F">
              <w:rPr>
                <w:rFonts w:asciiTheme="majorHAnsi" w:hAnsiTheme="majorHAnsi"/>
                <w:bCs/>
                <w:i/>
                <w:sz w:val="18"/>
                <w:szCs w:val="18"/>
              </w:rPr>
              <w:t>cross-</w:t>
            </w:r>
            <w:r>
              <w:rPr>
                <w:rFonts w:asciiTheme="majorHAnsi" w:hAnsiTheme="majorHAnsi"/>
                <w:bCs/>
                <w:i/>
                <w:sz w:val="18"/>
                <w:szCs w:val="18"/>
              </w:rPr>
              <w:t>sectoral</w:t>
            </w:r>
            <w:r w:rsidRPr="00C50E5F">
              <w:rPr>
                <w:rFonts w:asciiTheme="majorHAnsi" w:hAnsiTheme="majorHAnsi"/>
                <w:bCs/>
                <w:i/>
                <w:sz w:val="18"/>
                <w:szCs w:val="18"/>
              </w:rPr>
              <w:t xml:space="preserve"> policy coordination</w:t>
            </w:r>
            <w:r w:rsidRPr="00E61496">
              <w:rPr>
                <w:rFonts w:asciiTheme="majorHAnsi" w:hAnsiTheme="majorHAnsi"/>
                <w:bCs/>
                <w:sz w:val="18"/>
                <w:szCs w:val="18"/>
              </w:rPr>
              <w:t>)</w:t>
            </w:r>
          </w:p>
          <w:p w14:paraId="608050A8" w14:textId="77777777" w:rsidR="00881F30" w:rsidRPr="00A56E25" w:rsidRDefault="00881F30" w:rsidP="00897635">
            <w:pPr>
              <w:rPr>
                <w:rFonts w:ascii="Times New Roman" w:hAnsi="Times New Roman"/>
                <w:b/>
                <w:bCs/>
                <w:sz w:val="18"/>
                <w:szCs w:val="18"/>
                <w:u w:val="single"/>
              </w:rPr>
            </w:pPr>
          </w:p>
        </w:tc>
        <w:tc>
          <w:tcPr>
            <w:tcW w:w="2268" w:type="dxa"/>
          </w:tcPr>
          <w:p w14:paraId="35A31A65" w14:textId="77777777" w:rsidR="00881F30" w:rsidRPr="00E61496" w:rsidRDefault="00881F30" w:rsidP="00897635">
            <w:pPr>
              <w:pStyle w:val="Prrafodelista1"/>
              <w:spacing w:after="160"/>
              <w:ind w:left="-34"/>
            </w:pPr>
            <w:r w:rsidRPr="00E61496">
              <w:t xml:space="preserve">PI1. </w:t>
            </w:r>
            <w:r>
              <w:rPr>
                <w:i/>
              </w:rPr>
              <w:t>No</w:t>
            </w:r>
            <w:r w:rsidRPr="00B77727">
              <w:rPr>
                <w:i/>
              </w:rPr>
              <w:t xml:space="preserve"> CLME</w:t>
            </w:r>
            <w:r w:rsidRPr="00B77727">
              <w:rPr>
                <w:i/>
                <w:vertAlign w:val="superscript"/>
              </w:rPr>
              <w:t>+</w:t>
            </w:r>
            <w:r w:rsidRPr="00B77727">
              <w:rPr>
                <w:i/>
              </w:rPr>
              <w:t xml:space="preserve"> countries </w:t>
            </w:r>
            <w:r>
              <w:rPr>
                <w:i/>
              </w:rPr>
              <w:t xml:space="preserve">are excluded from formal participation </w:t>
            </w:r>
            <w:r w:rsidRPr="00B77727">
              <w:rPr>
                <w:i/>
              </w:rPr>
              <w:t xml:space="preserve">in </w:t>
            </w:r>
            <w:r>
              <w:rPr>
                <w:i/>
              </w:rPr>
              <w:t xml:space="preserve">the </w:t>
            </w:r>
            <w:r w:rsidRPr="00B77727">
              <w:rPr>
                <w:i/>
              </w:rPr>
              <w:t xml:space="preserve">regional </w:t>
            </w:r>
            <w:r>
              <w:rPr>
                <w:i/>
              </w:rPr>
              <w:t xml:space="preserve">coordination mechanisms </w:t>
            </w:r>
            <w:r w:rsidRPr="00B77727">
              <w:rPr>
                <w:i/>
              </w:rPr>
              <w:t>for the protection of the marine environment</w:t>
            </w:r>
          </w:p>
          <w:p w14:paraId="4D38549B" w14:textId="77777777" w:rsidR="00881F30" w:rsidRPr="00BC2E57" w:rsidRDefault="00881F30" w:rsidP="00897635">
            <w:pPr>
              <w:pStyle w:val="Prrafodelista1"/>
              <w:spacing w:after="160"/>
              <w:ind w:left="-34"/>
              <w:rPr>
                <w:b w:val="0"/>
              </w:rPr>
            </w:pPr>
            <w:r w:rsidRPr="00E61496">
              <w:t>PI2.</w:t>
            </w:r>
            <w:r w:rsidRPr="0053578E">
              <w:rPr>
                <w:b w:val="0"/>
              </w:rPr>
              <w:t xml:space="preserve"> </w:t>
            </w:r>
            <w:r w:rsidRPr="00B6035E">
              <w:rPr>
                <w:i/>
              </w:rPr>
              <w:t>Coordination</w:t>
            </w:r>
            <w:r>
              <w:rPr>
                <w:b w:val="0"/>
              </w:rPr>
              <w:t xml:space="preserve"> </w:t>
            </w:r>
            <w:r>
              <w:rPr>
                <w:i/>
              </w:rPr>
              <w:t>mechanism</w:t>
            </w:r>
            <w:r w:rsidRPr="009A4350">
              <w:rPr>
                <w:i/>
              </w:rPr>
              <w:t xml:space="preserve"> among</w:t>
            </w:r>
            <w:r w:rsidRPr="0053578E">
              <w:rPr>
                <w:b w:val="0"/>
              </w:rPr>
              <w:t xml:space="preserve"> </w:t>
            </w:r>
            <w:r w:rsidRPr="00B77727">
              <w:rPr>
                <w:i/>
              </w:rPr>
              <w:t>the</w:t>
            </w:r>
            <w:r w:rsidRPr="0053578E">
              <w:rPr>
                <w:b w:val="0"/>
              </w:rPr>
              <w:t xml:space="preserve"> region-wide </w:t>
            </w:r>
            <w:r>
              <w:rPr>
                <w:i/>
              </w:rPr>
              <w:t>arrange</w:t>
            </w:r>
            <w:r w:rsidRPr="001F1ADE">
              <w:rPr>
                <w:i/>
              </w:rPr>
              <w:t>m</w:t>
            </w:r>
            <w:r>
              <w:rPr>
                <w:i/>
              </w:rPr>
              <w:t>e</w:t>
            </w:r>
            <w:r w:rsidRPr="001F1ADE">
              <w:rPr>
                <w:i/>
              </w:rPr>
              <w:t>nts</w:t>
            </w:r>
            <w:r>
              <w:rPr>
                <w:b w:val="0"/>
              </w:rPr>
              <w:t xml:space="preserve"> </w:t>
            </w:r>
            <w:r w:rsidRPr="009A4350">
              <w:rPr>
                <w:i/>
              </w:rPr>
              <w:lastRenderedPageBreak/>
              <w:t>dealing with pollution and habitat degradation</w:t>
            </w:r>
          </w:p>
          <w:p w14:paraId="051295D4" w14:textId="77777777" w:rsidR="00881F30" w:rsidRPr="00BC2E57" w:rsidRDefault="00881F30" w:rsidP="00897635">
            <w:pPr>
              <w:pStyle w:val="Prrafodelista1"/>
              <w:spacing w:after="160"/>
              <w:ind w:left="-34"/>
              <w:rPr>
                <w:b w:val="0"/>
              </w:rPr>
            </w:pPr>
            <w:r w:rsidRPr="00E61496">
              <w:t xml:space="preserve">PI3. </w:t>
            </w:r>
            <w:r w:rsidRPr="00B77727">
              <w:rPr>
                <w:i/>
              </w:rPr>
              <w:t xml:space="preserve">Interim region-wide </w:t>
            </w:r>
            <w:r>
              <w:rPr>
                <w:i/>
              </w:rPr>
              <w:t>coordination mechanism</w:t>
            </w:r>
            <w:r w:rsidRPr="00B77727">
              <w:rPr>
                <w:i/>
              </w:rPr>
              <w:t xml:space="preserve"> for sustainable fisheries management</w:t>
            </w:r>
            <w:r w:rsidRPr="0053578E">
              <w:rPr>
                <w:b w:val="0"/>
              </w:rPr>
              <w:t xml:space="preserve"> </w:t>
            </w:r>
          </w:p>
          <w:p w14:paraId="350A9F7D" w14:textId="77777777" w:rsidR="00881F30" w:rsidRPr="00E61496" w:rsidRDefault="00881F30" w:rsidP="00897635">
            <w:pPr>
              <w:pStyle w:val="Prrafodelista1"/>
              <w:spacing w:after="160"/>
              <w:ind w:left="-34"/>
            </w:pPr>
            <w:r w:rsidRPr="00E61496">
              <w:t xml:space="preserve">PI4. </w:t>
            </w:r>
            <w:r>
              <w:rPr>
                <w:i/>
              </w:rPr>
              <w:t>R</w:t>
            </w:r>
            <w:r w:rsidRPr="001D493A">
              <w:rPr>
                <w:i/>
              </w:rPr>
              <w:t>egion</w:t>
            </w:r>
            <w:r w:rsidRPr="00B77727">
              <w:rPr>
                <w:i/>
              </w:rPr>
              <w:t>-wide</w:t>
            </w:r>
            <w:r>
              <w:rPr>
                <w:i/>
              </w:rPr>
              <w:t xml:space="preserve"> permanent</w:t>
            </w:r>
            <w:r w:rsidRPr="00B77727">
              <w:rPr>
                <w:i/>
              </w:rPr>
              <w:t xml:space="preserve"> </w:t>
            </w:r>
            <w:r>
              <w:rPr>
                <w:i/>
              </w:rPr>
              <w:t>arrangement</w:t>
            </w:r>
            <w:r w:rsidRPr="00B77727">
              <w:rPr>
                <w:i/>
              </w:rPr>
              <w:t xml:space="preserve"> for sustainable, ecosystem-based fisheries management</w:t>
            </w:r>
            <w:r w:rsidRPr="0053578E">
              <w:rPr>
                <w:b w:val="0"/>
              </w:rPr>
              <w:t xml:space="preserve"> </w:t>
            </w:r>
          </w:p>
          <w:p w14:paraId="73953E19" w14:textId="77777777" w:rsidR="00881F30" w:rsidRPr="00E61496" w:rsidRDefault="00881F30" w:rsidP="00897635">
            <w:pPr>
              <w:pStyle w:val="Prrafodelista1"/>
              <w:spacing w:after="160"/>
              <w:ind w:left="-34"/>
            </w:pPr>
            <w:r w:rsidRPr="00E61496">
              <w:t xml:space="preserve">PI5. </w:t>
            </w:r>
            <w:r w:rsidRPr="00B77727">
              <w:rPr>
                <w:i/>
              </w:rPr>
              <w:t>“SAP implementation” coordination mechanism</w:t>
            </w:r>
            <w:r w:rsidRPr="0053578E">
              <w:rPr>
                <w:b w:val="0"/>
              </w:rPr>
              <w:t>, integrating the arrangements for sustainable fisheries and the protection of the marine environment</w:t>
            </w:r>
          </w:p>
          <w:p w14:paraId="3F7C2E0F" w14:textId="77777777" w:rsidR="00881F30" w:rsidRPr="00E61496" w:rsidRDefault="00881F30" w:rsidP="00897635">
            <w:pPr>
              <w:pStyle w:val="Prrafodelista1"/>
              <w:spacing w:after="160"/>
              <w:ind w:left="-34"/>
            </w:pPr>
            <w:r w:rsidRPr="00E61496">
              <w:t xml:space="preserve">PI6. </w:t>
            </w:r>
            <w:r w:rsidRPr="00B77727">
              <w:rPr>
                <w:i/>
              </w:rPr>
              <w:t>Permanent policy coordination mechanism</w:t>
            </w:r>
          </w:p>
          <w:p w14:paraId="19FFBB5C" w14:textId="77777777" w:rsidR="00881F30" w:rsidRPr="00CD02E9" w:rsidRDefault="00881F30" w:rsidP="00897635">
            <w:pPr>
              <w:rPr>
                <w:rFonts w:ascii="Times New Roman" w:hAnsi="Times New Roman"/>
                <w:b/>
                <w:bCs/>
                <w:sz w:val="18"/>
                <w:szCs w:val="18"/>
              </w:rPr>
            </w:pPr>
          </w:p>
        </w:tc>
        <w:tc>
          <w:tcPr>
            <w:tcW w:w="3012" w:type="dxa"/>
          </w:tcPr>
          <w:p w14:paraId="02C37DF6" w14:textId="77777777" w:rsidR="00881F30" w:rsidRDefault="00881F30" w:rsidP="00897635">
            <w:pPr>
              <w:tabs>
                <w:tab w:val="left" w:pos="213"/>
              </w:tabs>
              <w:spacing w:after="120"/>
              <w:jc w:val="both"/>
              <w:rPr>
                <w:rFonts w:asciiTheme="majorHAnsi" w:hAnsiTheme="majorHAnsi"/>
                <w:bCs/>
                <w:sz w:val="18"/>
                <w:szCs w:val="18"/>
              </w:rPr>
            </w:pPr>
            <w:r>
              <w:rPr>
                <w:rFonts w:asciiTheme="majorHAnsi" w:hAnsiTheme="majorHAnsi"/>
                <w:bCs/>
                <w:sz w:val="18"/>
                <w:szCs w:val="18"/>
              </w:rPr>
              <w:lastRenderedPageBreak/>
              <w:t xml:space="preserve">Baseline analysis and technical proposal for multi-level, nested RGF </w:t>
            </w:r>
          </w:p>
          <w:p w14:paraId="20C3E910" w14:textId="77777777" w:rsidR="00881F30" w:rsidRDefault="00881F30" w:rsidP="00897635">
            <w:pPr>
              <w:tabs>
                <w:tab w:val="left" w:pos="213"/>
              </w:tabs>
              <w:spacing w:after="120"/>
              <w:jc w:val="both"/>
              <w:rPr>
                <w:rFonts w:asciiTheme="majorHAnsi" w:hAnsiTheme="majorHAnsi"/>
                <w:bCs/>
                <w:sz w:val="18"/>
                <w:szCs w:val="18"/>
              </w:rPr>
            </w:pPr>
            <w:r>
              <w:rPr>
                <w:rFonts w:asciiTheme="majorHAnsi" w:hAnsiTheme="majorHAnsi"/>
                <w:bCs/>
                <w:sz w:val="18"/>
                <w:szCs w:val="18"/>
              </w:rPr>
              <w:t xml:space="preserve">Regionally endorsed SAP presents roadmap towards enhanced coordination &amp; cooperation arrangements </w:t>
            </w:r>
          </w:p>
          <w:p w14:paraId="16D0C21D" w14:textId="77777777" w:rsidR="00881F30" w:rsidRPr="00175252" w:rsidRDefault="00881F30" w:rsidP="00897635">
            <w:pPr>
              <w:tabs>
                <w:tab w:val="left" w:pos="213"/>
              </w:tabs>
              <w:spacing w:after="120"/>
              <w:jc w:val="both"/>
              <w:rPr>
                <w:rFonts w:asciiTheme="majorHAnsi" w:hAnsiTheme="majorHAnsi"/>
                <w:bCs/>
                <w:sz w:val="18"/>
                <w:szCs w:val="18"/>
              </w:rPr>
            </w:pPr>
            <w:r w:rsidRPr="00175252">
              <w:rPr>
                <w:rFonts w:asciiTheme="majorHAnsi" w:hAnsiTheme="majorHAnsi"/>
                <w:bCs/>
                <w:sz w:val="18"/>
                <w:szCs w:val="18"/>
              </w:rPr>
              <w:t>With the exception of Brazil, all CLME</w:t>
            </w:r>
            <w:r w:rsidRPr="009D7F9B">
              <w:rPr>
                <w:rFonts w:asciiTheme="majorHAnsi" w:hAnsiTheme="majorHAnsi"/>
                <w:bCs/>
                <w:sz w:val="18"/>
                <w:szCs w:val="18"/>
                <w:vertAlign w:val="superscript"/>
              </w:rPr>
              <w:t>+</w:t>
            </w:r>
            <w:r w:rsidRPr="00175252">
              <w:rPr>
                <w:rFonts w:asciiTheme="majorHAnsi" w:hAnsiTheme="majorHAnsi"/>
                <w:bCs/>
                <w:sz w:val="18"/>
                <w:szCs w:val="18"/>
              </w:rPr>
              <w:t xml:space="preserve"> countries can become signatories to the Cartagena Convention and its </w:t>
            </w:r>
            <w:r w:rsidRPr="00175252">
              <w:rPr>
                <w:rFonts w:asciiTheme="majorHAnsi" w:hAnsiTheme="majorHAnsi"/>
                <w:bCs/>
                <w:sz w:val="18"/>
                <w:szCs w:val="18"/>
              </w:rPr>
              <w:lastRenderedPageBreak/>
              <w:t>Protocols. At the 15</w:t>
            </w:r>
            <w:r w:rsidRPr="00175252">
              <w:rPr>
                <w:rFonts w:asciiTheme="majorHAnsi" w:hAnsiTheme="majorHAnsi"/>
                <w:bCs/>
                <w:sz w:val="18"/>
                <w:szCs w:val="18"/>
                <w:vertAlign w:val="superscript"/>
              </w:rPr>
              <w:t>th</w:t>
            </w:r>
            <w:r w:rsidRPr="00175252">
              <w:rPr>
                <w:rFonts w:asciiTheme="majorHAnsi" w:hAnsiTheme="majorHAnsi"/>
                <w:bCs/>
                <w:sz w:val="18"/>
                <w:szCs w:val="18"/>
              </w:rPr>
              <w:t xml:space="preserve"> IGM of the Caribbean Environment Programme (CEP) Member States encouraged the Secretariat to explore opportunities and needs for collaboration with Brazil in areas of relevance to the</w:t>
            </w:r>
            <w:r>
              <w:rPr>
                <w:rFonts w:asciiTheme="majorHAnsi" w:hAnsiTheme="majorHAnsi"/>
                <w:bCs/>
                <w:sz w:val="18"/>
                <w:szCs w:val="18"/>
              </w:rPr>
              <w:t xml:space="preserve"> Convention and its Protocols</w:t>
            </w:r>
          </w:p>
          <w:p w14:paraId="61B39EF6" w14:textId="77777777" w:rsidR="00881F30" w:rsidRPr="00175252" w:rsidRDefault="00881F30" w:rsidP="00897635">
            <w:pPr>
              <w:tabs>
                <w:tab w:val="left" w:pos="213"/>
              </w:tabs>
              <w:spacing w:after="120"/>
              <w:jc w:val="both"/>
              <w:rPr>
                <w:rFonts w:asciiTheme="majorHAnsi" w:hAnsiTheme="majorHAnsi"/>
                <w:bCs/>
                <w:sz w:val="18"/>
                <w:szCs w:val="18"/>
              </w:rPr>
            </w:pPr>
            <w:r w:rsidRPr="00175252">
              <w:rPr>
                <w:rFonts w:asciiTheme="majorHAnsi" w:hAnsiTheme="majorHAnsi"/>
                <w:bCs/>
                <w:sz w:val="18"/>
                <w:szCs w:val="18"/>
              </w:rPr>
              <w:t>Contracting Parties to the Cartagena Convention have requested the Secretariat to explore opportunities for greater integration between the LBS and SPAW Protocol Work Programmes</w:t>
            </w:r>
          </w:p>
          <w:p w14:paraId="42E627B2" w14:textId="77777777" w:rsidR="00881F30" w:rsidRDefault="00881F30" w:rsidP="00897635">
            <w:pPr>
              <w:tabs>
                <w:tab w:val="left" w:pos="213"/>
              </w:tabs>
              <w:spacing w:after="120"/>
              <w:jc w:val="both"/>
              <w:rPr>
                <w:rFonts w:asciiTheme="majorHAnsi" w:hAnsiTheme="majorHAnsi"/>
                <w:bCs/>
                <w:sz w:val="18"/>
                <w:szCs w:val="18"/>
              </w:rPr>
            </w:pPr>
            <w:r w:rsidRPr="003605D1">
              <w:rPr>
                <w:rFonts w:asciiTheme="majorHAnsi" w:hAnsiTheme="majorHAnsi"/>
                <w:bCs/>
                <w:sz w:val="18"/>
                <w:szCs w:val="18"/>
              </w:rPr>
              <w:t>Three Regional Fisheries Bodies (RFBs) exist within the CLME</w:t>
            </w:r>
            <w:r w:rsidRPr="00175252">
              <w:rPr>
                <w:rFonts w:asciiTheme="majorHAnsi" w:hAnsiTheme="majorHAnsi"/>
                <w:bCs/>
                <w:sz w:val="18"/>
                <w:szCs w:val="18"/>
                <w:vertAlign w:val="superscript"/>
              </w:rPr>
              <w:t>+</w:t>
            </w:r>
            <w:r>
              <w:rPr>
                <w:rFonts w:asciiTheme="majorHAnsi" w:hAnsiTheme="majorHAnsi"/>
                <w:bCs/>
                <w:sz w:val="18"/>
                <w:szCs w:val="18"/>
              </w:rPr>
              <w:t xml:space="preserve">; 2 of these (OSPESCA, CRFM) have formal </w:t>
            </w:r>
            <w:r w:rsidRPr="003605D1">
              <w:rPr>
                <w:rFonts w:asciiTheme="majorHAnsi" w:hAnsiTheme="majorHAnsi"/>
                <w:bCs/>
                <w:sz w:val="18"/>
                <w:szCs w:val="18"/>
              </w:rPr>
              <w:t xml:space="preserve"> </w:t>
            </w:r>
            <w:r>
              <w:rPr>
                <w:rFonts w:asciiTheme="majorHAnsi" w:hAnsiTheme="majorHAnsi"/>
                <w:bCs/>
                <w:sz w:val="18"/>
                <w:szCs w:val="18"/>
              </w:rPr>
              <w:t xml:space="preserve">mandate for all policy cycle components but are sub-regional only; WECAFC covers full region but has no associated high-level formal/binding decision-making  mechanism. </w:t>
            </w:r>
          </w:p>
          <w:p w14:paraId="128DB9D3" w14:textId="77777777" w:rsidR="00881F30" w:rsidRDefault="00881F30" w:rsidP="00897635">
            <w:pPr>
              <w:tabs>
                <w:tab w:val="left" w:pos="213"/>
              </w:tabs>
              <w:spacing w:after="120"/>
              <w:jc w:val="both"/>
              <w:rPr>
                <w:rFonts w:asciiTheme="majorHAnsi" w:hAnsiTheme="majorHAnsi"/>
                <w:bCs/>
                <w:sz w:val="18"/>
                <w:szCs w:val="18"/>
              </w:rPr>
            </w:pPr>
            <w:r>
              <w:rPr>
                <w:rFonts w:asciiTheme="majorHAnsi" w:hAnsiTheme="majorHAnsi"/>
                <w:bCs/>
                <w:sz w:val="18"/>
                <w:szCs w:val="18"/>
              </w:rPr>
              <w:t xml:space="preserve">MoU between  </w:t>
            </w:r>
            <w:r w:rsidRPr="003605D1">
              <w:rPr>
                <w:rFonts w:asciiTheme="majorHAnsi" w:hAnsiTheme="majorHAnsi"/>
                <w:bCs/>
                <w:sz w:val="18"/>
                <w:szCs w:val="18"/>
              </w:rPr>
              <w:t>CRFM and OSPESCA</w:t>
            </w:r>
            <w:r>
              <w:rPr>
                <w:rFonts w:asciiTheme="majorHAnsi" w:hAnsiTheme="majorHAnsi"/>
                <w:bCs/>
                <w:sz w:val="18"/>
                <w:szCs w:val="18"/>
              </w:rPr>
              <w:t>,</w:t>
            </w:r>
            <w:r w:rsidRPr="003605D1">
              <w:rPr>
                <w:rFonts w:asciiTheme="majorHAnsi" w:hAnsiTheme="majorHAnsi"/>
                <w:bCs/>
                <w:sz w:val="18"/>
                <w:szCs w:val="18"/>
              </w:rPr>
              <w:t xml:space="preserve"> </w:t>
            </w:r>
            <w:r>
              <w:rPr>
                <w:rFonts w:asciiTheme="majorHAnsi" w:hAnsiTheme="majorHAnsi"/>
                <w:bCs/>
                <w:sz w:val="18"/>
                <w:szCs w:val="18"/>
              </w:rPr>
              <w:t xml:space="preserve">established during the CLME Project </w:t>
            </w:r>
          </w:p>
          <w:p w14:paraId="621E852E" w14:textId="77777777" w:rsidR="00881F30" w:rsidRDefault="00881F30" w:rsidP="00897635">
            <w:pPr>
              <w:tabs>
                <w:tab w:val="left" w:pos="213"/>
              </w:tabs>
              <w:spacing w:after="120"/>
              <w:jc w:val="both"/>
              <w:rPr>
                <w:rFonts w:asciiTheme="majorHAnsi" w:hAnsiTheme="majorHAnsi"/>
                <w:bCs/>
                <w:sz w:val="18"/>
                <w:szCs w:val="18"/>
              </w:rPr>
            </w:pPr>
            <w:r w:rsidRPr="009D7F9B">
              <w:rPr>
                <w:rFonts w:asciiTheme="majorHAnsi" w:hAnsiTheme="majorHAnsi"/>
                <w:bCs/>
                <w:sz w:val="18"/>
                <w:szCs w:val="18"/>
              </w:rPr>
              <w:t>No formally established “CLME</w:t>
            </w:r>
            <w:r w:rsidRPr="00BB5B48">
              <w:rPr>
                <w:rFonts w:asciiTheme="majorHAnsi" w:hAnsiTheme="majorHAnsi"/>
                <w:bCs/>
                <w:sz w:val="18"/>
                <w:szCs w:val="18"/>
                <w:vertAlign w:val="superscript"/>
              </w:rPr>
              <w:t>+</w:t>
            </w:r>
            <w:r w:rsidRPr="009D7F9B">
              <w:rPr>
                <w:rFonts w:asciiTheme="majorHAnsi" w:hAnsiTheme="majorHAnsi"/>
                <w:bCs/>
                <w:sz w:val="18"/>
                <w:szCs w:val="18"/>
              </w:rPr>
              <w:t xml:space="preserve"> SAP implem</w:t>
            </w:r>
            <w:r>
              <w:rPr>
                <w:rFonts w:asciiTheme="majorHAnsi" w:hAnsiTheme="majorHAnsi"/>
                <w:bCs/>
                <w:sz w:val="18"/>
                <w:szCs w:val="18"/>
              </w:rPr>
              <w:t>entation” coordination mechanism; informal acceptance that SAP/CLME</w:t>
            </w:r>
            <w:r w:rsidRPr="009D7F9B">
              <w:rPr>
                <w:rFonts w:asciiTheme="majorHAnsi" w:hAnsiTheme="majorHAnsi"/>
                <w:bCs/>
                <w:sz w:val="18"/>
                <w:szCs w:val="18"/>
                <w:vertAlign w:val="superscript"/>
              </w:rPr>
              <w:t>+</w:t>
            </w:r>
            <w:r>
              <w:rPr>
                <w:rFonts w:asciiTheme="majorHAnsi" w:hAnsiTheme="majorHAnsi"/>
                <w:bCs/>
                <w:sz w:val="18"/>
                <w:szCs w:val="18"/>
              </w:rPr>
              <w:t xml:space="preserve"> ProDoc Core Development Team membership can provide the initial (expandable) basis for this mechanism</w:t>
            </w:r>
          </w:p>
          <w:p w14:paraId="47E81206" w14:textId="77777777" w:rsidR="00881F30" w:rsidRPr="00CD02E9" w:rsidRDefault="00881F30" w:rsidP="00897635">
            <w:pPr>
              <w:spacing w:after="120"/>
              <w:jc w:val="both"/>
              <w:rPr>
                <w:rFonts w:ascii="Times New Roman" w:hAnsi="Times New Roman"/>
                <w:b/>
                <w:bCs/>
                <w:sz w:val="18"/>
                <w:szCs w:val="18"/>
              </w:rPr>
            </w:pPr>
            <w:r>
              <w:rPr>
                <w:rFonts w:asciiTheme="majorHAnsi" w:hAnsiTheme="majorHAnsi"/>
                <w:bCs/>
                <w:sz w:val="18"/>
                <w:szCs w:val="18"/>
              </w:rPr>
              <w:lastRenderedPageBreak/>
              <w:t>Consensus has not been achieved to date regarding a permanent policy coordination mechanism for sLMR in the CLME</w:t>
            </w:r>
            <w:r w:rsidRPr="00174C53">
              <w:rPr>
                <w:rFonts w:asciiTheme="majorHAnsi" w:hAnsiTheme="majorHAnsi"/>
                <w:bCs/>
                <w:sz w:val="18"/>
                <w:szCs w:val="18"/>
                <w:vertAlign w:val="superscript"/>
              </w:rPr>
              <w:t>+</w:t>
            </w:r>
            <w:r>
              <w:rPr>
                <w:rFonts w:asciiTheme="majorHAnsi" w:hAnsiTheme="majorHAnsi"/>
                <w:bCs/>
                <w:sz w:val="18"/>
                <w:szCs w:val="18"/>
              </w:rPr>
              <w:t xml:space="preserve"> Region  </w:t>
            </w:r>
          </w:p>
        </w:tc>
        <w:tc>
          <w:tcPr>
            <w:tcW w:w="2867" w:type="dxa"/>
          </w:tcPr>
          <w:p w14:paraId="2D0841A1" w14:textId="77777777" w:rsidR="00881F30" w:rsidRPr="00562B43" w:rsidRDefault="00881F30" w:rsidP="00897635">
            <w:pPr>
              <w:tabs>
                <w:tab w:val="left" w:pos="213"/>
              </w:tabs>
              <w:jc w:val="both"/>
              <w:rPr>
                <w:rFonts w:asciiTheme="majorHAnsi" w:hAnsiTheme="majorHAnsi"/>
                <w:bCs/>
                <w:sz w:val="18"/>
                <w:szCs w:val="18"/>
              </w:rPr>
            </w:pPr>
            <w:r w:rsidRPr="00562B43">
              <w:rPr>
                <w:rFonts w:asciiTheme="majorHAnsi" w:hAnsiTheme="majorHAnsi"/>
                <w:b/>
                <w:bCs/>
                <w:sz w:val="18"/>
                <w:szCs w:val="18"/>
              </w:rPr>
              <w:lastRenderedPageBreak/>
              <w:t>T</w:t>
            </w:r>
            <w:r>
              <w:rPr>
                <w:rFonts w:asciiTheme="majorHAnsi" w:hAnsiTheme="majorHAnsi"/>
                <w:b/>
                <w:bCs/>
                <w:sz w:val="18"/>
                <w:szCs w:val="18"/>
              </w:rPr>
              <w:t>.PI</w:t>
            </w:r>
            <w:r w:rsidRPr="00562B43">
              <w:rPr>
                <w:rFonts w:asciiTheme="majorHAnsi" w:hAnsiTheme="majorHAnsi"/>
                <w:b/>
                <w:bCs/>
                <w:sz w:val="18"/>
                <w:szCs w:val="18"/>
              </w:rPr>
              <w:t>1.</w:t>
            </w:r>
            <w:r w:rsidRPr="00562B43">
              <w:rPr>
                <w:rFonts w:asciiTheme="majorHAnsi" w:hAnsiTheme="majorHAnsi"/>
                <w:bCs/>
                <w:sz w:val="18"/>
                <w:szCs w:val="18"/>
              </w:rPr>
              <w:t xml:space="preserve"> </w:t>
            </w:r>
            <w:r w:rsidRPr="00B77727">
              <w:rPr>
                <w:rFonts w:asciiTheme="majorHAnsi" w:hAnsiTheme="majorHAnsi"/>
                <w:b/>
                <w:i/>
                <w:sz w:val="18"/>
              </w:rPr>
              <w:t>Formal agreement between Brazil and the Cartagena Convention Secretariat</w:t>
            </w:r>
            <w:r w:rsidRPr="00B77727">
              <w:rPr>
                <w:rFonts w:asciiTheme="majorHAnsi" w:hAnsiTheme="majorHAnsi"/>
                <w:b/>
                <w:sz w:val="18"/>
              </w:rPr>
              <w:t xml:space="preserve"> </w:t>
            </w:r>
            <w:r>
              <w:rPr>
                <w:rFonts w:asciiTheme="majorHAnsi" w:hAnsiTheme="majorHAnsi"/>
                <w:bCs/>
                <w:sz w:val="18"/>
                <w:szCs w:val="18"/>
              </w:rPr>
              <w:t xml:space="preserve">for the </w:t>
            </w:r>
            <w:r w:rsidRPr="00562B43">
              <w:rPr>
                <w:rFonts w:asciiTheme="majorHAnsi" w:hAnsiTheme="majorHAnsi"/>
                <w:bCs/>
                <w:sz w:val="18"/>
                <w:szCs w:val="18"/>
              </w:rPr>
              <w:t>coordination</w:t>
            </w:r>
            <w:r w:rsidRPr="0053578E">
              <w:rPr>
                <w:rFonts w:asciiTheme="majorHAnsi" w:hAnsiTheme="majorHAnsi"/>
                <w:bCs/>
                <w:sz w:val="18"/>
                <w:szCs w:val="18"/>
              </w:rPr>
              <w:t xml:space="preserve"> of actions relevant to the Convention and its Protocols</w:t>
            </w:r>
            <w:r>
              <w:rPr>
                <w:rFonts w:asciiTheme="majorHAnsi" w:hAnsiTheme="majorHAnsi"/>
                <w:bCs/>
                <w:sz w:val="18"/>
                <w:szCs w:val="18"/>
              </w:rPr>
              <w:t xml:space="preserve">, </w:t>
            </w:r>
            <w:r w:rsidRPr="0053578E">
              <w:rPr>
                <w:rFonts w:asciiTheme="majorHAnsi" w:hAnsiTheme="majorHAnsi"/>
                <w:bCs/>
                <w:sz w:val="18"/>
                <w:szCs w:val="18"/>
              </w:rPr>
              <w:t>by Cartagena Convention COP 14 (2016)</w:t>
            </w:r>
          </w:p>
          <w:p w14:paraId="30CA81F9" w14:textId="77777777" w:rsidR="00881F30" w:rsidRPr="00562B43" w:rsidRDefault="00881F30" w:rsidP="00897635">
            <w:pPr>
              <w:tabs>
                <w:tab w:val="left" w:pos="213"/>
              </w:tabs>
              <w:jc w:val="both"/>
              <w:rPr>
                <w:rFonts w:asciiTheme="majorHAnsi" w:hAnsiTheme="majorHAnsi"/>
                <w:bCs/>
                <w:sz w:val="18"/>
                <w:szCs w:val="18"/>
              </w:rPr>
            </w:pPr>
            <w:r w:rsidRPr="007F1500">
              <w:rPr>
                <w:rFonts w:asciiTheme="majorHAnsi" w:hAnsiTheme="majorHAnsi"/>
                <w:b/>
                <w:bCs/>
                <w:sz w:val="18"/>
                <w:szCs w:val="18"/>
              </w:rPr>
              <w:t xml:space="preserve">T.PI2. (Milestone) </w:t>
            </w:r>
            <w:r>
              <w:rPr>
                <w:rFonts w:asciiTheme="majorHAnsi" w:hAnsiTheme="majorHAnsi"/>
                <w:bCs/>
                <w:sz w:val="18"/>
                <w:szCs w:val="18"/>
              </w:rPr>
              <w:t xml:space="preserve">Decision on a modality for the </w:t>
            </w:r>
            <w:r w:rsidRPr="007F1500">
              <w:rPr>
                <w:rFonts w:asciiTheme="majorHAnsi" w:hAnsiTheme="majorHAnsi"/>
                <w:bCs/>
                <w:sz w:val="18"/>
                <w:szCs w:val="18"/>
              </w:rPr>
              <w:t xml:space="preserve">coordination of </w:t>
            </w:r>
            <w:r>
              <w:rPr>
                <w:rFonts w:asciiTheme="majorHAnsi" w:hAnsiTheme="majorHAnsi"/>
                <w:bCs/>
                <w:sz w:val="18"/>
                <w:szCs w:val="18"/>
              </w:rPr>
              <w:t xml:space="preserve">actions under </w:t>
            </w:r>
            <w:r w:rsidRPr="007F1500">
              <w:rPr>
                <w:rFonts w:asciiTheme="majorHAnsi" w:hAnsiTheme="majorHAnsi"/>
                <w:bCs/>
                <w:sz w:val="18"/>
                <w:szCs w:val="18"/>
              </w:rPr>
              <w:t xml:space="preserve">the SPAW and LBS Protocols, </w:t>
            </w:r>
            <w:r>
              <w:rPr>
                <w:rFonts w:asciiTheme="majorHAnsi" w:hAnsiTheme="majorHAnsi"/>
                <w:bCs/>
                <w:sz w:val="18"/>
                <w:szCs w:val="18"/>
              </w:rPr>
              <w:t>at</w:t>
            </w:r>
            <w:r w:rsidRPr="007F1500">
              <w:rPr>
                <w:rFonts w:asciiTheme="majorHAnsi" w:hAnsiTheme="majorHAnsi"/>
                <w:bCs/>
                <w:sz w:val="18"/>
                <w:szCs w:val="18"/>
              </w:rPr>
              <w:t xml:space="preserve"> Cartagena Convention </w:t>
            </w:r>
            <w:r w:rsidRPr="007F1500">
              <w:rPr>
                <w:rFonts w:asciiTheme="majorHAnsi" w:hAnsiTheme="majorHAnsi"/>
                <w:bCs/>
                <w:sz w:val="18"/>
                <w:szCs w:val="18"/>
              </w:rPr>
              <w:lastRenderedPageBreak/>
              <w:t xml:space="preserve">COP 13 (2014); </w:t>
            </w:r>
            <w:r w:rsidRPr="007F1500">
              <w:rPr>
                <w:rFonts w:asciiTheme="majorHAnsi" w:hAnsiTheme="majorHAnsi"/>
                <w:b/>
                <w:bCs/>
                <w:sz w:val="18"/>
                <w:szCs w:val="18"/>
              </w:rPr>
              <w:t>(Target)</w:t>
            </w:r>
            <w:r w:rsidRPr="007F1500">
              <w:rPr>
                <w:rFonts w:asciiTheme="majorHAnsi" w:hAnsiTheme="majorHAnsi"/>
                <w:bCs/>
                <w:sz w:val="18"/>
                <w:szCs w:val="18"/>
              </w:rPr>
              <w:t xml:space="preserve"> </w:t>
            </w:r>
            <w:r w:rsidRPr="00B77727">
              <w:rPr>
                <w:rFonts w:asciiTheme="majorHAnsi" w:hAnsiTheme="majorHAnsi"/>
                <w:b/>
                <w:i/>
                <w:sz w:val="18"/>
              </w:rPr>
              <w:t>Roadmap for collaborative action on SPAW and LBS</w:t>
            </w:r>
            <w:r>
              <w:rPr>
                <w:rFonts w:asciiTheme="majorHAnsi" w:hAnsiTheme="majorHAnsi"/>
                <w:bCs/>
                <w:sz w:val="18"/>
                <w:szCs w:val="18"/>
              </w:rPr>
              <w:t xml:space="preserve"> </w:t>
            </w:r>
            <w:r w:rsidRPr="007F1500">
              <w:rPr>
                <w:rFonts w:asciiTheme="majorHAnsi" w:hAnsiTheme="majorHAnsi"/>
                <w:bCs/>
                <w:sz w:val="18"/>
                <w:szCs w:val="18"/>
              </w:rPr>
              <w:t xml:space="preserve">available by end of </w:t>
            </w:r>
            <w:r>
              <w:rPr>
                <w:rFonts w:asciiTheme="majorHAnsi" w:hAnsiTheme="majorHAnsi"/>
                <w:bCs/>
                <w:sz w:val="18"/>
                <w:szCs w:val="18"/>
              </w:rPr>
              <w:t xml:space="preserve">Project Year </w:t>
            </w:r>
            <w:r w:rsidRPr="007F1500">
              <w:rPr>
                <w:rFonts w:asciiTheme="majorHAnsi" w:hAnsiTheme="majorHAnsi"/>
                <w:bCs/>
                <w:sz w:val="18"/>
                <w:szCs w:val="18"/>
              </w:rPr>
              <w:t>1</w:t>
            </w:r>
            <w:r>
              <w:rPr>
                <w:rFonts w:asciiTheme="majorHAnsi" w:hAnsiTheme="majorHAnsi"/>
                <w:bCs/>
                <w:sz w:val="18"/>
                <w:szCs w:val="18"/>
              </w:rPr>
              <w:t xml:space="preserve"> (PY1)</w:t>
            </w:r>
          </w:p>
          <w:p w14:paraId="63E9080B" w14:textId="77777777" w:rsidR="00881F30" w:rsidRPr="00562B43" w:rsidRDefault="00881F30" w:rsidP="00897635">
            <w:pPr>
              <w:tabs>
                <w:tab w:val="left" w:pos="213"/>
              </w:tabs>
              <w:jc w:val="both"/>
              <w:rPr>
                <w:rFonts w:asciiTheme="majorHAnsi" w:hAnsiTheme="majorHAnsi"/>
                <w:sz w:val="18"/>
              </w:rPr>
            </w:pPr>
            <w:r w:rsidRPr="006002A3">
              <w:rPr>
                <w:rFonts w:asciiTheme="majorHAnsi" w:hAnsiTheme="majorHAnsi"/>
                <w:b/>
                <w:bCs/>
                <w:sz w:val="18"/>
                <w:szCs w:val="18"/>
              </w:rPr>
              <w:t xml:space="preserve">T.PI3. </w:t>
            </w:r>
            <w:r w:rsidRPr="00A2094F">
              <w:rPr>
                <w:rFonts w:asciiTheme="majorHAnsi" w:hAnsiTheme="majorHAnsi"/>
                <w:b/>
                <w:bCs/>
                <w:i/>
                <w:sz w:val="18"/>
                <w:szCs w:val="18"/>
              </w:rPr>
              <w:t>Decision</w:t>
            </w:r>
            <w:r w:rsidRPr="00A2094F">
              <w:rPr>
                <w:rFonts w:asciiTheme="majorHAnsi" w:hAnsiTheme="majorHAnsi"/>
                <w:bCs/>
                <w:sz w:val="18"/>
                <w:szCs w:val="18"/>
              </w:rPr>
              <w:t xml:space="preserve"> among</w:t>
            </w:r>
            <w:r>
              <w:rPr>
                <w:rFonts w:asciiTheme="majorHAnsi" w:hAnsiTheme="majorHAnsi"/>
                <w:b/>
                <w:bCs/>
                <w:sz w:val="18"/>
                <w:szCs w:val="18"/>
              </w:rPr>
              <w:t xml:space="preserve"> </w:t>
            </w:r>
            <w:r>
              <w:rPr>
                <w:rFonts w:asciiTheme="majorHAnsi" w:hAnsiTheme="majorHAnsi"/>
                <w:bCs/>
                <w:sz w:val="18"/>
                <w:szCs w:val="18"/>
              </w:rPr>
              <w:t>CLME</w:t>
            </w:r>
            <w:r w:rsidRPr="00D07EA4">
              <w:rPr>
                <w:rFonts w:asciiTheme="majorHAnsi" w:hAnsiTheme="majorHAnsi"/>
                <w:bCs/>
                <w:sz w:val="18"/>
                <w:szCs w:val="18"/>
                <w:vertAlign w:val="superscript"/>
              </w:rPr>
              <w:t>+</w:t>
            </w:r>
            <w:r>
              <w:rPr>
                <w:rFonts w:asciiTheme="majorHAnsi" w:hAnsiTheme="majorHAnsi"/>
                <w:bCs/>
                <w:sz w:val="18"/>
                <w:szCs w:val="18"/>
              </w:rPr>
              <w:t xml:space="preserve"> partners </w:t>
            </w:r>
            <w:r w:rsidRPr="00B77727">
              <w:rPr>
                <w:rFonts w:asciiTheme="majorHAnsi" w:hAnsiTheme="majorHAnsi"/>
                <w:b/>
                <w:i/>
                <w:sz w:val="18"/>
              </w:rPr>
              <w:t xml:space="preserve">on the interim </w:t>
            </w:r>
            <w:r>
              <w:rPr>
                <w:rFonts w:asciiTheme="majorHAnsi" w:hAnsiTheme="majorHAnsi"/>
                <w:b/>
                <w:i/>
                <w:sz w:val="18"/>
              </w:rPr>
              <w:t>coordination mechanism</w:t>
            </w:r>
            <w:r w:rsidRPr="00B77727">
              <w:rPr>
                <w:rFonts w:asciiTheme="majorHAnsi" w:hAnsiTheme="majorHAnsi"/>
                <w:b/>
                <w:i/>
                <w:sz w:val="18"/>
              </w:rPr>
              <w:t xml:space="preserve"> for sustainable fisheries</w:t>
            </w:r>
            <w:r w:rsidRPr="00502BF0">
              <w:rPr>
                <w:rFonts w:asciiTheme="majorHAnsi" w:hAnsiTheme="majorHAnsi"/>
                <w:bCs/>
                <w:sz w:val="18"/>
                <w:szCs w:val="18"/>
              </w:rPr>
              <w:t>, by the end of</w:t>
            </w:r>
            <w:r>
              <w:rPr>
                <w:rFonts w:asciiTheme="majorHAnsi" w:hAnsiTheme="majorHAnsi"/>
                <w:bCs/>
                <w:sz w:val="18"/>
                <w:szCs w:val="18"/>
              </w:rPr>
              <w:t xml:space="preserve"> the</w:t>
            </w:r>
            <w:r w:rsidRPr="00502BF0">
              <w:rPr>
                <w:rFonts w:asciiTheme="majorHAnsi" w:hAnsiTheme="majorHAnsi"/>
                <w:bCs/>
                <w:sz w:val="18"/>
                <w:szCs w:val="18"/>
              </w:rPr>
              <w:t xml:space="preserve"> Project</w:t>
            </w:r>
            <w:r>
              <w:rPr>
                <w:rFonts w:asciiTheme="majorHAnsi" w:hAnsiTheme="majorHAnsi"/>
                <w:bCs/>
                <w:sz w:val="18"/>
                <w:szCs w:val="18"/>
              </w:rPr>
              <w:t xml:space="preserve"> Inception Phase</w:t>
            </w:r>
          </w:p>
          <w:p w14:paraId="7DE67EFC" w14:textId="77777777" w:rsidR="00881F30" w:rsidRPr="00562B43" w:rsidRDefault="00881F30" w:rsidP="00897635">
            <w:pPr>
              <w:tabs>
                <w:tab w:val="left" w:pos="213"/>
              </w:tabs>
              <w:jc w:val="both"/>
              <w:rPr>
                <w:rFonts w:asciiTheme="majorHAnsi" w:hAnsiTheme="majorHAnsi"/>
                <w:bCs/>
                <w:sz w:val="18"/>
                <w:szCs w:val="18"/>
              </w:rPr>
            </w:pPr>
            <w:r w:rsidRPr="00562B43">
              <w:rPr>
                <w:rFonts w:asciiTheme="majorHAnsi" w:hAnsiTheme="majorHAnsi"/>
                <w:b/>
                <w:bCs/>
                <w:sz w:val="18"/>
                <w:szCs w:val="18"/>
              </w:rPr>
              <w:t>T</w:t>
            </w:r>
            <w:r>
              <w:rPr>
                <w:rFonts w:asciiTheme="majorHAnsi" w:hAnsiTheme="majorHAnsi"/>
                <w:b/>
                <w:bCs/>
                <w:sz w:val="18"/>
                <w:szCs w:val="18"/>
              </w:rPr>
              <w:t>.PI</w:t>
            </w:r>
            <w:r w:rsidRPr="00562B43">
              <w:rPr>
                <w:rFonts w:asciiTheme="majorHAnsi" w:hAnsiTheme="majorHAnsi"/>
                <w:b/>
                <w:bCs/>
                <w:sz w:val="18"/>
                <w:szCs w:val="18"/>
              </w:rPr>
              <w:t>4.</w:t>
            </w:r>
            <w:r w:rsidRPr="00562B43">
              <w:rPr>
                <w:rFonts w:asciiTheme="majorHAnsi" w:hAnsiTheme="majorHAnsi"/>
                <w:bCs/>
                <w:sz w:val="18"/>
                <w:szCs w:val="18"/>
              </w:rPr>
              <w:t xml:space="preserve"> </w:t>
            </w:r>
            <w:r>
              <w:rPr>
                <w:rFonts w:asciiTheme="majorHAnsi" w:hAnsiTheme="majorHAnsi"/>
                <w:b/>
                <w:bCs/>
                <w:sz w:val="18"/>
                <w:szCs w:val="18"/>
              </w:rPr>
              <w:t>(Milestone)</w:t>
            </w:r>
            <w:r w:rsidRPr="00562B43">
              <w:rPr>
                <w:rFonts w:asciiTheme="majorHAnsi" w:hAnsiTheme="majorHAnsi"/>
                <w:bCs/>
                <w:sz w:val="18"/>
                <w:szCs w:val="18"/>
              </w:rPr>
              <w:t xml:space="preserve"> </w:t>
            </w:r>
            <w:r>
              <w:rPr>
                <w:rFonts w:asciiTheme="majorHAnsi" w:hAnsiTheme="majorHAnsi"/>
                <w:bCs/>
                <w:sz w:val="18"/>
                <w:szCs w:val="18"/>
              </w:rPr>
              <w:t>Feasibility analysis (t</w:t>
            </w:r>
            <w:r w:rsidRPr="00562B43">
              <w:rPr>
                <w:rFonts w:asciiTheme="majorHAnsi" w:hAnsiTheme="majorHAnsi"/>
                <w:bCs/>
                <w:sz w:val="18"/>
                <w:szCs w:val="18"/>
              </w:rPr>
              <w:t xml:space="preserve">echnical </w:t>
            </w:r>
            <w:r>
              <w:rPr>
                <w:rFonts w:asciiTheme="majorHAnsi" w:hAnsiTheme="majorHAnsi"/>
                <w:bCs/>
                <w:sz w:val="18"/>
                <w:szCs w:val="18"/>
              </w:rPr>
              <w:t xml:space="preserve">&amp; </w:t>
            </w:r>
            <w:r w:rsidRPr="00562B43">
              <w:rPr>
                <w:rFonts w:asciiTheme="majorHAnsi" w:hAnsiTheme="majorHAnsi"/>
                <w:bCs/>
                <w:sz w:val="18"/>
                <w:szCs w:val="18"/>
              </w:rPr>
              <w:t xml:space="preserve">economic </w:t>
            </w:r>
            <w:r>
              <w:rPr>
                <w:rFonts w:asciiTheme="majorHAnsi" w:hAnsiTheme="majorHAnsi"/>
                <w:bCs/>
                <w:sz w:val="18"/>
                <w:szCs w:val="18"/>
              </w:rPr>
              <w:t xml:space="preserve">feasibility, and political &amp; social acceptance) </w:t>
            </w:r>
            <w:r w:rsidRPr="00562B43">
              <w:rPr>
                <w:rFonts w:asciiTheme="majorHAnsi" w:hAnsiTheme="majorHAnsi"/>
                <w:bCs/>
                <w:sz w:val="18"/>
                <w:szCs w:val="18"/>
              </w:rPr>
              <w:t xml:space="preserve">of different </w:t>
            </w:r>
            <w:r>
              <w:rPr>
                <w:rFonts w:asciiTheme="majorHAnsi" w:hAnsiTheme="majorHAnsi"/>
                <w:bCs/>
                <w:sz w:val="18"/>
                <w:szCs w:val="18"/>
              </w:rPr>
              <w:t xml:space="preserve">region-wide governance </w:t>
            </w:r>
            <w:r w:rsidRPr="006002A3">
              <w:rPr>
                <w:rFonts w:asciiTheme="majorHAnsi" w:hAnsiTheme="majorHAnsi"/>
                <w:bCs/>
                <w:sz w:val="18"/>
                <w:szCs w:val="18"/>
              </w:rPr>
              <w:t>arrangements</w:t>
            </w:r>
            <w:r>
              <w:rPr>
                <w:rFonts w:asciiTheme="majorHAnsi" w:hAnsiTheme="majorHAnsi"/>
                <w:bCs/>
                <w:sz w:val="18"/>
                <w:szCs w:val="18"/>
              </w:rPr>
              <w:t xml:space="preserve"> for sustainable fisheries,</w:t>
            </w:r>
            <w:r w:rsidRPr="006002A3">
              <w:rPr>
                <w:rFonts w:asciiTheme="majorHAnsi" w:hAnsiTheme="majorHAnsi"/>
                <w:bCs/>
                <w:sz w:val="18"/>
                <w:szCs w:val="18"/>
              </w:rPr>
              <w:t xml:space="preserve"> </w:t>
            </w:r>
            <w:r>
              <w:rPr>
                <w:rFonts w:asciiTheme="majorHAnsi" w:hAnsiTheme="majorHAnsi"/>
                <w:bCs/>
                <w:sz w:val="18"/>
                <w:szCs w:val="18"/>
              </w:rPr>
              <w:t xml:space="preserve">available </w:t>
            </w:r>
            <w:r w:rsidRPr="006002A3">
              <w:rPr>
                <w:rFonts w:asciiTheme="majorHAnsi" w:hAnsiTheme="majorHAnsi"/>
                <w:bCs/>
                <w:sz w:val="18"/>
                <w:szCs w:val="18"/>
              </w:rPr>
              <w:t>by Project Mid-Term</w:t>
            </w:r>
            <w:r>
              <w:rPr>
                <w:rFonts w:asciiTheme="majorHAnsi" w:hAnsiTheme="majorHAnsi"/>
                <w:bCs/>
                <w:sz w:val="18"/>
                <w:szCs w:val="18"/>
              </w:rPr>
              <w:t xml:space="preserve"> (PMT)</w:t>
            </w:r>
            <w:r w:rsidRPr="006002A3">
              <w:rPr>
                <w:rFonts w:asciiTheme="majorHAnsi" w:hAnsiTheme="majorHAnsi"/>
                <w:bCs/>
                <w:sz w:val="18"/>
                <w:szCs w:val="18"/>
              </w:rPr>
              <w:t>; (</w:t>
            </w:r>
            <w:r w:rsidRPr="006002A3">
              <w:rPr>
                <w:rFonts w:asciiTheme="majorHAnsi" w:hAnsiTheme="majorHAnsi"/>
                <w:b/>
                <w:bCs/>
                <w:sz w:val="18"/>
                <w:szCs w:val="18"/>
              </w:rPr>
              <w:t>Target)</w:t>
            </w:r>
            <w:r w:rsidRPr="006002A3">
              <w:rPr>
                <w:rFonts w:asciiTheme="majorHAnsi" w:hAnsiTheme="majorHAnsi"/>
                <w:bCs/>
                <w:sz w:val="18"/>
                <w:szCs w:val="18"/>
              </w:rPr>
              <w:t xml:space="preserve"> </w:t>
            </w:r>
            <w:r w:rsidRPr="009A4350">
              <w:rPr>
                <w:rFonts w:asciiTheme="majorHAnsi" w:hAnsiTheme="majorHAnsi"/>
                <w:b/>
                <w:i/>
                <w:sz w:val="18"/>
              </w:rPr>
              <w:t xml:space="preserve">Formal multi-country decision </w:t>
            </w:r>
            <w:r>
              <w:rPr>
                <w:rFonts w:asciiTheme="majorHAnsi" w:hAnsiTheme="majorHAnsi"/>
                <w:b/>
                <w:i/>
                <w:sz w:val="18"/>
              </w:rPr>
              <w:t>on a</w:t>
            </w:r>
            <w:r w:rsidRPr="009A4350">
              <w:rPr>
                <w:rFonts w:asciiTheme="majorHAnsi" w:hAnsiTheme="majorHAnsi"/>
                <w:b/>
                <w:i/>
                <w:sz w:val="18"/>
              </w:rPr>
              <w:t xml:space="preserve"> robust, region-wide governance </w:t>
            </w:r>
            <w:r>
              <w:rPr>
                <w:rFonts w:asciiTheme="majorHAnsi" w:hAnsiTheme="majorHAnsi"/>
                <w:b/>
                <w:i/>
                <w:sz w:val="18"/>
              </w:rPr>
              <w:t xml:space="preserve">arrangement </w:t>
            </w:r>
            <w:r w:rsidRPr="009A4350">
              <w:rPr>
                <w:rFonts w:asciiTheme="majorHAnsi" w:hAnsiTheme="majorHAnsi"/>
                <w:b/>
                <w:i/>
                <w:sz w:val="18"/>
              </w:rPr>
              <w:t>for sustainable, ecosystem-based fisheries management</w:t>
            </w:r>
            <w:r>
              <w:rPr>
                <w:rFonts w:asciiTheme="majorHAnsi" w:hAnsiTheme="majorHAnsi"/>
                <w:bCs/>
                <w:sz w:val="18"/>
                <w:szCs w:val="18"/>
              </w:rPr>
              <w:t>,</w:t>
            </w:r>
            <w:r w:rsidRPr="006002A3">
              <w:rPr>
                <w:rFonts w:asciiTheme="majorHAnsi" w:hAnsiTheme="majorHAnsi"/>
                <w:bCs/>
                <w:sz w:val="18"/>
                <w:szCs w:val="18"/>
              </w:rPr>
              <w:t xml:space="preserve"> by Project End</w:t>
            </w:r>
            <w:r w:rsidRPr="00562B43">
              <w:rPr>
                <w:rFonts w:asciiTheme="majorHAnsi" w:hAnsiTheme="majorHAnsi"/>
                <w:bCs/>
                <w:sz w:val="18"/>
                <w:szCs w:val="18"/>
              </w:rPr>
              <w:t xml:space="preserve"> </w:t>
            </w:r>
            <w:r>
              <w:rPr>
                <w:rFonts w:asciiTheme="majorHAnsi" w:hAnsiTheme="majorHAnsi"/>
                <w:bCs/>
                <w:sz w:val="18"/>
                <w:szCs w:val="18"/>
              </w:rPr>
              <w:t>(PE)</w:t>
            </w:r>
          </w:p>
          <w:p w14:paraId="0EA28675" w14:textId="77777777" w:rsidR="00881F30" w:rsidRPr="00562B43" w:rsidRDefault="00881F30" w:rsidP="00897635">
            <w:pPr>
              <w:tabs>
                <w:tab w:val="left" w:pos="213"/>
              </w:tabs>
              <w:jc w:val="both"/>
              <w:rPr>
                <w:rFonts w:asciiTheme="majorHAnsi" w:hAnsiTheme="majorHAnsi"/>
                <w:b/>
                <w:bCs/>
                <w:sz w:val="18"/>
                <w:szCs w:val="18"/>
              </w:rPr>
            </w:pPr>
            <w:r w:rsidRPr="00562B43">
              <w:rPr>
                <w:rFonts w:asciiTheme="majorHAnsi" w:hAnsiTheme="majorHAnsi"/>
                <w:b/>
                <w:bCs/>
                <w:sz w:val="18"/>
                <w:szCs w:val="18"/>
              </w:rPr>
              <w:t>T</w:t>
            </w:r>
            <w:r>
              <w:rPr>
                <w:rFonts w:asciiTheme="majorHAnsi" w:hAnsiTheme="majorHAnsi"/>
                <w:b/>
                <w:bCs/>
                <w:sz w:val="18"/>
                <w:szCs w:val="18"/>
              </w:rPr>
              <w:t>.PI</w:t>
            </w:r>
            <w:r w:rsidRPr="00562B43">
              <w:rPr>
                <w:rFonts w:asciiTheme="majorHAnsi" w:hAnsiTheme="majorHAnsi"/>
                <w:b/>
                <w:bCs/>
                <w:sz w:val="18"/>
                <w:szCs w:val="18"/>
              </w:rPr>
              <w:t xml:space="preserve">5. </w:t>
            </w:r>
            <w:r>
              <w:rPr>
                <w:rFonts w:asciiTheme="majorHAnsi" w:hAnsiTheme="majorHAnsi"/>
                <w:b/>
                <w:bCs/>
                <w:sz w:val="18"/>
                <w:szCs w:val="18"/>
              </w:rPr>
              <w:t xml:space="preserve">(Milestone) </w:t>
            </w:r>
            <w:r>
              <w:rPr>
                <w:rFonts w:asciiTheme="majorHAnsi" w:hAnsiTheme="majorHAnsi"/>
                <w:bCs/>
                <w:sz w:val="18"/>
                <w:szCs w:val="18"/>
              </w:rPr>
              <w:t>I</w:t>
            </w:r>
            <w:r w:rsidRPr="00562B43">
              <w:rPr>
                <w:rFonts w:asciiTheme="majorHAnsi" w:hAnsiTheme="majorHAnsi"/>
                <w:bCs/>
                <w:sz w:val="18"/>
                <w:szCs w:val="18"/>
              </w:rPr>
              <w:t xml:space="preserve">nterim </w:t>
            </w:r>
            <w:r>
              <w:rPr>
                <w:rFonts w:asciiTheme="majorHAnsi" w:hAnsiTheme="majorHAnsi"/>
                <w:bCs/>
                <w:sz w:val="18"/>
                <w:szCs w:val="18"/>
              </w:rPr>
              <w:t>mechanism</w:t>
            </w:r>
            <w:r w:rsidRPr="00562B43">
              <w:rPr>
                <w:rFonts w:asciiTheme="majorHAnsi" w:hAnsiTheme="majorHAnsi"/>
                <w:bCs/>
                <w:sz w:val="18"/>
                <w:szCs w:val="18"/>
              </w:rPr>
              <w:t xml:space="preserve"> to </w:t>
            </w:r>
            <w:r w:rsidRPr="0053578E">
              <w:rPr>
                <w:rFonts w:asciiTheme="majorHAnsi" w:hAnsiTheme="majorHAnsi"/>
                <w:bCs/>
                <w:sz w:val="18"/>
                <w:szCs w:val="18"/>
              </w:rPr>
              <w:t xml:space="preserve">support coordinated </w:t>
            </w:r>
            <w:r>
              <w:rPr>
                <w:rFonts w:asciiTheme="majorHAnsi" w:hAnsiTheme="majorHAnsi"/>
                <w:bCs/>
                <w:sz w:val="18"/>
                <w:szCs w:val="18"/>
              </w:rPr>
              <w:t xml:space="preserve">SAP </w:t>
            </w:r>
            <w:r w:rsidRPr="0053578E">
              <w:rPr>
                <w:rFonts w:asciiTheme="majorHAnsi" w:hAnsiTheme="majorHAnsi"/>
                <w:bCs/>
                <w:sz w:val="18"/>
                <w:szCs w:val="18"/>
              </w:rPr>
              <w:t>implementation</w:t>
            </w:r>
            <w:r>
              <w:rPr>
                <w:rStyle w:val="FootnoteReference"/>
                <w:rFonts w:asciiTheme="majorHAnsi" w:hAnsiTheme="majorHAnsi"/>
                <w:bCs/>
                <w:sz w:val="18"/>
                <w:szCs w:val="18"/>
              </w:rPr>
              <w:footnoteReference w:id="143"/>
            </w:r>
            <w:r>
              <w:rPr>
                <w:rFonts w:asciiTheme="majorHAnsi" w:hAnsiTheme="majorHAnsi"/>
                <w:bCs/>
                <w:sz w:val="18"/>
                <w:szCs w:val="18"/>
              </w:rPr>
              <w:t>,</w:t>
            </w:r>
            <w:r w:rsidRPr="0053578E">
              <w:rPr>
                <w:rFonts w:asciiTheme="majorHAnsi" w:hAnsiTheme="majorHAnsi"/>
                <w:bCs/>
                <w:sz w:val="18"/>
                <w:szCs w:val="18"/>
              </w:rPr>
              <w:t xml:space="preserve"> established by end of </w:t>
            </w:r>
            <w:r>
              <w:rPr>
                <w:rFonts w:asciiTheme="majorHAnsi" w:hAnsiTheme="majorHAnsi"/>
                <w:bCs/>
                <w:sz w:val="18"/>
                <w:szCs w:val="18"/>
              </w:rPr>
              <w:t>PY1</w:t>
            </w:r>
            <w:r w:rsidRPr="0053578E">
              <w:rPr>
                <w:rFonts w:asciiTheme="majorHAnsi" w:hAnsiTheme="majorHAnsi"/>
                <w:bCs/>
                <w:sz w:val="18"/>
                <w:szCs w:val="18"/>
              </w:rPr>
              <w:t xml:space="preserve">; </w:t>
            </w:r>
            <w:r w:rsidRPr="0053578E">
              <w:rPr>
                <w:rFonts w:asciiTheme="majorHAnsi" w:hAnsiTheme="majorHAnsi"/>
                <w:b/>
                <w:bCs/>
                <w:sz w:val="18"/>
                <w:szCs w:val="18"/>
              </w:rPr>
              <w:t>(Target)</w:t>
            </w:r>
            <w:r w:rsidRPr="0053578E">
              <w:rPr>
                <w:rFonts w:asciiTheme="majorHAnsi" w:hAnsiTheme="majorHAnsi"/>
                <w:bCs/>
                <w:sz w:val="18"/>
                <w:szCs w:val="18"/>
              </w:rPr>
              <w:t xml:space="preserve"> </w:t>
            </w:r>
            <w:r w:rsidRPr="00860EAB">
              <w:rPr>
                <w:rFonts w:asciiTheme="majorHAnsi" w:hAnsiTheme="majorHAnsi"/>
                <w:b/>
                <w:bCs/>
                <w:i/>
                <w:sz w:val="18"/>
                <w:szCs w:val="18"/>
              </w:rPr>
              <w:t>Institutional arrangement(s) and operational mechanism</w:t>
            </w:r>
            <w:r w:rsidRPr="00B77727">
              <w:rPr>
                <w:rFonts w:asciiTheme="majorHAnsi" w:hAnsiTheme="majorHAnsi"/>
                <w:b/>
                <w:i/>
                <w:sz w:val="18"/>
              </w:rPr>
              <w:t xml:space="preserve"> to</w:t>
            </w:r>
            <w:r w:rsidRPr="00B77727">
              <w:rPr>
                <w:rFonts w:asciiTheme="majorHAnsi" w:hAnsiTheme="majorHAnsi"/>
                <w:i/>
                <w:sz w:val="18"/>
              </w:rPr>
              <w:t xml:space="preserve"> </w:t>
            </w:r>
            <w:r w:rsidRPr="00860EAB">
              <w:rPr>
                <w:rFonts w:asciiTheme="majorHAnsi" w:hAnsiTheme="majorHAnsi"/>
                <w:b/>
                <w:bCs/>
                <w:i/>
                <w:sz w:val="18"/>
                <w:szCs w:val="18"/>
              </w:rPr>
              <w:t>coordinate</w:t>
            </w:r>
            <w:r w:rsidRPr="00B77727">
              <w:rPr>
                <w:rFonts w:asciiTheme="majorHAnsi" w:hAnsiTheme="majorHAnsi"/>
                <w:b/>
                <w:i/>
                <w:sz w:val="18"/>
              </w:rPr>
              <w:t xml:space="preserve"> SAP implementation efforts</w:t>
            </w:r>
            <w:r w:rsidRPr="0053578E">
              <w:rPr>
                <w:rFonts w:asciiTheme="majorHAnsi" w:hAnsiTheme="majorHAnsi"/>
                <w:bCs/>
                <w:sz w:val="18"/>
                <w:szCs w:val="18"/>
              </w:rPr>
              <w:t xml:space="preserve"> beyond </w:t>
            </w:r>
            <w:r w:rsidRPr="0053578E">
              <w:rPr>
                <w:rFonts w:asciiTheme="majorHAnsi" w:hAnsiTheme="majorHAnsi"/>
                <w:bCs/>
                <w:sz w:val="18"/>
                <w:szCs w:val="18"/>
              </w:rPr>
              <w:lastRenderedPageBreak/>
              <w:t>project life span</w:t>
            </w:r>
            <w:r>
              <w:rPr>
                <w:rFonts w:asciiTheme="majorHAnsi" w:hAnsiTheme="majorHAnsi"/>
                <w:bCs/>
                <w:sz w:val="18"/>
                <w:szCs w:val="18"/>
              </w:rPr>
              <w:t>,</w:t>
            </w:r>
            <w:r w:rsidRPr="0053578E">
              <w:rPr>
                <w:rFonts w:asciiTheme="majorHAnsi" w:hAnsiTheme="majorHAnsi"/>
                <w:bCs/>
                <w:sz w:val="18"/>
                <w:szCs w:val="18"/>
              </w:rPr>
              <w:t xml:space="preserve"> consolidated before </w:t>
            </w:r>
            <w:r>
              <w:rPr>
                <w:rFonts w:asciiTheme="majorHAnsi" w:hAnsiTheme="majorHAnsi"/>
                <w:bCs/>
                <w:sz w:val="18"/>
                <w:szCs w:val="18"/>
              </w:rPr>
              <w:t>PE</w:t>
            </w:r>
          </w:p>
          <w:p w14:paraId="0C0CE231" w14:textId="77777777" w:rsidR="00881F30" w:rsidRPr="00CD02E9" w:rsidRDefault="00881F30" w:rsidP="00897635">
            <w:pPr>
              <w:jc w:val="both"/>
              <w:rPr>
                <w:rFonts w:ascii="Times New Roman" w:hAnsi="Times New Roman"/>
                <w:b/>
                <w:bCs/>
                <w:sz w:val="18"/>
                <w:szCs w:val="18"/>
              </w:rPr>
            </w:pPr>
            <w:r w:rsidRPr="00562B43">
              <w:rPr>
                <w:rFonts w:asciiTheme="majorHAnsi" w:hAnsiTheme="majorHAnsi"/>
                <w:b/>
                <w:bCs/>
                <w:sz w:val="18"/>
                <w:szCs w:val="18"/>
              </w:rPr>
              <w:t>T</w:t>
            </w:r>
            <w:r>
              <w:rPr>
                <w:rFonts w:asciiTheme="majorHAnsi" w:hAnsiTheme="majorHAnsi"/>
                <w:b/>
                <w:bCs/>
                <w:sz w:val="18"/>
                <w:szCs w:val="18"/>
              </w:rPr>
              <w:t>.PI</w:t>
            </w:r>
            <w:r w:rsidRPr="00562B43">
              <w:rPr>
                <w:rFonts w:asciiTheme="majorHAnsi" w:hAnsiTheme="majorHAnsi"/>
                <w:b/>
                <w:bCs/>
                <w:sz w:val="18"/>
                <w:szCs w:val="18"/>
              </w:rPr>
              <w:t>6.</w:t>
            </w:r>
            <w:r>
              <w:rPr>
                <w:rFonts w:asciiTheme="majorHAnsi" w:hAnsiTheme="majorHAnsi"/>
                <w:bCs/>
                <w:sz w:val="18"/>
                <w:szCs w:val="18"/>
              </w:rPr>
              <w:t xml:space="preserve"> (</w:t>
            </w:r>
            <w:r w:rsidRPr="00B3033B">
              <w:rPr>
                <w:rFonts w:asciiTheme="majorHAnsi" w:hAnsiTheme="majorHAnsi"/>
                <w:b/>
                <w:bCs/>
                <w:sz w:val="18"/>
                <w:szCs w:val="18"/>
              </w:rPr>
              <w:t>Target A</w:t>
            </w:r>
            <w:r>
              <w:rPr>
                <w:rFonts w:asciiTheme="majorHAnsi" w:hAnsiTheme="majorHAnsi"/>
                <w:bCs/>
                <w:sz w:val="18"/>
                <w:szCs w:val="18"/>
              </w:rPr>
              <w:t xml:space="preserve">) </w:t>
            </w:r>
            <w:r w:rsidRPr="00B77727">
              <w:rPr>
                <w:rFonts w:asciiTheme="majorHAnsi" w:hAnsiTheme="majorHAnsi"/>
                <w:b/>
                <w:i/>
                <w:sz w:val="18"/>
              </w:rPr>
              <w:t>Consensus</w:t>
            </w:r>
            <w:r w:rsidRPr="00562B43">
              <w:rPr>
                <w:rFonts w:asciiTheme="majorHAnsi" w:hAnsiTheme="majorHAnsi"/>
                <w:bCs/>
                <w:sz w:val="18"/>
                <w:szCs w:val="18"/>
              </w:rPr>
              <w:t xml:space="preserve"> </w:t>
            </w:r>
            <w:r>
              <w:rPr>
                <w:rFonts w:asciiTheme="majorHAnsi" w:hAnsiTheme="majorHAnsi"/>
                <w:bCs/>
                <w:sz w:val="18"/>
                <w:szCs w:val="18"/>
              </w:rPr>
              <w:t>among</w:t>
            </w:r>
            <w:r w:rsidRPr="00562B43">
              <w:rPr>
                <w:rFonts w:asciiTheme="majorHAnsi" w:hAnsiTheme="majorHAnsi"/>
                <w:bCs/>
                <w:sz w:val="18"/>
                <w:szCs w:val="18"/>
              </w:rPr>
              <w:t xml:space="preserve"> </w:t>
            </w:r>
            <w:r>
              <w:rPr>
                <w:rFonts w:asciiTheme="majorHAnsi" w:hAnsiTheme="majorHAnsi"/>
                <w:bCs/>
                <w:sz w:val="18"/>
                <w:szCs w:val="18"/>
              </w:rPr>
              <w:t>CLME</w:t>
            </w:r>
            <w:r w:rsidRPr="00331BDC">
              <w:rPr>
                <w:rFonts w:asciiTheme="majorHAnsi" w:hAnsiTheme="majorHAnsi"/>
                <w:bCs/>
                <w:sz w:val="18"/>
                <w:szCs w:val="18"/>
                <w:vertAlign w:val="superscript"/>
              </w:rPr>
              <w:t>+</w:t>
            </w:r>
            <w:r>
              <w:rPr>
                <w:rFonts w:asciiTheme="majorHAnsi" w:hAnsiTheme="majorHAnsi"/>
                <w:bCs/>
                <w:sz w:val="18"/>
                <w:szCs w:val="18"/>
              </w:rPr>
              <w:t xml:space="preserve">-participating countries </w:t>
            </w:r>
            <w:r w:rsidRPr="00B77727">
              <w:rPr>
                <w:rFonts w:asciiTheme="majorHAnsi" w:hAnsiTheme="majorHAnsi"/>
                <w:b/>
                <w:i/>
                <w:sz w:val="18"/>
              </w:rPr>
              <w:t>on a permanent, inclusive and sustainably financed policy coordination mechanism</w:t>
            </w:r>
            <w:r w:rsidRPr="006002A3">
              <w:rPr>
                <w:rFonts w:asciiTheme="majorHAnsi" w:hAnsiTheme="majorHAnsi"/>
                <w:bCs/>
                <w:sz w:val="18"/>
                <w:szCs w:val="18"/>
              </w:rPr>
              <w:t xml:space="preserve"> for</w:t>
            </w:r>
            <w:r>
              <w:rPr>
                <w:rFonts w:asciiTheme="majorHAnsi" w:hAnsiTheme="majorHAnsi"/>
                <w:bCs/>
                <w:sz w:val="18"/>
                <w:szCs w:val="18"/>
              </w:rPr>
              <w:t xml:space="preserve"> </w:t>
            </w:r>
            <w:r w:rsidRPr="006002A3">
              <w:rPr>
                <w:rFonts w:asciiTheme="majorHAnsi" w:hAnsiTheme="majorHAnsi"/>
                <w:bCs/>
                <w:sz w:val="18"/>
                <w:szCs w:val="18"/>
              </w:rPr>
              <w:t xml:space="preserve">sLRM governance, by end of </w:t>
            </w:r>
            <w:r>
              <w:rPr>
                <w:rFonts w:asciiTheme="majorHAnsi" w:hAnsiTheme="majorHAnsi"/>
                <w:bCs/>
                <w:sz w:val="18"/>
                <w:szCs w:val="18"/>
              </w:rPr>
              <w:t>PY</w:t>
            </w:r>
            <w:r w:rsidRPr="006002A3">
              <w:rPr>
                <w:rFonts w:asciiTheme="majorHAnsi" w:hAnsiTheme="majorHAnsi"/>
                <w:bCs/>
                <w:sz w:val="18"/>
                <w:szCs w:val="18"/>
              </w:rPr>
              <w:t>4</w:t>
            </w:r>
            <w:r>
              <w:rPr>
                <w:rFonts w:asciiTheme="majorHAnsi" w:hAnsiTheme="majorHAnsi"/>
                <w:bCs/>
                <w:sz w:val="18"/>
                <w:szCs w:val="18"/>
              </w:rPr>
              <w:t>; (</w:t>
            </w:r>
            <w:r w:rsidRPr="00B3033B">
              <w:rPr>
                <w:rFonts w:asciiTheme="majorHAnsi" w:hAnsiTheme="majorHAnsi"/>
                <w:b/>
                <w:bCs/>
                <w:sz w:val="18"/>
                <w:szCs w:val="18"/>
              </w:rPr>
              <w:t>Target B</w:t>
            </w:r>
            <w:r>
              <w:rPr>
                <w:rFonts w:asciiTheme="majorHAnsi" w:hAnsiTheme="majorHAnsi"/>
                <w:bCs/>
                <w:sz w:val="18"/>
                <w:szCs w:val="18"/>
              </w:rPr>
              <w:t>) Formal adoption by the CLME</w:t>
            </w:r>
            <w:r w:rsidRPr="00B3033B">
              <w:rPr>
                <w:rFonts w:asciiTheme="majorHAnsi" w:hAnsiTheme="majorHAnsi"/>
                <w:bCs/>
                <w:sz w:val="18"/>
                <w:szCs w:val="18"/>
                <w:vertAlign w:val="superscript"/>
              </w:rPr>
              <w:t>+</w:t>
            </w:r>
            <w:r>
              <w:rPr>
                <w:rFonts w:asciiTheme="majorHAnsi" w:hAnsiTheme="majorHAnsi"/>
                <w:bCs/>
                <w:sz w:val="18"/>
                <w:szCs w:val="18"/>
              </w:rPr>
              <w:t>-participating countries of the mechanism, by PE</w:t>
            </w:r>
          </w:p>
        </w:tc>
        <w:tc>
          <w:tcPr>
            <w:tcW w:w="2162" w:type="dxa"/>
          </w:tcPr>
          <w:p w14:paraId="654E214E" w14:textId="77777777" w:rsidR="00881F30" w:rsidRDefault="00881F30" w:rsidP="00897635">
            <w:pPr>
              <w:tabs>
                <w:tab w:val="left" w:pos="213"/>
              </w:tabs>
              <w:spacing w:after="120"/>
              <w:jc w:val="both"/>
              <w:rPr>
                <w:rFonts w:asciiTheme="majorHAnsi" w:hAnsiTheme="majorHAnsi"/>
                <w:bCs/>
                <w:color w:val="FF0000"/>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r w:rsidRPr="00770179">
              <w:rPr>
                <w:vertAlign w:val="superscript"/>
              </w:rPr>
              <w:fldChar w:fldCharType="begin"/>
            </w:r>
            <w:r w:rsidRPr="00770179">
              <w:rPr>
                <w:rFonts w:asciiTheme="majorHAnsi" w:hAnsiTheme="majorHAnsi"/>
                <w:sz w:val="18"/>
                <w:szCs w:val="18"/>
                <w:vertAlign w:val="superscript"/>
              </w:rPr>
              <w:instrText xml:space="preserve"> NOTEREF _Ref410840436 \h </w:instrText>
            </w:r>
            <w:r>
              <w:rPr>
                <w:vertAlign w:val="superscript"/>
              </w:rPr>
              <w:instrText xml:space="preserve"> \* MERGEFORMAT </w:instrText>
            </w:r>
            <w:r w:rsidRPr="00770179">
              <w:rPr>
                <w:vertAlign w:val="superscript"/>
              </w:rPr>
            </w:r>
            <w:r w:rsidRPr="00770179">
              <w:rPr>
                <w:vertAlign w:val="superscript"/>
              </w:rPr>
              <w:fldChar w:fldCharType="separate"/>
            </w:r>
            <w:r w:rsidR="00772076">
              <w:rPr>
                <w:rFonts w:asciiTheme="majorHAnsi" w:hAnsiTheme="majorHAnsi"/>
                <w:sz w:val="18"/>
                <w:szCs w:val="18"/>
                <w:vertAlign w:val="superscript"/>
              </w:rPr>
              <w:t>141</w:t>
            </w:r>
            <w:r w:rsidRPr="00770179">
              <w:rPr>
                <w:vertAlign w:val="superscript"/>
              </w:rPr>
              <w:fldChar w:fldCharType="end"/>
            </w:r>
            <w:r>
              <w:rPr>
                <w:rFonts w:asciiTheme="majorHAnsi" w:hAnsiTheme="majorHAnsi"/>
                <w:sz w:val="18"/>
                <w:szCs w:val="18"/>
              </w:rPr>
              <w:t>;  esp. reports/formal decisions and/or endorsements, e.g. from IGM/COP/STAC/Ministerial Council meetings</w:t>
            </w:r>
          </w:p>
          <w:p w14:paraId="01608D53" w14:textId="77777777" w:rsidR="00881F30" w:rsidRDefault="00881F30" w:rsidP="00897635">
            <w:pPr>
              <w:tabs>
                <w:tab w:val="left" w:pos="213"/>
              </w:tabs>
              <w:spacing w:after="120"/>
              <w:jc w:val="both"/>
              <w:rPr>
                <w:rFonts w:asciiTheme="majorHAnsi" w:hAnsiTheme="majorHAnsi"/>
                <w:sz w:val="18"/>
                <w:szCs w:val="18"/>
              </w:rPr>
            </w:pPr>
            <w:r>
              <w:rPr>
                <w:rFonts w:asciiTheme="majorHAnsi" w:hAnsiTheme="majorHAnsi"/>
                <w:sz w:val="18"/>
                <w:szCs w:val="18"/>
              </w:rPr>
              <w:t xml:space="preserve">Memoranda of Understanding, formal </w:t>
            </w:r>
            <w:r>
              <w:rPr>
                <w:rFonts w:asciiTheme="majorHAnsi" w:hAnsiTheme="majorHAnsi"/>
                <w:sz w:val="18"/>
                <w:szCs w:val="18"/>
              </w:rPr>
              <w:lastRenderedPageBreak/>
              <w:t>inter-agency cooperation frameworks, or similar</w:t>
            </w:r>
          </w:p>
          <w:p w14:paraId="701A506A" w14:textId="77777777" w:rsidR="00881F30" w:rsidRDefault="00881F30" w:rsidP="00897635">
            <w:pPr>
              <w:tabs>
                <w:tab w:val="left" w:pos="213"/>
              </w:tabs>
              <w:spacing w:after="120"/>
              <w:rPr>
                <w:rFonts w:asciiTheme="majorHAnsi" w:hAnsiTheme="majorHAnsi"/>
                <w:sz w:val="18"/>
                <w:szCs w:val="18"/>
              </w:rPr>
            </w:pPr>
            <w:r w:rsidRPr="001A7DE6">
              <w:rPr>
                <w:rFonts w:asciiTheme="majorHAnsi" w:hAnsiTheme="majorHAnsi"/>
                <w:sz w:val="18"/>
                <w:szCs w:val="18"/>
              </w:rPr>
              <w:t>Technical reports</w:t>
            </w:r>
          </w:p>
          <w:p w14:paraId="3C8BD33E" w14:textId="77777777" w:rsidR="00881F30" w:rsidRPr="00CD02E9" w:rsidRDefault="00881F30" w:rsidP="00897635">
            <w:pPr>
              <w:tabs>
                <w:tab w:val="left" w:pos="213"/>
              </w:tabs>
              <w:spacing w:after="120"/>
              <w:rPr>
                <w:rFonts w:ascii="Times New Roman" w:hAnsi="Times New Roman"/>
                <w:b/>
                <w:bCs/>
                <w:sz w:val="18"/>
                <w:szCs w:val="18"/>
              </w:rPr>
            </w:pPr>
            <w:r>
              <w:rPr>
                <w:rFonts w:asciiTheme="majorHAnsi" w:hAnsiTheme="majorHAnsi"/>
                <w:sz w:val="18"/>
                <w:szCs w:val="18"/>
              </w:rPr>
              <w:t>(</w:t>
            </w:r>
            <w:r>
              <w:rPr>
                <w:rFonts w:asciiTheme="majorHAnsi" w:hAnsiTheme="majorHAnsi"/>
                <w:bCs/>
                <w:color w:val="000000" w:themeColor="text1"/>
                <w:sz w:val="18"/>
                <w:szCs w:val="18"/>
              </w:rPr>
              <w:t>Permanent digital records; project + partner websites, a.o.</w:t>
            </w:r>
            <w:r>
              <w:rPr>
                <w:rFonts w:asciiTheme="majorHAnsi" w:hAnsiTheme="majorHAnsi"/>
                <w:sz w:val="18"/>
                <w:szCs w:val="18"/>
              </w:rPr>
              <w:t>)</w:t>
            </w:r>
          </w:p>
        </w:tc>
        <w:tc>
          <w:tcPr>
            <w:tcW w:w="2257" w:type="dxa"/>
          </w:tcPr>
          <w:p w14:paraId="5B33C3B8" w14:textId="77777777" w:rsidR="00881F30" w:rsidRPr="001D4701" w:rsidRDefault="00881F30" w:rsidP="00897635">
            <w:pPr>
              <w:tabs>
                <w:tab w:val="left" w:pos="213"/>
              </w:tabs>
              <w:spacing w:after="120"/>
              <w:jc w:val="both"/>
              <w:rPr>
                <w:rFonts w:asciiTheme="majorHAnsi" w:hAnsiTheme="majorHAnsi"/>
                <w:bCs/>
                <w:sz w:val="18"/>
                <w:szCs w:val="18"/>
                <w:u w:val="single"/>
              </w:rPr>
            </w:pPr>
            <w:r w:rsidRPr="001D4701">
              <w:rPr>
                <w:rFonts w:asciiTheme="majorHAnsi" w:hAnsiTheme="majorHAnsi"/>
                <w:bCs/>
                <w:sz w:val="18"/>
                <w:szCs w:val="18"/>
                <w:u w:val="single"/>
                <w:lang w:val="en-US"/>
              </w:rPr>
              <w:lastRenderedPageBreak/>
              <w:t>Assumption:</w:t>
            </w:r>
            <w:r w:rsidRPr="00B77727">
              <w:rPr>
                <w:rFonts w:asciiTheme="majorHAnsi" w:hAnsiTheme="majorHAnsi"/>
                <w:sz w:val="18"/>
                <w:lang w:val="en-US"/>
              </w:rPr>
              <w:t xml:space="preserve"> </w:t>
            </w:r>
            <w:r w:rsidRPr="001D4701">
              <w:rPr>
                <w:rFonts w:asciiTheme="majorHAnsi" w:hAnsiTheme="majorHAnsi"/>
                <w:bCs/>
                <w:sz w:val="18"/>
                <w:szCs w:val="18"/>
                <w:lang w:val="en-US"/>
              </w:rPr>
              <w:t xml:space="preserve">Regional and international partners are engaged in project design ,   implementation and are perceived as mutually beneficial </w:t>
            </w:r>
          </w:p>
          <w:p w14:paraId="6BE84DA5" w14:textId="77777777" w:rsidR="00881F30" w:rsidRPr="001D4701" w:rsidRDefault="00881F30" w:rsidP="00897635">
            <w:pPr>
              <w:tabs>
                <w:tab w:val="left" w:pos="213"/>
              </w:tabs>
              <w:spacing w:after="120"/>
              <w:jc w:val="both"/>
              <w:rPr>
                <w:rFonts w:asciiTheme="majorHAnsi" w:hAnsiTheme="majorHAnsi"/>
                <w:bCs/>
                <w:sz w:val="18"/>
                <w:szCs w:val="18"/>
              </w:rPr>
            </w:pPr>
            <w:r w:rsidRPr="001D4701">
              <w:rPr>
                <w:rFonts w:asciiTheme="majorHAnsi" w:hAnsiTheme="majorHAnsi"/>
                <w:bCs/>
                <w:sz w:val="18"/>
                <w:szCs w:val="18"/>
                <w:u w:val="single"/>
              </w:rPr>
              <w:t>Assumption:</w:t>
            </w:r>
            <w:r w:rsidRPr="00B77727">
              <w:rPr>
                <w:rFonts w:asciiTheme="majorHAnsi" w:hAnsiTheme="majorHAnsi"/>
                <w:sz w:val="18"/>
              </w:rPr>
              <w:t xml:space="preserve"> </w:t>
            </w:r>
            <w:r>
              <w:rPr>
                <w:rFonts w:asciiTheme="majorHAnsi" w:hAnsiTheme="majorHAnsi"/>
                <w:bCs/>
                <w:sz w:val="18"/>
                <w:szCs w:val="18"/>
              </w:rPr>
              <w:t>Countries within the CLME</w:t>
            </w:r>
            <w:r w:rsidRPr="00B77727">
              <w:rPr>
                <w:rFonts w:asciiTheme="majorHAnsi" w:hAnsiTheme="majorHAnsi"/>
                <w:sz w:val="18"/>
                <w:vertAlign w:val="superscript"/>
              </w:rPr>
              <w:t>+</w:t>
            </w:r>
            <w:r>
              <w:rPr>
                <w:rFonts w:asciiTheme="majorHAnsi" w:hAnsiTheme="majorHAnsi"/>
                <w:bCs/>
                <w:sz w:val="18"/>
                <w:szCs w:val="18"/>
              </w:rPr>
              <w:t xml:space="preserve"> Region are in full support of the need for increased coordination </w:t>
            </w:r>
            <w:r>
              <w:rPr>
                <w:rFonts w:asciiTheme="majorHAnsi" w:hAnsiTheme="majorHAnsi"/>
                <w:bCs/>
                <w:sz w:val="18"/>
                <w:szCs w:val="18"/>
              </w:rPr>
              <w:lastRenderedPageBreak/>
              <w:t>and cooperation amongst the regional and sub-regional governance arrangements</w:t>
            </w:r>
          </w:p>
          <w:p w14:paraId="49F7B10C" w14:textId="77777777" w:rsidR="00881F30" w:rsidRPr="001D4701" w:rsidRDefault="00881F30" w:rsidP="00897635">
            <w:pPr>
              <w:tabs>
                <w:tab w:val="left" w:pos="213"/>
              </w:tabs>
              <w:spacing w:after="120"/>
              <w:jc w:val="both"/>
              <w:rPr>
                <w:rFonts w:asciiTheme="majorHAnsi" w:hAnsiTheme="majorHAnsi"/>
                <w:bCs/>
                <w:sz w:val="18"/>
                <w:szCs w:val="18"/>
              </w:rPr>
            </w:pPr>
            <w:r w:rsidRPr="001D4701">
              <w:rPr>
                <w:rFonts w:asciiTheme="majorHAnsi" w:hAnsiTheme="majorHAnsi"/>
                <w:bCs/>
                <w:sz w:val="18"/>
                <w:szCs w:val="18"/>
                <w:u w:val="single"/>
              </w:rPr>
              <w:t>Risk:</w:t>
            </w:r>
            <w:r w:rsidRPr="001D4701">
              <w:rPr>
                <w:rFonts w:asciiTheme="majorHAnsi" w:hAnsiTheme="majorHAnsi"/>
                <w:bCs/>
                <w:sz w:val="18"/>
                <w:szCs w:val="18"/>
              </w:rPr>
              <w:t xml:space="preserve"> Lack of political will, arrangement with Brazil not binding, different priorities and difficulties in reaching consensus among countries and organizations</w:t>
            </w:r>
          </w:p>
          <w:p w14:paraId="3E4FE7CF" w14:textId="77777777" w:rsidR="00881F30" w:rsidRPr="001D4701" w:rsidRDefault="00881F30" w:rsidP="00897635">
            <w:pPr>
              <w:tabs>
                <w:tab w:val="left" w:pos="213"/>
              </w:tabs>
              <w:spacing w:after="120"/>
              <w:jc w:val="both"/>
              <w:rPr>
                <w:rFonts w:asciiTheme="majorHAnsi" w:hAnsiTheme="majorHAnsi"/>
                <w:bCs/>
                <w:sz w:val="18"/>
                <w:szCs w:val="18"/>
              </w:rPr>
            </w:pPr>
            <w:r w:rsidRPr="001D4701">
              <w:rPr>
                <w:rFonts w:asciiTheme="majorHAnsi" w:hAnsiTheme="majorHAnsi"/>
                <w:bCs/>
                <w:sz w:val="18"/>
                <w:szCs w:val="18"/>
                <w:u w:val="single"/>
              </w:rPr>
              <w:t>Risk:</w:t>
            </w:r>
            <w:r w:rsidRPr="001D4701">
              <w:rPr>
                <w:rFonts w:asciiTheme="majorHAnsi" w:hAnsiTheme="majorHAnsi"/>
                <w:bCs/>
                <w:sz w:val="18"/>
                <w:szCs w:val="18"/>
              </w:rPr>
              <w:t xml:space="preserve"> Regional organisations are not willing to work together to coordinate their activities</w:t>
            </w:r>
          </w:p>
          <w:p w14:paraId="1A7CD0DC" w14:textId="77777777" w:rsidR="00881F30" w:rsidRDefault="00881F30" w:rsidP="00897635">
            <w:pPr>
              <w:tabs>
                <w:tab w:val="left" w:pos="213"/>
              </w:tabs>
              <w:spacing w:after="120"/>
              <w:rPr>
                <w:rFonts w:asciiTheme="majorHAnsi" w:hAnsiTheme="majorHAnsi"/>
                <w:bCs/>
                <w:sz w:val="18"/>
                <w:szCs w:val="18"/>
              </w:rPr>
            </w:pPr>
          </w:p>
          <w:p w14:paraId="41654789" w14:textId="77777777" w:rsidR="00881F30" w:rsidRPr="00CD02E9" w:rsidRDefault="00881F30" w:rsidP="00897635">
            <w:pPr>
              <w:spacing w:after="120"/>
              <w:rPr>
                <w:rFonts w:ascii="Times New Roman" w:hAnsi="Times New Roman"/>
                <w:b/>
                <w:bCs/>
                <w:sz w:val="18"/>
                <w:szCs w:val="18"/>
              </w:rPr>
            </w:pPr>
          </w:p>
        </w:tc>
      </w:tr>
      <w:tr w:rsidR="00881F30" w:rsidRPr="00CD02E9" w14:paraId="12413FAE" w14:textId="77777777" w:rsidTr="00897635">
        <w:tc>
          <w:tcPr>
            <w:tcW w:w="2122" w:type="dxa"/>
            <w:shd w:val="clear" w:color="auto" w:fill="auto"/>
          </w:tcPr>
          <w:p w14:paraId="02D38040" w14:textId="77777777" w:rsidR="00881F30" w:rsidRDefault="00881F30" w:rsidP="00897635">
            <w:pPr>
              <w:rPr>
                <w:rFonts w:asciiTheme="majorHAnsi" w:hAnsiTheme="majorHAnsi"/>
                <w:bCs/>
                <w:sz w:val="18"/>
                <w:szCs w:val="18"/>
              </w:rPr>
            </w:pPr>
            <w:r w:rsidRPr="00E61496">
              <w:rPr>
                <w:rFonts w:asciiTheme="majorHAnsi" w:hAnsiTheme="majorHAnsi"/>
                <w:b/>
                <w:bCs/>
                <w:sz w:val="18"/>
                <w:szCs w:val="18"/>
              </w:rPr>
              <w:lastRenderedPageBreak/>
              <w:t>Output 1.2 (O1.2)</w:t>
            </w:r>
            <w:r w:rsidRPr="00E61496">
              <w:rPr>
                <w:rFonts w:asciiTheme="majorHAnsi" w:hAnsiTheme="majorHAnsi"/>
                <w:bCs/>
                <w:sz w:val="18"/>
                <w:szCs w:val="18"/>
              </w:rPr>
              <w:t xml:space="preserve"> </w:t>
            </w:r>
          </w:p>
          <w:p w14:paraId="06EBD572" w14:textId="77777777" w:rsidR="00881F30" w:rsidRPr="00A56E25" w:rsidRDefault="00881F30" w:rsidP="00897635">
            <w:pPr>
              <w:jc w:val="both"/>
              <w:rPr>
                <w:rFonts w:ascii="Times New Roman" w:hAnsi="Times New Roman"/>
                <w:b/>
                <w:bCs/>
                <w:sz w:val="18"/>
                <w:szCs w:val="18"/>
                <w:u w:val="single"/>
              </w:rPr>
            </w:pPr>
            <w:r w:rsidRPr="00B77727">
              <w:rPr>
                <w:rFonts w:asciiTheme="majorHAnsi" w:hAnsiTheme="majorHAnsi"/>
                <w:b/>
                <w:i/>
                <w:sz w:val="18"/>
              </w:rPr>
              <w:t>National Inter-sectoral Coordination (NIC) mechanisms</w:t>
            </w:r>
            <w:r w:rsidRPr="00E61496">
              <w:rPr>
                <w:rFonts w:asciiTheme="majorHAnsi" w:hAnsiTheme="majorHAnsi"/>
                <w:bCs/>
                <w:sz w:val="18"/>
                <w:szCs w:val="18"/>
              </w:rPr>
              <w:t xml:space="preserve"> (including science-policy interfaces) in place</w:t>
            </w:r>
          </w:p>
        </w:tc>
        <w:tc>
          <w:tcPr>
            <w:tcW w:w="2268" w:type="dxa"/>
          </w:tcPr>
          <w:p w14:paraId="206820C1" w14:textId="77777777" w:rsidR="00881F30" w:rsidRPr="00CD02E9" w:rsidRDefault="00881F30" w:rsidP="00897635">
            <w:pPr>
              <w:jc w:val="both"/>
              <w:rPr>
                <w:rFonts w:ascii="Times New Roman" w:hAnsi="Times New Roman"/>
                <w:b/>
                <w:bCs/>
                <w:sz w:val="18"/>
                <w:szCs w:val="18"/>
              </w:rPr>
            </w:pPr>
            <w:r w:rsidRPr="00D71F1C">
              <w:rPr>
                <w:rFonts w:asciiTheme="majorHAnsi" w:hAnsiTheme="majorHAnsi"/>
                <w:b/>
                <w:bCs/>
                <w:sz w:val="18"/>
                <w:szCs w:val="18"/>
              </w:rPr>
              <w:t>PI1.</w:t>
            </w:r>
            <w:r w:rsidRPr="00E61496">
              <w:rPr>
                <w:rFonts w:asciiTheme="majorHAnsi" w:hAnsiTheme="majorHAnsi"/>
                <w:bCs/>
                <w:sz w:val="18"/>
                <w:szCs w:val="18"/>
              </w:rPr>
              <w:t xml:space="preserve"> </w:t>
            </w:r>
            <w:r w:rsidRPr="00B77727">
              <w:rPr>
                <w:rFonts w:asciiTheme="majorHAnsi" w:hAnsiTheme="majorHAnsi"/>
                <w:b/>
                <w:i/>
                <w:sz w:val="18"/>
              </w:rPr>
              <w:t>Functioning NIC mechanism(s)</w:t>
            </w:r>
          </w:p>
        </w:tc>
        <w:tc>
          <w:tcPr>
            <w:tcW w:w="3012" w:type="dxa"/>
          </w:tcPr>
          <w:p w14:paraId="55BD4845" w14:textId="77777777" w:rsidR="00881F30" w:rsidRPr="00502BF0" w:rsidRDefault="00881F30" w:rsidP="00897635">
            <w:pPr>
              <w:spacing w:after="120"/>
              <w:jc w:val="both"/>
              <w:rPr>
                <w:rFonts w:asciiTheme="majorHAnsi" w:hAnsiTheme="majorHAnsi"/>
                <w:bCs/>
                <w:sz w:val="18"/>
                <w:szCs w:val="18"/>
              </w:rPr>
            </w:pPr>
            <w:r w:rsidRPr="00502BF0">
              <w:rPr>
                <w:rFonts w:asciiTheme="majorHAnsi" w:hAnsiTheme="majorHAnsi"/>
                <w:bCs/>
                <w:sz w:val="18"/>
                <w:szCs w:val="18"/>
              </w:rPr>
              <w:t>A variety of mechanisms exists</w:t>
            </w:r>
            <w:r>
              <w:rPr>
                <w:rFonts w:asciiTheme="majorHAnsi" w:hAnsiTheme="majorHAnsi"/>
                <w:bCs/>
                <w:sz w:val="18"/>
                <w:szCs w:val="18"/>
              </w:rPr>
              <w:t xml:space="preserve">, </w:t>
            </w:r>
            <w:r w:rsidRPr="00502BF0">
              <w:rPr>
                <w:rFonts w:asciiTheme="majorHAnsi" w:hAnsiTheme="majorHAnsi"/>
                <w:bCs/>
                <w:sz w:val="18"/>
                <w:szCs w:val="18"/>
              </w:rPr>
              <w:t>in a sub-set of the CLME</w:t>
            </w:r>
            <w:r w:rsidRPr="00502BF0">
              <w:rPr>
                <w:rFonts w:asciiTheme="majorHAnsi" w:hAnsiTheme="majorHAnsi"/>
                <w:bCs/>
                <w:sz w:val="18"/>
                <w:szCs w:val="18"/>
                <w:vertAlign w:val="superscript"/>
              </w:rPr>
              <w:t>+</w:t>
            </w:r>
            <w:r w:rsidRPr="00502BF0">
              <w:rPr>
                <w:rFonts w:asciiTheme="majorHAnsi" w:hAnsiTheme="majorHAnsi"/>
                <w:bCs/>
                <w:sz w:val="18"/>
                <w:szCs w:val="18"/>
              </w:rPr>
              <w:t xml:space="preserve"> countries; not all mechanisms are, or have been sustainable in time</w:t>
            </w:r>
          </w:p>
          <w:p w14:paraId="598A6A8D" w14:textId="77777777" w:rsidR="00881F30" w:rsidRPr="00502BF0" w:rsidRDefault="00881F30" w:rsidP="00897635">
            <w:pPr>
              <w:spacing w:after="120"/>
              <w:jc w:val="both"/>
              <w:rPr>
                <w:rFonts w:asciiTheme="majorHAnsi" w:hAnsiTheme="majorHAnsi"/>
                <w:bCs/>
                <w:sz w:val="18"/>
                <w:szCs w:val="18"/>
              </w:rPr>
            </w:pPr>
            <w:r>
              <w:rPr>
                <w:rFonts w:asciiTheme="majorHAnsi" w:hAnsiTheme="majorHAnsi"/>
                <w:bCs/>
                <w:sz w:val="18"/>
                <w:szCs w:val="18"/>
              </w:rPr>
              <w:t>Some s</w:t>
            </w:r>
            <w:r w:rsidRPr="00502BF0">
              <w:rPr>
                <w:rFonts w:asciiTheme="majorHAnsi" w:hAnsiTheme="majorHAnsi"/>
                <w:bCs/>
                <w:sz w:val="18"/>
                <w:szCs w:val="18"/>
              </w:rPr>
              <w:t xml:space="preserve">uccess stories of inter-sectoral coordination  under the CLME Project; in </w:t>
            </w:r>
            <w:r>
              <w:rPr>
                <w:rFonts w:asciiTheme="majorHAnsi" w:hAnsiTheme="majorHAnsi"/>
                <w:bCs/>
                <w:sz w:val="18"/>
                <w:szCs w:val="18"/>
              </w:rPr>
              <w:t xml:space="preserve">many </w:t>
            </w:r>
            <w:r w:rsidRPr="00502BF0">
              <w:rPr>
                <w:rFonts w:asciiTheme="majorHAnsi" w:hAnsiTheme="majorHAnsi"/>
                <w:bCs/>
                <w:sz w:val="18"/>
                <w:szCs w:val="18"/>
              </w:rPr>
              <w:t xml:space="preserve">cases inter-sectoral coordination </w:t>
            </w:r>
            <w:r>
              <w:rPr>
                <w:rFonts w:asciiTheme="majorHAnsi" w:hAnsiTheme="majorHAnsi"/>
                <w:bCs/>
                <w:sz w:val="18"/>
                <w:szCs w:val="18"/>
              </w:rPr>
              <w:t xml:space="preserve">is </w:t>
            </w:r>
            <w:r w:rsidRPr="00502BF0">
              <w:rPr>
                <w:rFonts w:asciiTheme="majorHAnsi" w:hAnsiTheme="majorHAnsi"/>
                <w:bCs/>
                <w:sz w:val="18"/>
                <w:szCs w:val="18"/>
              </w:rPr>
              <w:t>still sub-optimal</w:t>
            </w:r>
          </w:p>
          <w:p w14:paraId="2E267F89" w14:textId="77777777" w:rsidR="00881F30" w:rsidRPr="00502BF0" w:rsidRDefault="00881F30" w:rsidP="00897635">
            <w:pPr>
              <w:spacing w:after="120"/>
              <w:jc w:val="both"/>
              <w:rPr>
                <w:rFonts w:asciiTheme="majorHAnsi" w:hAnsiTheme="majorHAnsi"/>
                <w:bCs/>
                <w:sz w:val="18"/>
                <w:szCs w:val="18"/>
              </w:rPr>
            </w:pPr>
            <w:r w:rsidRPr="00502BF0">
              <w:rPr>
                <w:rFonts w:asciiTheme="majorHAnsi" w:hAnsiTheme="majorHAnsi"/>
                <w:bCs/>
                <w:sz w:val="18"/>
                <w:szCs w:val="18"/>
              </w:rPr>
              <w:t>Lack of in-depth analysis</w:t>
            </w:r>
            <w:r>
              <w:rPr>
                <w:rFonts w:asciiTheme="majorHAnsi" w:hAnsiTheme="majorHAnsi"/>
                <w:bCs/>
                <w:sz w:val="18"/>
                <w:szCs w:val="18"/>
              </w:rPr>
              <w:t xml:space="preserve"> </w:t>
            </w:r>
            <w:r w:rsidRPr="00502BF0">
              <w:rPr>
                <w:rFonts w:asciiTheme="majorHAnsi" w:hAnsiTheme="majorHAnsi"/>
                <w:bCs/>
                <w:sz w:val="18"/>
                <w:szCs w:val="18"/>
              </w:rPr>
              <w:t>and guidance on good practices</w:t>
            </w:r>
          </w:p>
          <w:p w14:paraId="15F77C38" w14:textId="77777777" w:rsidR="00881F30" w:rsidRPr="00502BF0" w:rsidRDefault="00881F30" w:rsidP="00897635">
            <w:pPr>
              <w:spacing w:after="120"/>
              <w:jc w:val="both"/>
              <w:rPr>
                <w:rFonts w:asciiTheme="majorHAnsi" w:hAnsiTheme="majorHAnsi"/>
                <w:bCs/>
                <w:sz w:val="18"/>
                <w:szCs w:val="18"/>
                <w:lang w:val="en-US"/>
              </w:rPr>
            </w:pPr>
            <w:r w:rsidRPr="00502BF0">
              <w:rPr>
                <w:rFonts w:asciiTheme="majorHAnsi" w:hAnsiTheme="majorHAnsi"/>
                <w:bCs/>
                <w:sz w:val="18"/>
                <w:szCs w:val="18"/>
              </w:rPr>
              <w:t xml:space="preserve">No comprehensive </w:t>
            </w:r>
            <w:r>
              <w:rPr>
                <w:rFonts w:asciiTheme="majorHAnsi" w:hAnsiTheme="majorHAnsi"/>
                <w:bCs/>
                <w:sz w:val="18"/>
                <w:szCs w:val="18"/>
              </w:rPr>
              <w:t xml:space="preserve">region-wide </w:t>
            </w:r>
            <w:r w:rsidRPr="00502BF0">
              <w:rPr>
                <w:rFonts w:asciiTheme="majorHAnsi" w:hAnsiTheme="majorHAnsi"/>
                <w:bCs/>
                <w:sz w:val="18"/>
                <w:szCs w:val="18"/>
              </w:rPr>
              <w:t>analysis of baseline situation in CLME</w:t>
            </w:r>
            <w:r w:rsidRPr="00502BF0">
              <w:rPr>
                <w:rFonts w:asciiTheme="majorHAnsi" w:hAnsiTheme="majorHAnsi"/>
                <w:bCs/>
                <w:sz w:val="18"/>
                <w:szCs w:val="18"/>
                <w:vertAlign w:val="superscript"/>
              </w:rPr>
              <w:t>+</w:t>
            </w:r>
            <w:r w:rsidRPr="00502BF0">
              <w:rPr>
                <w:rFonts w:asciiTheme="majorHAnsi" w:hAnsiTheme="majorHAnsi"/>
                <w:bCs/>
                <w:sz w:val="18"/>
                <w:szCs w:val="18"/>
              </w:rPr>
              <w:t xml:space="preserve"> countries available to date (partial progress obtained)</w:t>
            </w:r>
          </w:p>
        </w:tc>
        <w:tc>
          <w:tcPr>
            <w:tcW w:w="2867" w:type="dxa"/>
          </w:tcPr>
          <w:p w14:paraId="526534D4" w14:textId="77777777" w:rsidR="00881F30" w:rsidRPr="00CD02E9" w:rsidRDefault="00881F30" w:rsidP="00897635">
            <w:pPr>
              <w:jc w:val="both"/>
              <w:rPr>
                <w:rFonts w:ascii="Times New Roman" w:hAnsi="Times New Roman"/>
                <w:b/>
                <w:bCs/>
                <w:sz w:val="18"/>
                <w:szCs w:val="18"/>
              </w:rPr>
            </w:pPr>
            <w:r w:rsidRPr="00562B43">
              <w:rPr>
                <w:rFonts w:asciiTheme="majorHAnsi" w:hAnsiTheme="majorHAnsi"/>
                <w:b/>
                <w:bCs/>
                <w:sz w:val="18"/>
                <w:szCs w:val="18"/>
              </w:rPr>
              <w:t>T</w:t>
            </w:r>
            <w:r>
              <w:rPr>
                <w:rFonts w:asciiTheme="majorHAnsi" w:hAnsiTheme="majorHAnsi"/>
                <w:b/>
                <w:bCs/>
                <w:sz w:val="18"/>
                <w:szCs w:val="18"/>
              </w:rPr>
              <w:t>.PI</w:t>
            </w:r>
            <w:r w:rsidRPr="00562B43">
              <w:rPr>
                <w:rFonts w:asciiTheme="majorHAnsi" w:hAnsiTheme="majorHAnsi"/>
                <w:b/>
                <w:bCs/>
                <w:sz w:val="18"/>
                <w:szCs w:val="18"/>
              </w:rPr>
              <w:t>1.</w:t>
            </w:r>
            <w:r>
              <w:rPr>
                <w:rFonts w:asciiTheme="majorHAnsi" w:hAnsiTheme="majorHAnsi"/>
                <w:b/>
                <w:bCs/>
                <w:sz w:val="18"/>
                <w:szCs w:val="18"/>
              </w:rPr>
              <w:t xml:space="preserve"> (Milestone) </w:t>
            </w:r>
            <w:r w:rsidRPr="00B77727">
              <w:rPr>
                <w:rFonts w:asciiTheme="majorHAnsi" w:hAnsiTheme="majorHAnsi"/>
                <w:b/>
                <w:i/>
                <w:sz w:val="18"/>
              </w:rPr>
              <w:t>Completed baseline analysis</w:t>
            </w:r>
            <w:r w:rsidRPr="008E18BE">
              <w:rPr>
                <w:rFonts w:asciiTheme="majorHAnsi" w:hAnsiTheme="majorHAnsi"/>
                <w:bCs/>
                <w:sz w:val="18"/>
                <w:szCs w:val="18"/>
              </w:rPr>
              <w:t xml:space="preserve"> </w:t>
            </w:r>
            <w:r>
              <w:rPr>
                <w:rFonts w:asciiTheme="majorHAnsi" w:hAnsiTheme="majorHAnsi"/>
                <w:bCs/>
                <w:sz w:val="18"/>
                <w:szCs w:val="18"/>
              </w:rPr>
              <w:t>of NIC mechanisms,</w:t>
            </w:r>
            <w:r w:rsidRPr="008E18BE">
              <w:rPr>
                <w:rFonts w:asciiTheme="majorHAnsi" w:hAnsiTheme="majorHAnsi"/>
                <w:bCs/>
                <w:sz w:val="18"/>
                <w:szCs w:val="18"/>
              </w:rPr>
              <w:t xml:space="preserve"> including identification of good practices</w:t>
            </w:r>
            <w:r>
              <w:rPr>
                <w:rFonts w:asciiTheme="majorHAnsi" w:hAnsiTheme="majorHAnsi"/>
                <w:bCs/>
                <w:sz w:val="18"/>
                <w:szCs w:val="18"/>
              </w:rPr>
              <w:t>, by end of PY1;</w:t>
            </w:r>
            <w:r w:rsidRPr="00562B43">
              <w:rPr>
                <w:rFonts w:asciiTheme="majorHAnsi" w:hAnsiTheme="majorHAnsi"/>
                <w:bCs/>
                <w:sz w:val="18"/>
                <w:szCs w:val="18"/>
              </w:rPr>
              <w:t xml:space="preserve"> </w:t>
            </w:r>
            <w:r w:rsidRPr="008E18BE">
              <w:rPr>
                <w:rFonts w:asciiTheme="majorHAnsi" w:hAnsiTheme="majorHAnsi"/>
                <w:b/>
                <w:bCs/>
                <w:sz w:val="18"/>
                <w:szCs w:val="18"/>
              </w:rPr>
              <w:t>(Target)</w:t>
            </w:r>
            <w:r>
              <w:rPr>
                <w:rFonts w:asciiTheme="majorHAnsi" w:hAnsiTheme="majorHAnsi"/>
                <w:bCs/>
                <w:sz w:val="18"/>
                <w:szCs w:val="18"/>
              </w:rPr>
              <w:t xml:space="preserve"> </w:t>
            </w:r>
            <w:r w:rsidRPr="009370D7">
              <w:rPr>
                <w:rFonts w:asciiTheme="majorHAnsi" w:hAnsiTheme="majorHAnsi"/>
                <w:b/>
                <w:i/>
                <w:sz w:val="18"/>
              </w:rPr>
              <w:t xml:space="preserve">Sustainable NIC mechanisms operating in at least 60% of </w:t>
            </w:r>
            <w:r w:rsidRPr="00B77727">
              <w:rPr>
                <w:rFonts w:asciiTheme="majorHAnsi" w:hAnsiTheme="majorHAnsi"/>
                <w:b/>
                <w:i/>
                <w:sz w:val="18"/>
              </w:rPr>
              <w:t>CLME</w:t>
            </w:r>
            <w:r w:rsidRPr="00B77727">
              <w:rPr>
                <w:rFonts w:asciiTheme="majorHAnsi" w:hAnsiTheme="majorHAnsi"/>
                <w:b/>
                <w:i/>
                <w:sz w:val="18"/>
                <w:vertAlign w:val="superscript"/>
              </w:rPr>
              <w:t>+</w:t>
            </w:r>
            <w:r>
              <w:rPr>
                <w:rFonts w:asciiTheme="majorHAnsi" w:hAnsiTheme="majorHAnsi"/>
                <w:bCs/>
                <w:sz w:val="18"/>
                <w:szCs w:val="18"/>
              </w:rPr>
              <w:t xml:space="preserve"> </w:t>
            </w:r>
            <w:r w:rsidRPr="009370D7">
              <w:rPr>
                <w:rFonts w:asciiTheme="majorHAnsi" w:hAnsiTheme="majorHAnsi"/>
                <w:b/>
                <w:i/>
                <w:sz w:val="18"/>
              </w:rPr>
              <w:t>participating countries</w:t>
            </w:r>
            <w:r w:rsidRPr="00B6035E">
              <w:rPr>
                <w:rFonts w:asciiTheme="majorHAnsi" w:hAnsiTheme="majorHAnsi"/>
                <w:sz w:val="18"/>
              </w:rPr>
              <w:t>,</w:t>
            </w:r>
            <w:r w:rsidRPr="00B77727">
              <w:rPr>
                <w:rFonts w:asciiTheme="majorHAnsi" w:hAnsiTheme="majorHAnsi"/>
                <w:sz w:val="18"/>
              </w:rPr>
              <w:t xml:space="preserve"> by </w:t>
            </w:r>
            <w:r>
              <w:rPr>
                <w:rFonts w:asciiTheme="majorHAnsi" w:hAnsiTheme="majorHAnsi"/>
                <w:sz w:val="18"/>
              </w:rPr>
              <w:t>PE</w:t>
            </w:r>
          </w:p>
        </w:tc>
        <w:tc>
          <w:tcPr>
            <w:tcW w:w="2162" w:type="dxa"/>
          </w:tcPr>
          <w:p w14:paraId="0FA8839B" w14:textId="77777777" w:rsidR="00881F30" w:rsidRDefault="00881F30" w:rsidP="00897635">
            <w:pPr>
              <w:tabs>
                <w:tab w:val="left" w:pos="213"/>
              </w:tabs>
              <w:spacing w:after="120"/>
              <w:jc w:val="both"/>
              <w:rPr>
                <w:rFonts w:asciiTheme="majorHAnsi" w:hAnsiTheme="majorHAnsi"/>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44"/>
            </w:r>
          </w:p>
          <w:p w14:paraId="4ECD9BF0" w14:textId="77777777" w:rsidR="00881F30" w:rsidRDefault="00881F30" w:rsidP="00897635">
            <w:pPr>
              <w:tabs>
                <w:tab w:val="left" w:pos="213"/>
              </w:tabs>
              <w:spacing w:after="120"/>
              <w:jc w:val="both"/>
              <w:rPr>
                <w:rFonts w:asciiTheme="majorHAnsi" w:hAnsiTheme="majorHAnsi"/>
                <w:sz w:val="18"/>
                <w:szCs w:val="18"/>
              </w:rPr>
            </w:pPr>
            <w:r>
              <w:rPr>
                <w:rFonts w:asciiTheme="majorHAnsi" w:hAnsiTheme="majorHAnsi"/>
                <w:sz w:val="18"/>
                <w:szCs w:val="18"/>
              </w:rPr>
              <w:t>Minutes/records of NIC operations</w:t>
            </w:r>
          </w:p>
          <w:p w14:paraId="40E41CBB" w14:textId="77777777" w:rsidR="00881F30" w:rsidRDefault="00881F30" w:rsidP="00897635">
            <w:pPr>
              <w:tabs>
                <w:tab w:val="left" w:pos="213"/>
              </w:tabs>
              <w:spacing w:after="120"/>
              <w:jc w:val="both"/>
              <w:rPr>
                <w:rFonts w:asciiTheme="majorHAnsi" w:hAnsiTheme="majorHAnsi"/>
                <w:bCs/>
                <w:color w:val="FF0000"/>
                <w:sz w:val="18"/>
                <w:szCs w:val="18"/>
              </w:rPr>
            </w:pPr>
            <w:r>
              <w:rPr>
                <w:rFonts w:asciiTheme="majorHAnsi" w:hAnsiTheme="majorHAnsi"/>
                <w:sz w:val="18"/>
                <w:szCs w:val="18"/>
              </w:rPr>
              <w:t>Additional, trans-sectoral endorsements of the CLME</w:t>
            </w:r>
            <w:r w:rsidRPr="008E18BE">
              <w:rPr>
                <w:rFonts w:asciiTheme="majorHAnsi" w:hAnsiTheme="majorHAnsi"/>
                <w:sz w:val="18"/>
                <w:szCs w:val="18"/>
                <w:vertAlign w:val="superscript"/>
              </w:rPr>
              <w:t>+</w:t>
            </w:r>
            <w:r>
              <w:rPr>
                <w:rFonts w:asciiTheme="majorHAnsi" w:hAnsiTheme="majorHAnsi"/>
                <w:sz w:val="18"/>
                <w:szCs w:val="18"/>
              </w:rPr>
              <w:t xml:space="preserve"> SAP, and multi-sectoral national co-financing contributions reported</w:t>
            </w:r>
          </w:p>
          <w:p w14:paraId="0A2F03E9" w14:textId="77777777" w:rsidR="00881F30" w:rsidRPr="00CD02E9" w:rsidRDefault="00881F30" w:rsidP="00897635">
            <w:pPr>
              <w:spacing w:after="120"/>
              <w:jc w:val="both"/>
              <w:rPr>
                <w:rFonts w:ascii="Times New Roman" w:hAnsi="Times New Roman"/>
                <w:b/>
                <w:bCs/>
                <w:sz w:val="18"/>
                <w:szCs w:val="18"/>
              </w:rPr>
            </w:pPr>
            <w:r w:rsidRPr="008E18BE">
              <w:rPr>
                <w:rFonts w:asciiTheme="majorHAnsi" w:hAnsiTheme="majorHAnsi"/>
                <w:bCs/>
                <w:color w:val="000000" w:themeColor="text1"/>
                <w:sz w:val="18"/>
                <w:szCs w:val="18"/>
              </w:rPr>
              <w:t xml:space="preserve">Baseline and updated NIC mechanisms inventory reports </w:t>
            </w:r>
          </w:p>
        </w:tc>
        <w:tc>
          <w:tcPr>
            <w:tcW w:w="2257" w:type="dxa"/>
          </w:tcPr>
          <w:p w14:paraId="48B5AA2E" w14:textId="77777777" w:rsidR="00881F30" w:rsidRDefault="00881F30" w:rsidP="00897635">
            <w:pPr>
              <w:tabs>
                <w:tab w:val="left" w:pos="213"/>
              </w:tabs>
              <w:spacing w:after="120"/>
              <w:jc w:val="both"/>
              <w:rPr>
                <w:rFonts w:asciiTheme="majorHAnsi" w:hAnsiTheme="majorHAnsi"/>
                <w:bCs/>
                <w:sz w:val="18"/>
                <w:szCs w:val="18"/>
                <w:u w:val="single"/>
              </w:rPr>
            </w:pPr>
            <w:r w:rsidRPr="00E1094A">
              <w:rPr>
                <w:rFonts w:asciiTheme="majorHAnsi" w:hAnsiTheme="majorHAnsi"/>
                <w:bCs/>
                <w:sz w:val="18"/>
                <w:szCs w:val="18"/>
                <w:u w:val="single"/>
              </w:rPr>
              <w:t>Assumption:</w:t>
            </w:r>
            <w:r w:rsidRPr="00E1094A">
              <w:rPr>
                <w:rFonts w:asciiTheme="majorHAnsi" w:hAnsiTheme="majorHAnsi"/>
                <w:bCs/>
                <w:sz w:val="18"/>
                <w:szCs w:val="18"/>
              </w:rPr>
              <w:t xml:space="preserve"> </w:t>
            </w:r>
            <w:r w:rsidRPr="00E1094A">
              <w:rPr>
                <w:sz w:val="18"/>
                <w:szCs w:val="18"/>
              </w:rPr>
              <w:t xml:space="preserve"> </w:t>
            </w:r>
            <w:r>
              <w:rPr>
                <w:rFonts w:asciiTheme="majorHAnsi" w:hAnsiTheme="majorHAnsi"/>
                <w:bCs/>
                <w:sz w:val="18"/>
                <w:szCs w:val="18"/>
              </w:rPr>
              <w:t>T</w:t>
            </w:r>
            <w:r w:rsidRPr="00E1094A">
              <w:rPr>
                <w:rFonts w:asciiTheme="majorHAnsi" w:hAnsiTheme="majorHAnsi"/>
                <w:bCs/>
                <w:sz w:val="18"/>
                <w:szCs w:val="18"/>
              </w:rPr>
              <w:t xml:space="preserve">here is willingness to build on either existing </w:t>
            </w:r>
            <w:r>
              <w:rPr>
                <w:rFonts w:asciiTheme="majorHAnsi" w:hAnsiTheme="majorHAnsi"/>
                <w:bCs/>
                <w:sz w:val="18"/>
                <w:szCs w:val="18"/>
              </w:rPr>
              <w:t xml:space="preserve">mechanisms </w:t>
            </w:r>
            <w:r w:rsidRPr="00E1094A">
              <w:rPr>
                <w:rFonts w:asciiTheme="majorHAnsi" w:hAnsiTheme="majorHAnsi"/>
                <w:bCs/>
                <w:sz w:val="18"/>
                <w:szCs w:val="18"/>
              </w:rPr>
              <w:t xml:space="preserve">or </w:t>
            </w:r>
            <w:r>
              <w:rPr>
                <w:rFonts w:asciiTheme="majorHAnsi" w:hAnsiTheme="majorHAnsi"/>
                <w:bCs/>
                <w:sz w:val="18"/>
                <w:szCs w:val="18"/>
              </w:rPr>
              <w:t xml:space="preserve">to </w:t>
            </w:r>
            <w:r w:rsidRPr="00E1094A">
              <w:rPr>
                <w:rFonts w:asciiTheme="majorHAnsi" w:hAnsiTheme="majorHAnsi"/>
                <w:bCs/>
                <w:sz w:val="18"/>
                <w:szCs w:val="18"/>
              </w:rPr>
              <w:t>develop new ones</w:t>
            </w:r>
            <w:r>
              <w:rPr>
                <w:rFonts w:asciiTheme="majorHAnsi" w:hAnsiTheme="majorHAnsi"/>
                <w:bCs/>
                <w:sz w:val="18"/>
                <w:szCs w:val="18"/>
              </w:rPr>
              <w:t xml:space="preserve">, </w:t>
            </w:r>
            <w:r w:rsidRPr="00E1094A">
              <w:rPr>
                <w:rFonts w:asciiTheme="majorHAnsi" w:hAnsiTheme="majorHAnsi"/>
                <w:bCs/>
                <w:sz w:val="18"/>
                <w:szCs w:val="18"/>
              </w:rPr>
              <w:t xml:space="preserve">to </w:t>
            </w:r>
            <w:r>
              <w:rPr>
                <w:rFonts w:asciiTheme="majorHAnsi" w:hAnsiTheme="majorHAnsi"/>
                <w:bCs/>
                <w:sz w:val="18"/>
                <w:szCs w:val="18"/>
              </w:rPr>
              <w:t>improve coordination amongst sectors</w:t>
            </w:r>
          </w:p>
          <w:p w14:paraId="7C4E8AD0" w14:textId="77777777" w:rsidR="00881F30" w:rsidRDefault="00881F30" w:rsidP="00897635">
            <w:pPr>
              <w:tabs>
                <w:tab w:val="left" w:pos="213"/>
              </w:tabs>
              <w:spacing w:after="120"/>
              <w:jc w:val="both"/>
              <w:rPr>
                <w:rFonts w:asciiTheme="majorHAnsi" w:hAnsiTheme="majorHAnsi"/>
                <w:bCs/>
                <w:sz w:val="18"/>
                <w:szCs w:val="18"/>
              </w:rPr>
            </w:pPr>
            <w:r w:rsidRPr="00E1094A">
              <w:rPr>
                <w:rFonts w:asciiTheme="majorHAnsi" w:hAnsiTheme="majorHAnsi"/>
                <w:bCs/>
                <w:sz w:val="18"/>
                <w:szCs w:val="18"/>
                <w:u w:val="single"/>
              </w:rPr>
              <w:t>Risk:</w:t>
            </w:r>
            <w:r w:rsidRPr="00E1094A">
              <w:rPr>
                <w:rFonts w:asciiTheme="majorHAnsi" w:hAnsiTheme="majorHAnsi"/>
                <w:bCs/>
                <w:sz w:val="18"/>
                <w:szCs w:val="18"/>
              </w:rPr>
              <w:t xml:space="preserve"> </w:t>
            </w:r>
            <w:r>
              <w:rPr>
                <w:rFonts w:asciiTheme="majorHAnsi" w:hAnsiTheme="majorHAnsi"/>
                <w:bCs/>
                <w:sz w:val="18"/>
                <w:szCs w:val="18"/>
              </w:rPr>
              <w:t xml:space="preserve">Especially in SIDS, institutions </w:t>
            </w:r>
            <w:r w:rsidRPr="00E1094A">
              <w:rPr>
                <w:rFonts w:asciiTheme="majorHAnsi" w:hAnsiTheme="majorHAnsi"/>
                <w:bCs/>
                <w:sz w:val="18"/>
                <w:szCs w:val="18"/>
              </w:rPr>
              <w:t>may be overburdened with competing interests</w:t>
            </w:r>
            <w:r>
              <w:rPr>
                <w:rFonts w:asciiTheme="majorHAnsi" w:hAnsiTheme="majorHAnsi"/>
                <w:bCs/>
                <w:sz w:val="18"/>
                <w:szCs w:val="18"/>
              </w:rPr>
              <w:t>,</w:t>
            </w:r>
            <w:r w:rsidRPr="00E1094A">
              <w:rPr>
                <w:rFonts w:asciiTheme="majorHAnsi" w:hAnsiTheme="majorHAnsi"/>
                <w:bCs/>
                <w:sz w:val="18"/>
                <w:szCs w:val="18"/>
              </w:rPr>
              <w:t xml:space="preserve"> with resulting stakeholder fatigue</w:t>
            </w:r>
          </w:p>
          <w:p w14:paraId="6C30412D" w14:textId="77777777" w:rsidR="00881F30" w:rsidRPr="00B77727" w:rsidRDefault="00881F30" w:rsidP="00897635">
            <w:pPr>
              <w:tabs>
                <w:tab w:val="left" w:pos="213"/>
              </w:tabs>
              <w:spacing w:after="120"/>
              <w:jc w:val="both"/>
              <w:rPr>
                <w:rFonts w:asciiTheme="majorHAnsi" w:hAnsiTheme="majorHAnsi"/>
                <w:sz w:val="18"/>
              </w:rPr>
            </w:pPr>
            <w:r w:rsidRPr="00E1094A">
              <w:rPr>
                <w:rFonts w:asciiTheme="majorHAnsi" w:hAnsiTheme="majorHAnsi"/>
                <w:bCs/>
                <w:sz w:val="18"/>
                <w:szCs w:val="18"/>
                <w:u w:val="single"/>
              </w:rPr>
              <w:t>Risk:</w:t>
            </w:r>
            <w:r w:rsidRPr="00B77727">
              <w:rPr>
                <w:rFonts w:asciiTheme="majorHAnsi" w:hAnsiTheme="majorHAnsi"/>
                <w:sz w:val="18"/>
              </w:rPr>
              <w:t xml:space="preserve"> </w:t>
            </w:r>
            <w:r>
              <w:rPr>
                <w:rFonts w:asciiTheme="majorHAnsi" w:hAnsiTheme="majorHAnsi"/>
                <w:bCs/>
                <w:sz w:val="18"/>
                <w:szCs w:val="18"/>
              </w:rPr>
              <w:t>No sustainability arrangements in place</w:t>
            </w:r>
          </w:p>
        </w:tc>
      </w:tr>
      <w:tr w:rsidR="00881F30" w:rsidRPr="00CD02E9" w14:paraId="0A1CB5C5" w14:textId="77777777" w:rsidTr="00897635">
        <w:tc>
          <w:tcPr>
            <w:tcW w:w="2122" w:type="dxa"/>
            <w:shd w:val="clear" w:color="auto" w:fill="auto"/>
          </w:tcPr>
          <w:p w14:paraId="6C34B214" w14:textId="77777777" w:rsidR="00881F30" w:rsidRDefault="00881F30" w:rsidP="00897635">
            <w:pPr>
              <w:rPr>
                <w:rFonts w:asciiTheme="majorHAnsi" w:hAnsiTheme="majorHAnsi"/>
                <w:bCs/>
                <w:sz w:val="18"/>
                <w:szCs w:val="18"/>
              </w:rPr>
            </w:pPr>
            <w:r w:rsidRPr="00E61496">
              <w:rPr>
                <w:rFonts w:asciiTheme="majorHAnsi" w:hAnsiTheme="majorHAnsi"/>
                <w:b/>
                <w:bCs/>
                <w:sz w:val="18"/>
                <w:szCs w:val="18"/>
              </w:rPr>
              <w:lastRenderedPageBreak/>
              <w:t>Output 1.3. (O1.3)</w:t>
            </w:r>
            <w:r w:rsidRPr="00E61496">
              <w:rPr>
                <w:rFonts w:asciiTheme="majorHAnsi" w:hAnsiTheme="majorHAnsi"/>
                <w:bCs/>
                <w:sz w:val="18"/>
                <w:szCs w:val="18"/>
              </w:rPr>
              <w:t xml:space="preserve"> </w:t>
            </w:r>
          </w:p>
          <w:p w14:paraId="3CA08820" w14:textId="77777777" w:rsidR="00881F30" w:rsidRPr="00A56E25" w:rsidRDefault="00881F30" w:rsidP="00897635">
            <w:pPr>
              <w:jc w:val="both"/>
              <w:rPr>
                <w:rFonts w:ascii="Times New Roman" w:hAnsi="Times New Roman"/>
                <w:b/>
                <w:bCs/>
                <w:sz w:val="18"/>
                <w:szCs w:val="18"/>
                <w:u w:val="single"/>
              </w:rPr>
            </w:pPr>
            <w:r w:rsidRPr="00830DC0">
              <w:rPr>
                <w:rFonts w:asciiTheme="majorHAnsi" w:hAnsiTheme="majorHAnsi"/>
                <w:b/>
                <w:bCs/>
                <w:i/>
                <w:sz w:val="18"/>
                <w:szCs w:val="18"/>
              </w:rPr>
              <w:t>Regional</w:t>
            </w:r>
            <w:r w:rsidRPr="00B77727">
              <w:rPr>
                <w:rFonts w:asciiTheme="majorHAnsi" w:hAnsiTheme="majorHAnsi"/>
                <w:b/>
                <w:i/>
                <w:sz w:val="18"/>
              </w:rPr>
              <w:t xml:space="preserve"> policies, declarations and/or regulations</w:t>
            </w:r>
            <w:r w:rsidRPr="00E61496">
              <w:rPr>
                <w:rFonts w:asciiTheme="majorHAnsi" w:hAnsiTheme="majorHAnsi"/>
                <w:bCs/>
                <w:sz w:val="18"/>
                <w:szCs w:val="18"/>
              </w:rPr>
              <w:t xml:space="preserve">, and associated </w:t>
            </w:r>
            <w:r w:rsidRPr="00B77727">
              <w:rPr>
                <w:rFonts w:asciiTheme="majorHAnsi" w:hAnsiTheme="majorHAnsi"/>
                <w:b/>
                <w:i/>
                <w:sz w:val="18"/>
              </w:rPr>
              <w:t>national-level legislation and/or plans</w:t>
            </w:r>
            <w:r w:rsidRPr="00E61496">
              <w:rPr>
                <w:rFonts w:asciiTheme="majorHAnsi" w:hAnsiTheme="majorHAnsi"/>
                <w:bCs/>
                <w:sz w:val="18"/>
                <w:szCs w:val="18"/>
              </w:rPr>
              <w:t xml:space="preserve">, </w:t>
            </w:r>
            <w:r w:rsidRPr="00B77727">
              <w:rPr>
                <w:rFonts w:asciiTheme="majorHAnsi" w:hAnsiTheme="majorHAnsi"/>
                <w:b/>
                <w:i/>
                <w:sz w:val="18"/>
              </w:rPr>
              <w:t>are</w:t>
            </w:r>
            <w:r w:rsidRPr="00E61496">
              <w:rPr>
                <w:rFonts w:asciiTheme="majorHAnsi" w:hAnsiTheme="majorHAnsi"/>
                <w:bCs/>
                <w:sz w:val="18"/>
                <w:szCs w:val="18"/>
              </w:rPr>
              <w:t xml:space="preserve"> </w:t>
            </w:r>
            <w:r w:rsidRPr="00B77727">
              <w:rPr>
                <w:rFonts w:asciiTheme="majorHAnsi" w:hAnsiTheme="majorHAnsi"/>
                <w:b/>
                <w:i/>
                <w:sz w:val="18"/>
              </w:rPr>
              <w:t>appropriate to enable effective EBM/EAF</w:t>
            </w:r>
            <w:r w:rsidRPr="00E61496">
              <w:rPr>
                <w:rFonts w:asciiTheme="majorHAnsi" w:hAnsiTheme="majorHAnsi"/>
                <w:bCs/>
                <w:sz w:val="18"/>
                <w:szCs w:val="18"/>
              </w:rPr>
              <w:t xml:space="preserve"> in the CLME</w:t>
            </w:r>
            <w:r w:rsidRPr="00EA164C">
              <w:rPr>
                <w:rFonts w:asciiTheme="majorHAnsi" w:hAnsiTheme="majorHAnsi"/>
                <w:bCs/>
                <w:sz w:val="18"/>
                <w:szCs w:val="18"/>
                <w:vertAlign w:val="superscript"/>
              </w:rPr>
              <w:t>+</w:t>
            </w:r>
          </w:p>
        </w:tc>
        <w:tc>
          <w:tcPr>
            <w:tcW w:w="2268" w:type="dxa"/>
          </w:tcPr>
          <w:p w14:paraId="75930BF6" w14:textId="77777777" w:rsidR="00881F30" w:rsidRPr="00CD02E9" w:rsidRDefault="00881F30" w:rsidP="00897635">
            <w:pPr>
              <w:jc w:val="both"/>
              <w:rPr>
                <w:rFonts w:ascii="Times New Roman" w:hAnsi="Times New Roman"/>
                <w:b/>
                <w:bCs/>
                <w:sz w:val="18"/>
                <w:szCs w:val="18"/>
              </w:rPr>
            </w:pPr>
            <w:r w:rsidRPr="00B65632">
              <w:rPr>
                <w:rFonts w:asciiTheme="majorHAnsi" w:hAnsiTheme="majorHAnsi"/>
                <w:b/>
                <w:bCs/>
                <w:sz w:val="18"/>
                <w:szCs w:val="18"/>
              </w:rPr>
              <w:t>PI1.</w:t>
            </w:r>
            <w:r w:rsidRPr="00E61496">
              <w:rPr>
                <w:rFonts w:asciiTheme="majorHAnsi" w:hAnsiTheme="majorHAnsi"/>
                <w:bCs/>
                <w:sz w:val="18"/>
                <w:szCs w:val="18"/>
              </w:rPr>
              <w:t xml:space="preserve"> </w:t>
            </w:r>
            <w:r w:rsidRPr="00B77727">
              <w:rPr>
                <w:rFonts w:asciiTheme="majorHAnsi" w:hAnsiTheme="majorHAnsi"/>
                <w:b/>
                <w:i/>
                <w:sz w:val="18"/>
              </w:rPr>
              <w:t>Concept of climate-resilient EBM/EAF embedded in key regional policies, declarations</w:t>
            </w:r>
            <w:r>
              <w:rPr>
                <w:rFonts w:asciiTheme="majorHAnsi" w:hAnsiTheme="majorHAnsi"/>
                <w:bCs/>
                <w:sz w:val="18"/>
                <w:szCs w:val="18"/>
              </w:rPr>
              <w:t xml:space="preserve"> and/or </w:t>
            </w:r>
            <w:r w:rsidRPr="00B77727">
              <w:rPr>
                <w:rFonts w:asciiTheme="majorHAnsi" w:hAnsiTheme="majorHAnsi"/>
                <w:b/>
                <w:i/>
                <w:sz w:val="18"/>
              </w:rPr>
              <w:t>regulations</w:t>
            </w:r>
            <w:r>
              <w:rPr>
                <w:rFonts w:asciiTheme="majorHAnsi" w:hAnsiTheme="majorHAnsi"/>
                <w:bCs/>
                <w:sz w:val="18"/>
                <w:szCs w:val="18"/>
              </w:rPr>
              <w:t>,</w:t>
            </w:r>
            <w:r w:rsidRPr="00E61496">
              <w:rPr>
                <w:rFonts w:asciiTheme="majorHAnsi" w:hAnsiTheme="majorHAnsi"/>
                <w:bCs/>
                <w:sz w:val="18"/>
                <w:szCs w:val="18"/>
              </w:rPr>
              <w:t xml:space="preserve"> and </w:t>
            </w:r>
            <w:r w:rsidRPr="00B77727">
              <w:rPr>
                <w:rFonts w:asciiTheme="majorHAnsi" w:hAnsiTheme="majorHAnsi"/>
                <w:b/>
                <w:i/>
                <w:sz w:val="18"/>
              </w:rPr>
              <w:t>national legislation and/or plans</w:t>
            </w:r>
          </w:p>
        </w:tc>
        <w:tc>
          <w:tcPr>
            <w:tcW w:w="3012" w:type="dxa"/>
          </w:tcPr>
          <w:p w14:paraId="253EE27E" w14:textId="77777777" w:rsidR="00881F30" w:rsidRPr="00502BF0" w:rsidRDefault="00881F30" w:rsidP="00897635">
            <w:pPr>
              <w:spacing w:after="120"/>
              <w:jc w:val="both"/>
              <w:rPr>
                <w:rFonts w:asciiTheme="majorHAnsi" w:hAnsiTheme="majorHAnsi"/>
                <w:bCs/>
                <w:sz w:val="18"/>
                <w:szCs w:val="18"/>
              </w:rPr>
            </w:pPr>
            <w:r w:rsidRPr="00502BF0">
              <w:rPr>
                <w:rFonts w:asciiTheme="majorHAnsi" w:hAnsiTheme="majorHAnsi"/>
                <w:bCs/>
                <w:sz w:val="18"/>
                <w:szCs w:val="18"/>
              </w:rPr>
              <w:t>In the last few years a number of policies and declarations which support the EBM/EAF approaches have been adopted at the (sub)regional levels; in many cases  associated national-level legislation and plans still need to be updated</w:t>
            </w:r>
          </w:p>
          <w:p w14:paraId="7883B4A4" w14:textId="77777777" w:rsidR="00881F30" w:rsidRPr="00502BF0" w:rsidRDefault="00881F30" w:rsidP="00897635">
            <w:pPr>
              <w:spacing w:after="120"/>
              <w:jc w:val="both"/>
              <w:rPr>
                <w:rFonts w:asciiTheme="majorHAnsi" w:hAnsiTheme="majorHAnsi"/>
                <w:bCs/>
                <w:sz w:val="18"/>
                <w:szCs w:val="18"/>
              </w:rPr>
            </w:pPr>
            <w:r w:rsidRPr="00502BF0">
              <w:rPr>
                <w:rFonts w:asciiTheme="majorHAnsi" w:hAnsiTheme="majorHAnsi"/>
                <w:bCs/>
                <w:sz w:val="18"/>
                <w:szCs w:val="18"/>
              </w:rPr>
              <w:t>CRFM Common Fisheries Policy formally approved during CLME</w:t>
            </w:r>
            <w:r w:rsidRPr="00502BF0">
              <w:rPr>
                <w:rFonts w:asciiTheme="majorHAnsi" w:hAnsiTheme="majorHAnsi"/>
                <w:bCs/>
                <w:sz w:val="18"/>
                <w:szCs w:val="18"/>
                <w:vertAlign w:val="superscript"/>
              </w:rPr>
              <w:t>+</w:t>
            </w:r>
            <w:r w:rsidRPr="00502BF0">
              <w:rPr>
                <w:rFonts w:asciiTheme="majorHAnsi" w:hAnsiTheme="majorHAnsi"/>
                <w:bCs/>
                <w:sz w:val="18"/>
                <w:szCs w:val="18"/>
              </w:rPr>
              <w:t xml:space="preserve"> PPG phase</w:t>
            </w:r>
          </w:p>
          <w:p w14:paraId="6FB5F29C" w14:textId="77777777" w:rsidR="00881F30" w:rsidRPr="00502BF0" w:rsidRDefault="00881F30" w:rsidP="00897635">
            <w:pPr>
              <w:spacing w:after="120"/>
              <w:jc w:val="both"/>
              <w:rPr>
                <w:rFonts w:ascii="Times New Roman" w:hAnsi="Times New Roman"/>
                <w:b/>
                <w:bCs/>
                <w:sz w:val="18"/>
                <w:szCs w:val="18"/>
              </w:rPr>
            </w:pPr>
            <w:r w:rsidRPr="00502BF0">
              <w:rPr>
                <w:rFonts w:asciiTheme="majorHAnsi" w:hAnsiTheme="majorHAnsi"/>
                <w:bCs/>
                <w:sz w:val="18"/>
                <w:szCs w:val="18"/>
              </w:rPr>
              <w:t xml:space="preserve">OSPESCA/SICA new fisheries policy and CCAD/SICA new 5-year regional environmental </w:t>
            </w:r>
            <w:r>
              <w:rPr>
                <w:rFonts w:asciiTheme="majorHAnsi" w:hAnsiTheme="majorHAnsi"/>
                <w:bCs/>
                <w:sz w:val="18"/>
                <w:szCs w:val="18"/>
              </w:rPr>
              <w:t>strategy</w:t>
            </w:r>
            <w:r w:rsidRPr="00502BF0">
              <w:rPr>
                <w:rFonts w:asciiTheme="majorHAnsi" w:hAnsiTheme="majorHAnsi"/>
                <w:bCs/>
                <w:sz w:val="18"/>
                <w:szCs w:val="18"/>
              </w:rPr>
              <w:t xml:space="preserve"> (</w:t>
            </w:r>
            <w:r>
              <w:rPr>
                <w:rFonts w:asciiTheme="majorHAnsi" w:hAnsiTheme="majorHAnsi"/>
                <w:bCs/>
                <w:sz w:val="18"/>
                <w:szCs w:val="18"/>
              </w:rPr>
              <w:t>ERAM</w:t>
            </w:r>
            <w:r w:rsidRPr="00502BF0">
              <w:rPr>
                <w:rFonts w:asciiTheme="majorHAnsi" w:hAnsiTheme="majorHAnsi"/>
                <w:bCs/>
                <w:sz w:val="18"/>
                <w:szCs w:val="18"/>
              </w:rPr>
              <w:t>, 2015-</w:t>
            </w:r>
            <w:r>
              <w:rPr>
                <w:rFonts w:asciiTheme="majorHAnsi" w:hAnsiTheme="majorHAnsi"/>
                <w:bCs/>
                <w:sz w:val="18"/>
                <w:szCs w:val="18"/>
              </w:rPr>
              <w:t>20</w:t>
            </w:r>
            <w:r w:rsidRPr="00502BF0">
              <w:rPr>
                <w:rFonts w:asciiTheme="majorHAnsi" w:hAnsiTheme="majorHAnsi"/>
                <w:bCs/>
                <w:sz w:val="18"/>
                <w:szCs w:val="18"/>
              </w:rPr>
              <w:t>) under development/in consultation at time of CLME</w:t>
            </w:r>
            <w:r w:rsidRPr="00502BF0">
              <w:rPr>
                <w:rFonts w:asciiTheme="majorHAnsi" w:hAnsiTheme="majorHAnsi"/>
                <w:bCs/>
                <w:sz w:val="18"/>
                <w:szCs w:val="18"/>
                <w:vertAlign w:val="superscript"/>
              </w:rPr>
              <w:t>+</w:t>
            </w:r>
            <w:r w:rsidRPr="00502BF0">
              <w:rPr>
                <w:rFonts w:asciiTheme="majorHAnsi" w:hAnsiTheme="majorHAnsi"/>
                <w:bCs/>
                <w:sz w:val="18"/>
                <w:szCs w:val="18"/>
              </w:rPr>
              <w:t xml:space="preserve"> ProDoc </w:t>
            </w:r>
            <w:r>
              <w:rPr>
                <w:rFonts w:asciiTheme="majorHAnsi" w:hAnsiTheme="majorHAnsi"/>
                <w:bCs/>
                <w:sz w:val="18"/>
                <w:szCs w:val="18"/>
              </w:rPr>
              <w:t>development</w:t>
            </w:r>
          </w:p>
        </w:tc>
        <w:tc>
          <w:tcPr>
            <w:tcW w:w="2867" w:type="dxa"/>
          </w:tcPr>
          <w:p w14:paraId="32292E67" w14:textId="77777777" w:rsidR="00881F30" w:rsidRPr="009370D7" w:rsidRDefault="00881F30" w:rsidP="00897635">
            <w:pPr>
              <w:jc w:val="both"/>
              <w:rPr>
                <w:rFonts w:ascii="Times New Roman" w:hAnsi="Times New Roman"/>
                <w:b/>
                <w:sz w:val="18"/>
              </w:rPr>
            </w:pPr>
            <w:r w:rsidRPr="00B65632">
              <w:rPr>
                <w:rFonts w:asciiTheme="majorHAnsi" w:hAnsiTheme="majorHAnsi"/>
                <w:b/>
                <w:bCs/>
                <w:sz w:val="18"/>
                <w:szCs w:val="18"/>
              </w:rPr>
              <w:t>T.PI1.</w:t>
            </w:r>
            <w:r w:rsidRPr="00B65632">
              <w:rPr>
                <w:rFonts w:asciiTheme="majorHAnsi" w:hAnsiTheme="majorHAnsi"/>
                <w:bCs/>
                <w:sz w:val="18"/>
                <w:szCs w:val="18"/>
              </w:rPr>
              <w:t xml:space="preserve"> </w:t>
            </w:r>
            <w:r w:rsidRPr="00B65632">
              <w:rPr>
                <w:rFonts w:asciiTheme="majorHAnsi" w:hAnsiTheme="majorHAnsi"/>
                <w:b/>
                <w:bCs/>
                <w:sz w:val="18"/>
                <w:szCs w:val="18"/>
              </w:rPr>
              <w:t xml:space="preserve">(Milestone) </w:t>
            </w:r>
            <w:r>
              <w:rPr>
                <w:rFonts w:asciiTheme="majorHAnsi" w:hAnsiTheme="majorHAnsi"/>
                <w:bCs/>
                <w:sz w:val="18"/>
                <w:szCs w:val="18"/>
              </w:rPr>
              <w:t xml:space="preserve">Strategy </w:t>
            </w:r>
            <w:r w:rsidRPr="00B65632">
              <w:rPr>
                <w:rFonts w:asciiTheme="majorHAnsi" w:hAnsiTheme="majorHAnsi"/>
                <w:bCs/>
                <w:sz w:val="18"/>
                <w:szCs w:val="18"/>
              </w:rPr>
              <w:t>to support the mainstreaming of EBM/EAF concept and principles in policies, declarations</w:t>
            </w:r>
            <w:r>
              <w:rPr>
                <w:rFonts w:asciiTheme="majorHAnsi" w:hAnsiTheme="majorHAnsi"/>
                <w:bCs/>
                <w:sz w:val="18"/>
                <w:szCs w:val="18"/>
              </w:rPr>
              <w:t xml:space="preserve">, </w:t>
            </w:r>
            <w:r w:rsidRPr="00B65632">
              <w:rPr>
                <w:rFonts w:asciiTheme="majorHAnsi" w:hAnsiTheme="majorHAnsi"/>
                <w:bCs/>
                <w:sz w:val="18"/>
                <w:szCs w:val="18"/>
              </w:rPr>
              <w:t>regulations,</w:t>
            </w:r>
            <w:r>
              <w:rPr>
                <w:rFonts w:asciiTheme="majorHAnsi" w:hAnsiTheme="majorHAnsi"/>
                <w:bCs/>
                <w:sz w:val="18"/>
                <w:szCs w:val="18"/>
              </w:rPr>
              <w:t xml:space="preserve"> plans and</w:t>
            </w:r>
            <w:r w:rsidRPr="00B65632">
              <w:rPr>
                <w:rFonts w:asciiTheme="majorHAnsi" w:hAnsiTheme="majorHAnsi"/>
                <w:bCs/>
                <w:sz w:val="18"/>
                <w:szCs w:val="18"/>
              </w:rPr>
              <w:t xml:space="preserve"> legislation, </w:t>
            </w:r>
            <w:r>
              <w:rPr>
                <w:rFonts w:asciiTheme="majorHAnsi" w:hAnsiTheme="majorHAnsi"/>
                <w:bCs/>
                <w:sz w:val="18"/>
                <w:szCs w:val="18"/>
              </w:rPr>
              <w:t xml:space="preserve">available </w:t>
            </w:r>
            <w:r w:rsidRPr="00B65632">
              <w:rPr>
                <w:rFonts w:asciiTheme="majorHAnsi" w:hAnsiTheme="majorHAnsi"/>
                <w:bCs/>
                <w:sz w:val="18"/>
                <w:szCs w:val="18"/>
              </w:rPr>
              <w:t xml:space="preserve">by </w:t>
            </w:r>
            <w:r>
              <w:rPr>
                <w:rFonts w:asciiTheme="majorHAnsi" w:hAnsiTheme="majorHAnsi"/>
                <w:bCs/>
                <w:sz w:val="18"/>
                <w:szCs w:val="18"/>
              </w:rPr>
              <w:t xml:space="preserve">PMT; </w:t>
            </w:r>
            <w:r w:rsidRPr="00B77727">
              <w:rPr>
                <w:rFonts w:asciiTheme="majorHAnsi" w:hAnsiTheme="majorHAnsi"/>
                <w:b/>
                <w:sz w:val="18"/>
              </w:rPr>
              <w:t>(</w:t>
            </w:r>
            <w:r w:rsidRPr="008B2937">
              <w:rPr>
                <w:rFonts w:asciiTheme="majorHAnsi" w:hAnsiTheme="majorHAnsi"/>
                <w:b/>
                <w:bCs/>
                <w:sz w:val="18"/>
                <w:szCs w:val="18"/>
              </w:rPr>
              <w:t>Target</w:t>
            </w:r>
            <w:r>
              <w:rPr>
                <w:rFonts w:asciiTheme="majorHAnsi" w:hAnsiTheme="majorHAnsi"/>
                <w:b/>
                <w:bCs/>
                <w:sz w:val="18"/>
                <w:szCs w:val="18"/>
              </w:rPr>
              <w:t xml:space="preserve"> A</w:t>
            </w:r>
            <w:r w:rsidRPr="008B2937">
              <w:rPr>
                <w:rFonts w:asciiTheme="majorHAnsi" w:hAnsiTheme="majorHAnsi"/>
                <w:b/>
                <w:bCs/>
                <w:sz w:val="18"/>
                <w:szCs w:val="18"/>
              </w:rPr>
              <w:t xml:space="preserve">) </w:t>
            </w:r>
            <w:r w:rsidRPr="00B77727">
              <w:rPr>
                <w:rFonts w:asciiTheme="majorHAnsi" w:hAnsiTheme="majorHAnsi"/>
                <w:b/>
                <w:i/>
                <w:sz w:val="18"/>
              </w:rPr>
              <w:t>EBM/EAF concepts and key principles integrated</w:t>
            </w:r>
            <w:r w:rsidRPr="008B2937">
              <w:rPr>
                <w:rFonts w:asciiTheme="majorHAnsi" w:hAnsiTheme="majorHAnsi"/>
                <w:bCs/>
                <w:sz w:val="18"/>
                <w:szCs w:val="18"/>
              </w:rPr>
              <w:t xml:space="preserve"> </w:t>
            </w:r>
            <w:r w:rsidRPr="00B77727">
              <w:rPr>
                <w:rFonts w:asciiTheme="majorHAnsi" w:hAnsiTheme="majorHAnsi"/>
                <w:b/>
                <w:i/>
                <w:sz w:val="18"/>
              </w:rPr>
              <w:t>in at least 4 (sub)-regional policies</w:t>
            </w:r>
            <w:r w:rsidRPr="008B2937">
              <w:rPr>
                <w:rFonts w:asciiTheme="majorHAnsi" w:hAnsiTheme="majorHAnsi"/>
                <w:bCs/>
                <w:sz w:val="18"/>
                <w:szCs w:val="18"/>
              </w:rPr>
              <w:t xml:space="preserve"> relevant to the SAP, </w:t>
            </w:r>
            <w:r w:rsidRPr="00B77727">
              <w:rPr>
                <w:rFonts w:asciiTheme="majorHAnsi" w:hAnsiTheme="majorHAnsi"/>
                <w:b/>
                <w:i/>
                <w:sz w:val="18"/>
              </w:rPr>
              <w:t>and</w:t>
            </w:r>
            <w:r w:rsidRPr="008B2937">
              <w:rPr>
                <w:rFonts w:asciiTheme="majorHAnsi" w:hAnsiTheme="majorHAnsi"/>
                <w:bCs/>
                <w:sz w:val="18"/>
                <w:szCs w:val="18"/>
              </w:rPr>
              <w:t xml:space="preserve"> </w:t>
            </w:r>
            <w:r w:rsidRPr="00B77727">
              <w:rPr>
                <w:rFonts w:asciiTheme="majorHAnsi" w:hAnsiTheme="majorHAnsi"/>
                <w:b/>
                <w:i/>
                <w:sz w:val="18"/>
              </w:rPr>
              <w:t xml:space="preserve">in </w:t>
            </w:r>
            <w:r w:rsidRPr="001D493A">
              <w:rPr>
                <w:rFonts w:asciiTheme="majorHAnsi" w:hAnsiTheme="majorHAnsi"/>
                <w:b/>
                <w:bCs/>
                <w:i/>
                <w:sz w:val="18"/>
                <w:szCs w:val="18"/>
              </w:rPr>
              <w:t>update</w:t>
            </w:r>
            <w:r>
              <w:rPr>
                <w:rFonts w:asciiTheme="majorHAnsi" w:hAnsiTheme="majorHAnsi"/>
                <w:b/>
                <w:bCs/>
                <w:i/>
                <w:sz w:val="18"/>
                <w:szCs w:val="18"/>
              </w:rPr>
              <w:t>d</w:t>
            </w:r>
            <w:r w:rsidRPr="00B77727">
              <w:rPr>
                <w:rFonts w:asciiTheme="majorHAnsi" w:hAnsiTheme="majorHAnsi"/>
                <w:b/>
                <w:i/>
                <w:sz w:val="18"/>
              </w:rPr>
              <w:t xml:space="preserve"> </w:t>
            </w:r>
            <w:r w:rsidRPr="00B65632">
              <w:rPr>
                <w:rFonts w:asciiTheme="majorHAnsi" w:hAnsiTheme="majorHAnsi"/>
                <w:bCs/>
                <w:sz w:val="18"/>
                <w:szCs w:val="18"/>
              </w:rPr>
              <w:t>fisheries/environmental</w:t>
            </w:r>
            <w:r w:rsidRPr="008B2937">
              <w:rPr>
                <w:rFonts w:asciiTheme="majorHAnsi" w:hAnsiTheme="majorHAnsi"/>
                <w:bCs/>
                <w:sz w:val="18"/>
                <w:szCs w:val="18"/>
              </w:rPr>
              <w:t xml:space="preserve"> </w:t>
            </w:r>
            <w:r w:rsidRPr="001D493A">
              <w:rPr>
                <w:rFonts w:asciiTheme="majorHAnsi" w:hAnsiTheme="majorHAnsi"/>
                <w:b/>
                <w:bCs/>
                <w:i/>
                <w:sz w:val="18"/>
                <w:szCs w:val="18"/>
              </w:rPr>
              <w:t>legislation</w:t>
            </w:r>
            <w:r>
              <w:rPr>
                <w:rFonts w:asciiTheme="majorHAnsi" w:hAnsiTheme="majorHAnsi"/>
                <w:b/>
                <w:bCs/>
                <w:i/>
                <w:sz w:val="18"/>
                <w:szCs w:val="18"/>
              </w:rPr>
              <w:t xml:space="preserve">, in </w:t>
            </w:r>
            <w:r w:rsidRPr="001D493A">
              <w:rPr>
                <w:rFonts w:asciiTheme="majorHAnsi" w:hAnsiTheme="majorHAnsi"/>
                <w:b/>
                <w:bCs/>
                <w:i/>
                <w:sz w:val="18"/>
                <w:szCs w:val="18"/>
              </w:rPr>
              <w:t xml:space="preserve">at least </w:t>
            </w:r>
            <w:r>
              <w:rPr>
                <w:rFonts w:asciiTheme="majorHAnsi" w:hAnsiTheme="majorHAnsi"/>
                <w:b/>
                <w:bCs/>
                <w:i/>
                <w:sz w:val="18"/>
                <w:szCs w:val="18"/>
              </w:rPr>
              <w:t>6</w:t>
            </w:r>
            <w:r w:rsidRPr="001D493A">
              <w:rPr>
                <w:rFonts w:asciiTheme="majorHAnsi" w:hAnsiTheme="majorHAnsi"/>
                <w:b/>
                <w:bCs/>
                <w:i/>
                <w:sz w:val="18"/>
                <w:szCs w:val="18"/>
              </w:rPr>
              <w:t>0% of CLME</w:t>
            </w:r>
            <w:r w:rsidRPr="001D493A">
              <w:rPr>
                <w:rFonts w:asciiTheme="majorHAnsi" w:hAnsiTheme="majorHAnsi"/>
                <w:b/>
                <w:bCs/>
                <w:i/>
                <w:sz w:val="18"/>
                <w:szCs w:val="18"/>
                <w:vertAlign w:val="superscript"/>
              </w:rPr>
              <w:t>+</w:t>
            </w:r>
            <w:r w:rsidRPr="001D493A">
              <w:rPr>
                <w:rFonts w:asciiTheme="majorHAnsi" w:hAnsiTheme="majorHAnsi"/>
                <w:b/>
                <w:bCs/>
                <w:i/>
                <w:sz w:val="18"/>
                <w:szCs w:val="18"/>
              </w:rPr>
              <w:t xml:space="preserve"> countries where </w:t>
            </w:r>
            <w:r>
              <w:rPr>
                <w:rFonts w:asciiTheme="majorHAnsi" w:hAnsiTheme="majorHAnsi"/>
                <w:b/>
                <w:bCs/>
                <w:i/>
                <w:sz w:val="18"/>
                <w:szCs w:val="18"/>
              </w:rPr>
              <w:t xml:space="preserve">such updates </w:t>
            </w:r>
            <w:r w:rsidRPr="001D493A">
              <w:rPr>
                <w:rFonts w:asciiTheme="majorHAnsi" w:hAnsiTheme="majorHAnsi"/>
                <w:b/>
                <w:bCs/>
                <w:i/>
                <w:sz w:val="18"/>
                <w:szCs w:val="18"/>
              </w:rPr>
              <w:t>occur</w:t>
            </w:r>
            <w:r w:rsidRPr="008B2937">
              <w:rPr>
                <w:rFonts w:asciiTheme="majorHAnsi" w:hAnsiTheme="majorHAnsi"/>
                <w:bCs/>
                <w:sz w:val="18"/>
                <w:szCs w:val="18"/>
              </w:rPr>
              <w:t xml:space="preserve"> between </w:t>
            </w:r>
            <w:r>
              <w:rPr>
                <w:rFonts w:asciiTheme="majorHAnsi" w:hAnsiTheme="majorHAnsi"/>
                <w:bCs/>
                <w:sz w:val="18"/>
                <w:szCs w:val="18"/>
              </w:rPr>
              <w:t>PMT</w:t>
            </w:r>
            <w:r w:rsidRPr="008B2937">
              <w:rPr>
                <w:rFonts w:asciiTheme="majorHAnsi" w:hAnsiTheme="majorHAnsi"/>
                <w:bCs/>
                <w:sz w:val="18"/>
                <w:szCs w:val="18"/>
              </w:rPr>
              <w:t xml:space="preserve"> and </w:t>
            </w:r>
            <w:r>
              <w:rPr>
                <w:rFonts w:asciiTheme="majorHAnsi" w:hAnsiTheme="majorHAnsi"/>
                <w:bCs/>
                <w:sz w:val="18"/>
                <w:szCs w:val="18"/>
              </w:rPr>
              <w:t>PE; (</w:t>
            </w:r>
            <w:r w:rsidRPr="009370D7">
              <w:rPr>
                <w:rFonts w:asciiTheme="majorHAnsi" w:hAnsiTheme="majorHAnsi"/>
                <w:b/>
                <w:sz w:val="18"/>
              </w:rPr>
              <w:t>Target</w:t>
            </w:r>
            <w:r>
              <w:rPr>
                <w:rFonts w:asciiTheme="majorHAnsi" w:hAnsiTheme="majorHAnsi"/>
                <w:b/>
                <w:bCs/>
                <w:sz w:val="18"/>
                <w:szCs w:val="18"/>
              </w:rPr>
              <w:t xml:space="preserve"> B</w:t>
            </w:r>
            <w:r w:rsidRPr="009370D7">
              <w:rPr>
                <w:rFonts w:asciiTheme="majorHAnsi" w:hAnsiTheme="majorHAnsi"/>
                <w:b/>
                <w:sz w:val="18"/>
              </w:rPr>
              <w:t>)</w:t>
            </w:r>
            <w:r>
              <w:rPr>
                <w:rFonts w:asciiTheme="majorHAnsi" w:hAnsiTheme="majorHAnsi"/>
                <w:bCs/>
                <w:sz w:val="18"/>
                <w:szCs w:val="18"/>
              </w:rPr>
              <w:t xml:space="preserve"> </w:t>
            </w:r>
            <w:r w:rsidRPr="00B77727">
              <w:rPr>
                <w:rFonts w:asciiTheme="majorHAnsi" w:hAnsiTheme="majorHAnsi"/>
                <w:b/>
                <w:i/>
                <w:sz w:val="18"/>
              </w:rPr>
              <w:t xml:space="preserve">Gender </w:t>
            </w:r>
            <w:r>
              <w:rPr>
                <w:rFonts w:asciiTheme="majorHAnsi" w:hAnsiTheme="majorHAnsi"/>
                <w:b/>
                <w:bCs/>
                <w:i/>
                <w:sz w:val="18"/>
                <w:szCs w:val="18"/>
              </w:rPr>
              <w:t>concerns mainstreamed</w:t>
            </w:r>
            <w:r>
              <w:rPr>
                <w:rFonts w:asciiTheme="majorHAnsi" w:hAnsiTheme="majorHAnsi"/>
                <w:bCs/>
                <w:sz w:val="18"/>
                <w:szCs w:val="18"/>
              </w:rPr>
              <w:t xml:space="preserve"> and incorporated</w:t>
            </w:r>
            <w:r w:rsidRPr="00B77727">
              <w:rPr>
                <w:rFonts w:asciiTheme="majorHAnsi" w:hAnsiTheme="majorHAnsi"/>
                <w:b/>
                <w:i/>
                <w:sz w:val="18"/>
              </w:rPr>
              <w:t xml:space="preserve"> </w:t>
            </w:r>
            <w:r>
              <w:rPr>
                <w:rFonts w:asciiTheme="majorHAnsi" w:hAnsiTheme="majorHAnsi"/>
                <w:bCs/>
                <w:sz w:val="18"/>
                <w:szCs w:val="18"/>
              </w:rPr>
              <w:t>in at least 3 (sub) regional policies relevant to the SAP, by PE</w:t>
            </w:r>
          </w:p>
        </w:tc>
        <w:tc>
          <w:tcPr>
            <w:tcW w:w="2162" w:type="dxa"/>
          </w:tcPr>
          <w:p w14:paraId="70E5F643" w14:textId="77777777" w:rsidR="00881F30" w:rsidRDefault="00881F30" w:rsidP="00897635">
            <w:pPr>
              <w:tabs>
                <w:tab w:val="left" w:pos="213"/>
              </w:tabs>
              <w:spacing w:after="120"/>
              <w:jc w:val="both"/>
              <w:rPr>
                <w:rFonts w:asciiTheme="majorHAnsi" w:hAnsiTheme="majorHAnsi"/>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45"/>
            </w:r>
          </w:p>
          <w:p w14:paraId="4125682B" w14:textId="77777777" w:rsidR="00881F30" w:rsidRDefault="00881F30" w:rsidP="00897635">
            <w:pPr>
              <w:tabs>
                <w:tab w:val="left" w:pos="213"/>
              </w:tabs>
              <w:spacing w:after="120"/>
              <w:jc w:val="both"/>
              <w:rPr>
                <w:rFonts w:asciiTheme="majorHAnsi" w:hAnsiTheme="majorHAnsi"/>
                <w:sz w:val="18"/>
                <w:szCs w:val="18"/>
              </w:rPr>
            </w:pPr>
            <w:r>
              <w:rPr>
                <w:rFonts w:asciiTheme="majorHAnsi" w:hAnsiTheme="majorHAnsi"/>
                <w:sz w:val="18"/>
                <w:szCs w:val="18"/>
              </w:rPr>
              <w:t>Report on the support plan (incl. description of the current baseline)</w:t>
            </w:r>
          </w:p>
          <w:p w14:paraId="531A0EF7" w14:textId="77777777" w:rsidR="00881F30" w:rsidRPr="00B65632" w:rsidRDefault="00881F30" w:rsidP="00897635">
            <w:pPr>
              <w:tabs>
                <w:tab w:val="left" w:pos="213"/>
              </w:tabs>
              <w:spacing w:after="120"/>
              <w:jc w:val="both"/>
              <w:rPr>
                <w:rFonts w:asciiTheme="majorHAnsi" w:hAnsiTheme="majorHAnsi"/>
                <w:sz w:val="18"/>
                <w:szCs w:val="18"/>
              </w:rPr>
            </w:pPr>
            <w:r>
              <w:rPr>
                <w:rFonts w:asciiTheme="majorHAnsi" w:hAnsiTheme="majorHAnsi"/>
                <w:bCs/>
                <w:sz w:val="18"/>
                <w:szCs w:val="18"/>
              </w:rPr>
              <w:t>(sub)regional and national policy documents, declarations, regulations, legislation, and plans</w:t>
            </w:r>
          </w:p>
          <w:p w14:paraId="29BCEF4D" w14:textId="77777777" w:rsidR="00881F30" w:rsidRPr="007B25A7" w:rsidRDefault="00881F30" w:rsidP="00897635">
            <w:pPr>
              <w:tabs>
                <w:tab w:val="left" w:pos="213"/>
              </w:tabs>
              <w:spacing w:after="120"/>
              <w:jc w:val="both"/>
              <w:rPr>
                <w:rFonts w:asciiTheme="majorHAnsi" w:hAnsiTheme="majorHAnsi"/>
                <w:bCs/>
                <w:sz w:val="18"/>
                <w:szCs w:val="18"/>
              </w:rPr>
            </w:pPr>
            <w:r w:rsidRPr="00591FE6">
              <w:rPr>
                <w:rFonts w:asciiTheme="majorHAnsi" w:hAnsiTheme="majorHAnsi"/>
                <w:bCs/>
                <w:sz w:val="18"/>
                <w:szCs w:val="18"/>
              </w:rPr>
              <w:t xml:space="preserve">Summary </w:t>
            </w:r>
            <w:r>
              <w:rPr>
                <w:rFonts w:asciiTheme="majorHAnsi" w:hAnsiTheme="majorHAnsi"/>
                <w:bCs/>
                <w:sz w:val="18"/>
                <w:szCs w:val="18"/>
              </w:rPr>
              <w:t>report/indicators on achieved progress</w:t>
            </w:r>
            <w:r w:rsidRPr="007B25A7">
              <w:rPr>
                <w:rFonts w:asciiTheme="majorHAnsi" w:hAnsiTheme="majorHAnsi"/>
                <w:bCs/>
                <w:sz w:val="18"/>
                <w:szCs w:val="18"/>
              </w:rPr>
              <w:t xml:space="preserve"> </w:t>
            </w:r>
          </w:p>
          <w:p w14:paraId="50352115" w14:textId="77777777" w:rsidR="00881F30" w:rsidRDefault="00881F30" w:rsidP="00897635">
            <w:pPr>
              <w:tabs>
                <w:tab w:val="left" w:pos="213"/>
              </w:tabs>
              <w:spacing w:after="120"/>
              <w:rPr>
                <w:rFonts w:asciiTheme="majorHAnsi" w:hAnsiTheme="majorHAnsi"/>
                <w:bCs/>
                <w:sz w:val="18"/>
                <w:szCs w:val="18"/>
              </w:rPr>
            </w:pPr>
          </w:p>
          <w:p w14:paraId="214300BE" w14:textId="77777777" w:rsidR="00881F30" w:rsidRPr="00CD02E9" w:rsidRDefault="00881F30" w:rsidP="00897635">
            <w:pPr>
              <w:spacing w:after="120"/>
              <w:rPr>
                <w:rFonts w:ascii="Times New Roman" w:hAnsi="Times New Roman"/>
                <w:b/>
                <w:bCs/>
                <w:sz w:val="18"/>
                <w:szCs w:val="18"/>
              </w:rPr>
            </w:pPr>
          </w:p>
        </w:tc>
        <w:tc>
          <w:tcPr>
            <w:tcW w:w="2257" w:type="dxa"/>
          </w:tcPr>
          <w:p w14:paraId="228031E5" w14:textId="77777777" w:rsidR="00881F30" w:rsidRDefault="00881F30" w:rsidP="00897635">
            <w:pPr>
              <w:tabs>
                <w:tab w:val="left" w:pos="213"/>
              </w:tabs>
              <w:spacing w:after="120"/>
              <w:jc w:val="both"/>
              <w:rPr>
                <w:rFonts w:asciiTheme="majorHAnsi" w:hAnsiTheme="majorHAnsi"/>
                <w:bCs/>
                <w:iCs/>
                <w:color w:val="FF0000"/>
                <w:sz w:val="18"/>
                <w:szCs w:val="18"/>
                <w:u w:val="single"/>
              </w:rPr>
            </w:pPr>
            <w:r w:rsidRPr="00657252">
              <w:rPr>
                <w:rFonts w:asciiTheme="majorHAnsi" w:hAnsiTheme="majorHAnsi"/>
                <w:bCs/>
                <w:sz w:val="18"/>
                <w:szCs w:val="18"/>
                <w:u w:val="single"/>
              </w:rPr>
              <w:t>Assumption:</w:t>
            </w:r>
            <w:r w:rsidRPr="00B77727">
              <w:rPr>
                <w:rFonts w:asciiTheme="majorHAnsi" w:hAnsiTheme="majorHAnsi"/>
                <w:sz w:val="18"/>
              </w:rPr>
              <w:t xml:space="preserve"> </w:t>
            </w:r>
            <w:r w:rsidRPr="00657252">
              <w:rPr>
                <w:rFonts w:ascii="Times New Roman" w:hAnsi="Times New Roman"/>
                <w:sz w:val="18"/>
                <w:szCs w:val="18"/>
                <w:lang w:val="en-US"/>
              </w:rPr>
              <w:t xml:space="preserve"> </w:t>
            </w:r>
            <w:r>
              <w:rPr>
                <w:rFonts w:asciiTheme="majorHAnsi" w:hAnsiTheme="majorHAnsi"/>
                <w:bCs/>
                <w:sz w:val="18"/>
                <w:szCs w:val="18"/>
                <w:lang w:val="en-US"/>
              </w:rPr>
              <w:t xml:space="preserve">Importance of EBM/EAF is recognized and there is </w:t>
            </w:r>
            <w:r w:rsidRPr="00657252">
              <w:rPr>
                <w:rFonts w:asciiTheme="majorHAnsi" w:hAnsiTheme="majorHAnsi"/>
                <w:bCs/>
                <w:sz w:val="18"/>
                <w:szCs w:val="18"/>
                <w:lang w:val="en-US"/>
              </w:rPr>
              <w:t xml:space="preserve"> </w:t>
            </w:r>
            <w:r>
              <w:rPr>
                <w:rFonts w:asciiTheme="majorHAnsi" w:hAnsiTheme="majorHAnsi"/>
                <w:bCs/>
                <w:sz w:val="18"/>
                <w:szCs w:val="18"/>
                <w:lang w:val="en-US"/>
              </w:rPr>
              <w:t xml:space="preserve">high-level support for the mainstreaming of EBM/EAF principles in regional </w:t>
            </w:r>
            <w:r w:rsidRPr="00657252">
              <w:rPr>
                <w:rFonts w:asciiTheme="majorHAnsi" w:hAnsiTheme="majorHAnsi"/>
                <w:bCs/>
                <w:sz w:val="18"/>
                <w:szCs w:val="18"/>
                <w:lang w:val="en-US"/>
              </w:rPr>
              <w:t xml:space="preserve">policies and declarations  </w:t>
            </w:r>
          </w:p>
          <w:p w14:paraId="2B06F2DD" w14:textId="77777777" w:rsidR="00881F30" w:rsidRPr="00A70584" w:rsidRDefault="00881F30" w:rsidP="00897635">
            <w:pPr>
              <w:tabs>
                <w:tab w:val="left" w:pos="213"/>
              </w:tabs>
              <w:spacing w:after="120"/>
              <w:jc w:val="both"/>
              <w:rPr>
                <w:rFonts w:asciiTheme="majorHAnsi" w:hAnsiTheme="majorHAnsi"/>
                <w:bCs/>
                <w:iCs/>
                <w:sz w:val="18"/>
                <w:szCs w:val="18"/>
              </w:rPr>
            </w:pPr>
            <w:r w:rsidRPr="00A70584">
              <w:rPr>
                <w:rFonts w:asciiTheme="majorHAnsi" w:hAnsiTheme="majorHAnsi"/>
                <w:bCs/>
                <w:iCs/>
                <w:sz w:val="18"/>
                <w:szCs w:val="18"/>
                <w:u w:val="single"/>
              </w:rPr>
              <w:t>Assumption</w:t>
            </w:r>
            <w:r w:rsidRPr="00B77727">
              <w:rPr>
                <w:rFonts w:asciiTheme="majorHAnsi" w:hAnsiTheme="majorHAnsi"/>
                <w:sz w:val="18"/>
                <w:u w:val="single"/>
              </w:rPr>
              <w:t>:</w:t>
            </w:r>
            <w:r w:rsidRPr="00B77727">
              <w:rPr>
                <w:rFonts w:asciiTheme="majorHAnsi" w:hAnsiTheme="majorHAnsi"/>
                <w:sz w:val="18"/>
              </w:rPr>
              <w:t xml:space="preserve"> </w:t>
            </w:r>
            <w:r>
              <w:rPr>
                <w:rFonts w:asciiTheme="majorHAnsi" w:hAnsiTheme="majorHAnsi"/>
                <w:bCs/>
                <w:iCs/>
                <w:sz w:val="18"/>
                <w:szCs w:val="18"/>
              </w:rPr>
              <w:t xml:space="preserve">There is strong political will at the national level to support the timely development &amp; adoption of updated legislation &amp; plans </w:t>
            </w:r>
          </w:p>
          <w:p w14:paraId="449FC580" w14:textId="77777777" w:rsidR="00881F30" w:rsidRPr="00A70584" w:rsidRDefault="00881F30" w:rsidP="00897635">
            <w:pPr>
              <w:tabs>
                <w:tab w:val="left" w:pos="213"/>
              </w:tabs>
              <w:spacing w:after="120"/>
              <w:jc w:val="both"/>
              <w:rPr>
                <w:rFonts w:asciiTheme="majorHAnsi" w:hAnsiTheme="majorHAnsi"/>
                <w:bCs/>
                <w:iCs/>
                <w:sz w:val="18"/>
                <w:szCs w:val="18"/>
              </w:rPr>
            </w:pPr>
            <w:r w:rsidRPr="00A70584">
              <w:rPr>
                <w:rFonts w:asciiTheme="majorHAnsi" w:hAnsiTheme="majorHAnsi"/>
                <w:bCs/>
                <w:iCs/>
                <w:sz w:val="18"/>
                <w:szCs w:val="18"/>
                <w:u w:val="single"/>
              </w:rPr>
              <w:t>Risk</w:t>
            </w:r>
            <w:r w:rsidRPr="00B77727">
              <w:rPr>
                <w:rFonts w:asciiTheme="majorHAnsi" w:hAnsiTheme="majorHAnsi"/>
                <w:sz w:val="18"/>
                <w:u w:val="single"/>
              </w:rPr>
              <w:t>:</w:t>
            </w:r>
            <w:r w:rsidRPr="00A70584">
              <w:rPr>
                <w:rFonts w:asciiTheme="majorHAnsi" w:hAnsiTheme="majorHAnsi"/>
                <w:bCs/>
                <w:iCs/>
                <w:sz w:val="18"/>
                <w:szCs w:val="18"/>
              </w:rPr>
              <w:t xml:space="preserve">  Potential conflicts between countries over the use and</w:t>
            </w:r>
            <w:r>
              <w:rPr>
                <w:rFonts w:asciiTheme="majorHAnsi" w:hAnsiTheme="majorHAnsi"/>
                <w:bCs/>
                <w:iCs/>
                <w:sz w:val="18"/>
                <w:szCs w:val="18"/>
              </w:rPr>
              <w:t xml:space="preserve"> management of shared resources</w:t>
            </w:r>
          </w:p>
          <w:p w14:paraId="4068A8B3" w14:textId="77777777" w:rsidR="00881F30" w:rsidRPr="00B77727" w:rsidRDefault="00881F30" w:rsidP="00897635">
            <w:pPr>
              <w:tabs>
                <w:tab w:val="left" w:pos="213"/>
              </w:tabs>
              <w:spacing w:after="120"/>
              <w:jc w:val="both"/>
              <w:rPr>
                <w:rFonts w:asciiTheme="majorHAnsi" w:hAnsiTheme="majorHAnsi"/>
                <w:sz w:val="18"/>
              </w:rPr>
            </w:pPr>
            <w:r w:rsidRPr="00A70584">
              <w:rPr>
                <w:rFonts w:asciiTheme="majorHAnsi" w:hAnsiTheme="majorHAnsi"/>
                <w:bCs/>
                <w:sz w:val="18"/>
                <w:szCs w:val="18"/>
                <w:u w:val="single"/>
              </w:rPr>
              <w:t>Risk:</w:t>
            </w:r>
            <w:r w:rsidRPr="00A70584">
              <w:rPr>
                <w:rFonts w:asciiTheme="majorHAnsi" w:hAnsiTheme="majorHAnsi"/>
                <w:bCs/>
                <w:sz w:val="18"/>
                <w:szCs w:val="18"/>
              </w:rPr>
              <w:t xml:space="preserve"> </w:t>
            </w:r>
            <w:r w:rsidRPr="00A70584">
              <w:rPr>
                <w:sz w:val="18"/>
                <w:szCs w:val="18"/>
              </w:rPr>
              <w:t xml:space="preserve"> </w:t>
            </w:r>
            <w:r w:rsidRPr="00A70584">
              <w:rPr>
                <w:rFonts w:asciiTheme="majorHAnsi" w:hAnsiTheme="majorHAnsi"/>
                <w:bCs/>
                <w:sz w:val="18"/>
                <w:szCs w:val="18"/>
              </w:rPr>
              <w:t xml:space="preserve">Very lengthy processes associated with the development </w:t>
            </w:r>
            <w:r>
              <w:rPr>
                <w:rFonts w:asciiTheme="majorHAnsi" w:hAnsiTheme="majorHAnsi"/>
                <w:bCs/>
                <w:sz w:val="18"/>
                <w:szCs w:val="18"/>
              </w:rPr>
              <w:t xml:space="preserve">&amp; </w:t>
            </w:r>
            <w:r w:rsidRPr="00A70584">
              <w:rPr>
                <w:rFonts w:asciiTheme="majorHAnsi" w:hAnsiTheme="majorHAnsi"/>
                <w:bCs/>
                <w:sz w:val="18"/>
                <w:szCs w:val="18"/>
              </w:rPr>
              <w:t xml:space="preserve">adoption of national legislation and plans  </w:t>
            </w:r>
          </w:p>
        </w:tc>
      </w:tr>
      <w:tr w:rsidR="00881F30" w:rsidRPr="00CD02E9" w14:paraId="39B35FBE" w14:textId="77777777" w:rsidTr="00897635">
        <w:tc>
          <w:tcPr>
            <w:tcW w:w="2122" w:type="dxa"/>
            <w:shd w:val="clear" w:color="auto" w:fill="auto"/>
          </w:tcPr>
          <w:p w14:paraId="0A75F8C6" w14:textId="77777777" w:rsidR="00881F30" w:rsidRDefault="00881F30" w:rsidP="00897635">
            <w:pPr>
              <w:rPr>
                <w:rFonts w:asciiTheme="majorHAnsi" w:hAnsiTheme="majorHAnsi"/>
                <w:b/>
                <w:bCs/>
                <w:sz w:val="18"/>
                <w:szCs w:val="18"/>
              </w:rPr>
            </w:pPr>
            <w:r w:rsidRPr="00E61496">
              <w:rPr>
                <w:rFonts w:asciiTheme="majorHAnsi" w:hAnsiTheme="majorHAnsi"/>
                <w:b/>
                <w:bCs/>
                <w:sz w:val="18"/>
                <w:szCs w:val="18"/>
              </w:rPr>
              <w:t>Output 1.4 (O1.4)</w:t>
            </w:r>
          </w:p>
          <w:p w14:paraId="6AD56BDD" w14:textId="77777777" w:rsidR="00881F30" w:rsidRPr="00E61496" w:rsidRDefault="00881F30" w:rsidP="00897635">
            <w:pPr>
              <w:jc w:val="both"/>
              <w:rPr>
                <w:rFonts w:asciiTheme="majorHAnsi" w:hAnsiTheme="majorHAnsi"/>
                <w:bCs/>
                <w:sz w:val="18"/>
                <w:szCs w:val="18"/>
              </w:rPr>
            </w:pPr>
            <w:r w:rsidRPr="00B77727">
              <w:rPr>
                <w:rFonts w:asciiTheme="majorHAnsi" w:hAnsiTheme="majorHAnsi"/>
                <w:b/>
                <w:i/>
                <w:sz w:val="18"/>
              </w:rPr>
              <w:lastRenderedPageBreak/>
              <w:t>Data management, access &amp; exchange arrangements</w:t>
            </w:r>
            <w:r w:rsidRPr="00E61496">
              <w:rPr>
                <w:rFonts w:asciiTheme="majorHAnsi" w:hAnsiTheme="majorHAnsi"/>
                <w:bCs/>
                <w:sz w:val="18"/>
                <w:szCs w:val="18"/>
              </w:rPr>
              <w:t xml:space="preserve"> support adaptive management and implementation of the CLME</w:t>
            </w:r>
            <w:r w:rsidRPr="008106E2">
              <w:rPr>
                <w:rFonts w:asciiTheme="majorHAnsi" w:hAnsiTheme="majorHAnsi"/>
                <w:bCs/>
                <w:sz w:val="18"/>
                <w:szCs w:val="18"/>
                <w:vertAlign w:val="superscript"/>
              </w:rPr>
              <w:t>+</w:t>
            </w:r>
            <w:r w:rsidRPr="00E61496">
              <w:rPr>
                <w:rFonts w:asciiTheme="majorHAnsi" w:hAnsiTheme="majorHAnsi"/>
                <w:bCs/>
                <w:sz w:val="18"/>
                <w:szCs w:val="18"/>
              </w:rPr>
              <w:t xml:space="preserve"> Project and SAP</w:t>
            </w:r>
            <w:r>
              <w:rPr>
                <w:rStyle w:val="FootnoteReference"/>
                <w:rFonts w:asciiTheme="majorHAnsi" w:hAnsiTheme="majorHAnsi"/>
                <w:bCs/>
                <w:sz w:val="18"/>
                <w:szCs w:val="18"/>
              </w:rPr>
              <w:footnoteReference w:id="146"/>
            </w:r>
          </w:p>
        </w:tc>
        <w:tc>
          <w:tcPr>
            <w:tcW w:w="2268" w:type="dxa"/>
          </w:tcPr>
          <w:p w14:paraId="1897F65F" w14:textId="77777777" w:rsidR="00881F30" w:rsidRPr="00CD02E9" w:rsidRDefault="00881F30" w:rsidP="00897635">
            <w:pPr>
              <w:jc w:val="both"/>
              <w:rPr>
                <w:rFonts w:ascii="Times New Roman" w:hAnsi="Times New Roman"/>
                <w:b/>
                <w:bCs/>
                <w:sz w:val="18"/>
                <w:szCs w:val="18"/>
              </w:rPr>
            </w:pPr>
            <w:r w:rsidRPr="008106E2">
              <w:rPr>
                <w:rFonts w:asciiTheme="majorHAnsi" w:hAnsiTheme="majorHAnsi"/>
                <w:b/>
                <w:bCs/>
                <w:sz w:val="18"/>
                <w:szCs w:val="18"/>
              </w:rPr>
              <w:lastRenderedPageBreak/>
              <w:t>PI1.</w:t>
            </w:r>
            <w:r w:rsidRPr="00E61496">
              <w:rPr>
                <w:rFonts w:asciiTheme="majorHAnsi" w:hAnsiTheme="majorHAnsi"/>
                <w:bCs/>
                <w:sz w:val="18"/>
                <w:szCs w:val="18"/>
              </w:rPr>
              <w:t xml:space="preserve"> </w:t>
            </w:r>
            <w:r w:rsidRPr="00BB0D70">
              <w:rPr>
                <w:rFonts w:asciiTheme="majorHAnsi" w:hAnsiTheme="majorHAnsi"/>
                <w:b/>
                <w:bCs/>
                <w:sz w:val="18"/>
                <w:szCs w:val="18"/>
              </w:rPr>
              <w:t>A</w:t>
            </w:r>
            <w:r w:rsidRPr="006D4F2E">
              <w:rPr>
                <w:rFonts w:asciiTheme="majorHAnsi" w:hAnsiTheme="majorHAnsi"/>
                <w:b/>
                <w:i/>
                <w:sz w:val="18"/>
              </w:rPr>
              <w:t xml:space="preserve">rrangements for the </w:t>
            </w:r>
            <w:r w:rsidRPr="00E61496">
              <w:rPr>
                <w:rFonts w:asciiTheme="majorHAnsi" w:hAnsiTheme="majorHAnsi"/>
                <w:bCs/>
                <w:sz w:val="18"/>
                <w:szCs w:val="18"/>
              </w:rPr>
              <w:t xml:space="preserve">management, </w:t>
            </w:r>
            <w:r w:rsidRPr="003A215A">
              <w:rPr>
                <w:rFonts w:asciiTheme="majorHAnsi" w:hAnsiTheme="majorHAnsi"/>
                <w:b/>
                <w:i/>
                <w:sz w:val="18"/>
              </w:rPr>
              <w:t>access and exchange</w:t>
            </w:r>
            <w:r w:rsidRPr="00E61496">
              <w:rPr>
                <w:rFonts w:asciiTheme="majorHAnsi" w:hAnsiTheme="majorHAnsi"/>
                <w:bCs/>
                <w:sz w:val="18"/>
                <w:szCs w:val="18"/>
              </w:rPr>
              <w:t xml:space="preserve"> </w:t>
            </w:r>
            <w:r w:rsidRPr="003A215A">
              <w:rPr>
                <w:rFonts w:asciiTheme="majorHAnsi" w:hAnsiTheme="majorHAnsi"/>
                <w:b/>
                <w:i/>
                <w:sz w:val="18"/>
              </w:rPr>
              <w:t xml:space="preserve">of key data, </w:t>
            </w:r>
            <w:r w:rsidRPr="003A215A">
              <w:rPr>
                <w:rFonts w:asciiTheme="majorHAnsi" w:hAnsiTheme="majorHAnsi"/>
                <w:b/>
                <w:i/>
                <w:sz w:val="18"/>
              </w:rPr>
              <w:lastRenderedPageBreak/>
              <w:t>information and indicator sets</w:t>
            </w:r>
            <w:r w:rsidRPr="00E61496">
              <w:rPr>
                <w:rFonts w:asciiTheme="majorHAnsi" w:hAnsiTheme="majorHAnsi"/>
                <w:bCs/>
                <w:sz w:val="18"/>
                <w:szCs w:val="18"/>
              </w:rPr>
              <w:t xml:space="preserve"> identified as being critical </w:t>
            </w:r>
            <w:r w:rsidRPr="003A215A">
              <w:rPr>
                <w:rFonts w:asciiTheme="majorHAnsi" w:hAnsiTheme="majorHAnsi"/>
                <w:b/>
                <w:i/>
                <w:sz w:val="18"/>
              </w:rPr>
              <w:t>for the</w:t>
            </w:r>
            <w:r w:rsidRPr="00E61496">
              <w:rPr>
                <w:rFonts w:asciiTheme="majorHAnsi" w:hAnsiTheme="majorHAnsi"/>
                <w:bCs/>
                <w:sz w:val="18"/>
                <w:szCs w:val="18"/>
              </w:rPr>
              <w:t xml:space="preserve"> overall </w:t>
            </w:r>
            <w:r w:rsidRPr="00B77727">
              <w:rPr>
                <w:rFonts w:asciiTheme="majorHAnsi" w:hAnsiTheme="majorHAnsi"/>
                <w:b/>
                <w:i/>
                <w:sz w:val="18"/>
              </w:rPr>
              <w:t xml:space="preserve">Monitoring &amp; Evaluation (M&amp;E) of </w:t>
            </w:r>
            <w:r w:rsidRPr="003A215A">
              <w:rPr>
                <w:rFonts w:asciiTheme="majorHAnsi" w:hAnsiTheme="majorHAnsi"/>
                <w:b/>
                <w:i/>
                <w:sz w:val="18"/>
              </w:rPr>
              <w:t>Project and SAP</w:t>
            </w:r>
            <w:r w:rsidRPr="00E61496">
              <w:rPr>
                <w:rFonts w:asciiTheme="majorHAnsi" w:hAnsiTheme="majorHAnsi"/>
                <w:bCs/>
                <w:sz w:val="18"/>
                <w:szCs w:val="18"/>
              </w:rPr>
              <w:t xml:space="preserve"> implementation</w:t>
            </w:r>
          </w:p>
        </w:tc>
        <w:tc>
          <w:tcPr>
            <w:tcW w:w="3012" w:type="dxa"/>
          </w:tcPr>
          <w:p w14:paraId="18D3625F" w14:textId="77777777" w:rsidR="00881F30" w:rsidRDefault="00881F30" w:rsidP="00897635">
            <w:pPr>
              <w:spacing w:after="120"/>
              <w:jc w:val="both"/>
              <w:rPr>
                <w:rFonts w:asciiTheme="majorHAnsi" w:hAnsiTheme="majorHAnsi"/>
                <w:sz w:val="18"/>
                <w:szCs w:val="18"/>
              </w:rPr>
            </w:pPr>
            <w:r w:rsidRPr="001546B4">
              <w:rPr>
                <w:rFonts w:asciiTheme="majorHAnsi" w:hAnsiTheme="majorHAnsi"/>
                <w:sz w:val="18"/>
                <w:szCs w:val="18"/>
              </w:rPr>
              <w:lastRenderedPageBreak/>
              <w:t xml:space="preserve">A draft data sharing policy was developed </w:t>
            </w:r>
            <w:r>
              <w:rPr>
                <w:rFonts w:asciiTheme="majorHAnsi" w:hAnsiTheme="majorHAnsi"/>
                <w:sz w:val="18"/>
                <w:szCs w:val="18"/>
              </w:rPr>
              <w:t xml:space="preserve">under </w:t>
            </w:r>
            <w:r w:rsidRPr="001546B4">
              <w:rPr>
                <w:rFonts w:asciiTheme="majorHAnsi" w:hAnsiTheme="majorHAnsi"/>
                <w:sz w:val="18"/>
                <w:szCs w:val="18"/>
              </w:rPr>
              <w:t xml:space="preserve">the </w:t>
            </w:r>
            <w:r>
              <w:rPr>
                <w:rFonts w:asciiTheme="majorHAnsi" w:hAnsiTheme="majorHAnsi"/>
                <w:sz w:val="18"/>
                <w:szCs w:val="18"/>
              </w:rPr>
              <w:t xml:space="preserve">CLME </w:t>
            </w:r>
            <w:r w:rsidRPr="001546B4">
              <w:rPr>
                <w:rFonts w:asciiTheme="majorHAnsi" w:hAnsiTheme="majorHAnsi"/>
                <w:sz w:val="18"/>
                <w:szCs w:val="18"/>
              </w:rPr>
              <w:t xml:space="preserve">IMS/REMP </w:t>
            </w:r>
            <w:r>
              <w:rPr>
                <w:rFonts w:asciiTheme="majorHAnsi" w:hAnsiTheme="majorHAnsi"/>
                <w:sz w:val="18"/>
                <w:szCs w:val="18"/>
              </w:rPr>
              <w:t>pilot p</w:t>
            </w:r>
            <w:r w:rsidRPr="001546B4">
              <w:rPr>
                <w:rFonts w:asciiTheme="majorHAnsi" w:hAnsiTheme="majorHAnsi"/>
                <w:sz w:val="18"/>
                <w:szCs w:val="18"/>
              </w:rPr>
              <w:t xml:space="preserve">roject </w:t>
            </w:r>
          </w:p>
          <w:p w14:paraId="00719169" w14:textId="77777777" w:rsidR="00881F30" w:rsidRDefault="00881F30" w:rsidP="00897635">
            <w:pPr>
              <w:spacing w:after="120"/>
              <w:jc w:val="both"/>
              <w:rPr>
                <w:rFonts w:asciiTheme="majorHAnsi" w:hAnsiTheme="majorHAnsi"/>
                <w:sz w:val="18"/>
                <w:szCs w:val="18"/>
              </w:rPr>
            </w:pPr>
            <w:r>
              <w:rPr>
                <w:rFonts w:asciiTheme="majorHAnsi" w:hAnsiTheme="majorHAnsi"/>
                <w:sz w:val="18"/>
                <w:szCs w:val="18"/>
              </w:rPr>
              <w:lastRenderedPageBreak/>
              <w:t>Preliminary explorations on possible collaborative efforts and existing data platforms, by 30+ stakeholders during the CLME-supported CMA2 inception workshop (2014)</w:t>
            </w:r>
          </w:p>
          <w:p w14:paraId="1FE413C8" w14:textId="77777777" w:rsidR="00881F30" w:rsidRPr="00CD02E9" w:rsidRDefault="00881F30" w:rsidP="00897635">
            <w:pPr>
              <w:spacing w:after="120"/>
              <w:jc w:val="both"/>
              <w:rPr>
                <w:rFonts w:ascii="Times New Roman" w:hAnsi="Times New Roman"/>
                <w:b/>
                <w:bCs/>
                <w:sz w:val="18"/>
                <w:szCs w:val="18"/>
              </w:rPr>
            </w:pPr>
            <w:r>
              <w:rPr>
                <w:rFonts w:asciiTheme="majorHAnsi" w:hAnsiTheme="majorHAnsi"/>
                <w:sz w:val="18"/>
                <w:szCs w:val="18"/>
              </w:rPr>
              <w:t xml:space="preserve">Operationalization of data platforms to support SAP M&amp;E, incorporated as a major objective in the “Caribbean Marine Atlas 2” Project (2014-17) </w:t>
            </w:r>
          </w:p>
        </w:tc>
        <w:tc>
          <w:tcPr>
            <w:tcW w:w="2867" w:type="dxa"/>
          </w:tcPr>
          <w:p w14:paraId="0BD7A0B3" w14:textId="77777777" w:rsidR="00881F30" w:rsidRPr="00CD02E9" w:rsidRDefault="00881F30" w:rsidP="00897635">
            <w:pPr>
              <w:jc w:val="both"/>
              <w:rPr>
                <w:rFonts w:ascii="Times New Roman" w:hAnsi="Times New Roman"/>
                <w:b/>
                <w:bCs/>
                <w:sz w:val="18"/>
                <w:szCs w:val="18"/>
              </w:rPr>
            </w:pPr>
            <w:r w:rsidRPr="00773624">
              <w:rPr>
                <w:rFonts w:asciiTheme="majorHAnsi" w:hAnsiTheme="majorHAnsi"/>
                <w:b/>
                <w:sz w:val="18"/>
                <w:szCs w:val="18"/>
              </w:rPr>
              <w:lastRenderedPageBreak/>
              <w:t>T</w:t>
            </w:r>
            <w:r>
              <w:rPr>
                <w:rFonts w:asciiTheme="majorHAnsi" w:hAnsiTheme="majorHAnsi"/>
                <w:b/>
                <w:sz w:val="18"/>
                <w:szCs w:val="18"/>
              </w:rPr>
              <w:t>.</w:t>
            </w:r>
            <w:r w:rsidRPr="00773624">
              <w:rPr>
                <w:rFonts w:asciiTheme="majorHAnsi" w:hAnsiTheme="majorHAnsi"/>
                <w:b/>
                <w:sz w:val="18"/>
                <w:szCs w:val="18"/>
              </w:rPr>
              <w:t>PI1.</w:t>
            </w:r>
            <w:r w:rsidRPr="00773624">
              <w:rPr>
                <w:rFonts w:asciiTheme="majorHAnsi" w:hAnsiTheme="majorHAnsi"/>
                <w:sz w:val="18"/>
                <w:szCs w:val="18"/>
              </w:rPr>
              <w:t xml:space="preserve"> </w:t>
            </w:r>
            <w:r w:rsidRPr="00BB0D70">
              <w:rPr>
                <w:rFonts w:asciiTheme="majorHAnsi" w:hAnsiTheme="majorHAnsi"/>
                <w:b/>
                <w:i/>
                <w:sz w:val="18"/>
                <w:szCs w:val="18"/>
              </w:rPr>
              <w:t>MoUs and protocols</w:t>
            </w:r>
            <w:r>
              <w:rPr>
                <w:rFonts w:asciiTheme="majorHAnsi" w:hAnsiTheme="majorHAnsi"/>
                <w:sz w:val="18"/>
                <w:szCs w:val="18"/>
              </w:rPr>
              <w:t xml:space="preserve"> to </w:t>
            </w:r>
            <w:r w:rsidRPr="00773624">
              <w:rPr>
                <w:rFonts w:asciiTheme="majorHAnsi" w:hAnsiTheme="majorHAnsi"/>
                <w:sz w:val="18"/>
                <w:szCs w:val="18"/>
              </w:rPr>
              <w:t xml:space="preserve">facilitate access to/exchange of national and (sub)regional data sets </w:t>
            </w:r>
            <w:r>
              <w:rPr>
                <w:rFonts w:asciiTheme="majorHAnsi" w:hAnsiTheme="majorHAnsi"/>
                <w:sz w:val="18"/>
                <w:szCs w:val="18"/>
              </w:rPr>
              <w:lastRenderedPageBreak/>
              <w:t>developed</w:t>
            </w:r>
            <w:r w:rsidRPr="00BF7B7E">
              <w:rPr>
                <w:rFonts w:asciiTheme="majorHAnsi" w:hAnsiTheme="majorHAnsi"/>
                <w:sz w:val="18"/>
                <w:szCs w:val="18"/>
              </w:rPr>
              <w:t xml:space="preserve"> and </w:t>
            </w:r>
            <w:r>
              <w:rPr>
                <w:rFonts w:asciiTheme="majorHAnsi" w:hAnsiTheme="majorHAnsi"/>
                <w:b/>
                <w:i/>
                <w:sz w:val="18"/>
              </w:rPr>
              <w:t xml:space="preserve">adopted </w:t>
            </w:r>
            <w:r w:rsidRPr="003A215A">
              <w:rPr>
                <w:rFonts w:asciiTheme="majorHAnsi" w:hAnsiTheme="majorHAnsi"/>
                <w:b/>
                <w:i/>
                <w:sz w:val="18"/>
              </w:rPr>
              <w:t>by at least 40% of the relevant CLME</w:t>
            </w:r>
            <w:r w:rsidRPr="003A215A">
              <w:rPr>
                <w:rFonts w:asciiTheme="majorHAnsi" w:hAnsiTheme="majorHAnsi"/>
                <w:b/>
                <w:i/>
                <w:sz w:val="18"/>
                <w:vertAlign w:val="superscript"/>
              </w:rPr>
              <w:t>+</w:t>
            </w:r>
            <w:r w:rsidRPr="003A215A">
              <w:rPr>
                <w:rFonts w:asciiTheme="majorHAnsi" w:hAnsiTheme="majorHAnsi"/>
                <w:b/>
                <w:i/>
                <w:sz w:val="18"/>
              </w:rPr>
              <w:t xml:space="preserve"> partner</w:t>
            </w:r>
            <w:r w:rsidRPr="00BF7B7E">
              <w:rPr>
                <w:rFonts w:asciiTheme="majorHAnsi" w:hAnsiTheme="majorHAnsi"/>
                <w:sz w:val="18"/>
                <w:szCs w:val="18"/>
              </w:rPr>
              <w:t xml:space="preserve"> </w:t>
            </w:r>
            <w:r w:rsidRPr="003A215A">
              <w:rPr>
                <w:rFonts w:asciiTheme="majorHAnsi" w:hAnsiTheme="majorHAnsi"/>
                <w:b/>
                <w:i/>
                <w:sz w:val="18"/>
              </w:rPr>
              <w:t>organizations</w:t>
            </w:r>
            <w:r>
              <w:rPr>
                <w:rFonts w:asciiTheme="majorHAnsi" w:hAnsiTheme="majorHAnsi"/>
                <w:sz w:val="18"/>
                <w:szCs w:val="18"/>
              </w:rPr>
              <w:t>,</w:t>
            </w:r>
            <w:r w:rsidRPr="00BF7B7E">
              <w:rPr>
                <w:rFonts w:asciiTheme="majorHAnsi" w:hAnsiTheme="majorHAnsi"/>
                <w:sz w:val="18"/>
                <w:szCs w:val="18"/>
              </w:rPr>
              <w:t xml:space="preserve"> by </w:t>
            </w:r>
            <w:r>
              <w:rPr>
                <w:rFonts w:asciiTheme="majorHAnsi" w:hAnsiTheme="majorHAnsi"/>
                <w:sz w:val="18"/>
                <w:szCs w:val="18"/>
              </w:rPr>
              <w:t>PMT</w:t>
            </w:r>
          </w:p>
        </w:tc>
        <w:tc>
          <w:tcPr>
            <w:tcW w:w="2162" w:type="dxa"/>
          </w:tcPr>
          <w:p w14:paraId="6A3CA51D" w14:textId="77777777" w:rsidR="00881F30" w:rsidRDefault="00881F30" w:rsidP="00897635">
            <w:pPr>
              <w:tabs>
                <w:tab w:val="left" w:pos="213"/>
              </w:tabs>
              <w:spacing w:after="120"/>
              <w:jc w:val="both"/>
              <w:rPr>
                <w:rFonts w:asciiTheme="majorHAnsi" w:hAnsiTheme="majorHAnsi"/>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bookmarkStart w:id="230" w:name="_Ref410841067"/>
            <w:r>
              <w:rPr>
                <w:rStyle w:val="FootnoteReference"/>
                <w:rFonts w:asciiTheme="majorHAnsi" w:hAnsiTheme="majorHAnsi"/>
                <w:sz w:val="18"/>
                <w:szCs w:val="18"/>
              </w:rPr>
              <w:footnoteReference w:id="147"/>
            </w:r>
            <w:bookmarkEnd w:id="230"/>
          </w:p>
          <w:p w14:paraId="339746EE" w14:textId="77777777" w:rsidR="00881F30" w:rsidRPr="00CD02E9" w:rsidRDefault="00881F30" w:rsidP="00897635">
            <w:pPr>
              <w:spacing w:after="120"/>
              <w:rPr>
                <w:rFonts w:ascii="Times New Roman" w:hAnsi="Times New Roman"/>
                <w:b/>
                <w:bCs/>
                <w:sz w:val="18"/>
                <w:szCs w:val="18"/>
              </w:rPr>
            </w:pPr>
            <w:r>
              <w:rPr>
                <w:rFonts w:asciiTheme="majorHAnsi" w:hAnsiTheme="majorHAnsi"/>
                <w:sz w:val="18"/>
                <w:szCs w:val="18"/>
              </w:rPr>
              <w:lastRenderedPageBreak/>
              <w:t xml:space="preserve">Declarations of Intent, </w:t>
            </w:r>
            <w:r w:rsidRPr="00BF7B7E">
              <w:rPr>
                <w:rFonts w:asciiTheme="majorHAnsi" w:hAnsiTheme="majorHAnsi"/>
                <w:sz w:val="18"/>
                <w:szCs w:val="18"/>
              </w:rPr>
              <w:t>MoUs</w:t>
            </w:r>
            <w:r>
              <w:rPr>
                <w:rFonts w:asciiTheme="majorHAnsi" w:hAnsiTheme="majorHAnsi"/>
                <w:sz w:val="18"/>
                <w:szCs w:val="18"/>
              </w:rPr>
              <w:t>, Protocols and/</w:t>
            </w:r>
            <w:r w:rsidRPr="00BF7B7E">
              <w:rPr>
                <w:rFonts w:asciiTheme="majorHAnsi" w:hAnsiTheme="majorHAnsi"/>
                <w:sz w:val="18"/>
                <w:szCs w:val="18"/>
              </w:rPr>
              <w:t>or other cooperation agreements</w:t>
            </w:r>
          </w:p>
        </w:tc>
        <w:tc>
          <w:tcPr>
            <w:tcW w:w="2257" w:type="dxa"/>
          </w:tcPr>
          <w:p w14:paraId="4D88DE25" w14:textId="77777777" w:rsidR="00881F30" w:rsidRDefault="00881F30" w:rsidP="00897635">
            <w:pPr>
              <w:tabs>
                <w:tab w:val="left" w:pos="213"/>
              </w:tabs>
              <w:spacing w:after="120"/>
              <w:jc w:val="both"/>
              <w:rPr>
                <w:rFonts w:asciiTheme="majorHAnsi" w:hAnsiTheme="majorHAnsi"/>
                <w:sz w:val="18"/>
                <w:szCs w:val="18"/>
                <w:u w:val="single"/>
              </w:rPr>
            </w:pPr>
            <w:r w:rsidRPr="00D0772F">
              <w:rPr>
                <w:rFonts w:asciiTheme="majorHAnsi" w:hAnsiTheme="majorHAnsi"/>
                <w:sz w:val="18"/>
                <w:szCs w:val="18"/>
                <w:u w:val="single"/>
              </w:rPr>
              <w:lastRenderedPageBreak/>
              <w:t>Assumption:</w:t>
            </w:r>
            <w:r w:rsidRPr="00B77727">
              <w:rPr>
                <w:rFonts w:asciiTheme="majorHAnsi" w:hAnsiTheme="majorHAnsi"/>
                <w:sz w:val="18"/>
              </w:rPr>
              <w:t xml:space="preserve"> </w:t>
            </w:r>
            <w:r>
              <w:rPr>
                <w:rFonts w:asciiTheme="majorHAnsi" w:hAnsiTheme="majorHAnsi"/>
                <w:sz w:val="18"/>
                <w:szCs w:val="18"/>
              </w:rPr>
              <w:t>C</w:t>
            </w:r>
            <w:r w:rsidRPr="00D0772F">
              <w:rPr>
                <w:rFonts w:asciiTheme="majorHAnsi" w:hAnsiTheme="majorHAnsi"/>
                <w:sz w:val="18"/>
                <w:szCs w:val="18"/>
              </w:rPr>
              <w:t xml:space="preserve">ountries and regional organisations are prepared and willing to </w:t>
            </w:r>
            <w:r w:rsidRPr="00D0772F">
              <w:rPr>
                <w:rFonts w:asciiTheme="majorHAnsi" w:hAnsiTheme="majorHAnsi"/>
                <w:sz w:val="18"/>
                <w:szCs w:val="18"/>
              </w:rPr>
              <w:lastRenderedPageBreak/>
              <w:t xml:space="preserve">establish arrangements </w:t>
            </w:r>
            <w:r>
              <w:rPr>
                <w:rFonts w:asciiTheme="majorHAnsi" w:hAnsiTheme="majorHAnsi"/>
                <w:sz w:val="18"/>
                <w:szCs w:val="18"/>
              </w:rPr>
              <w:t xml:space="preserve">that allow for the sharing of key </w:t>
            </w:r>
            <w:r w:rsidRPr="00D0772F">
              <w:rPr>
                <w:rFonts w:asciiTheme="majorHAnsi" w:hAnsiTheme="majorHAnsi"/>
                <w:sz w:val="18"/>
                <w:szCs w:val="18"/>
              </w:rPr>
              <w:t>data and information s</w:t>
            </w:r>
            <w:r>
              <w:rPr>
                <w:rFonts w:asciiTheme="majorHAnsi" w:hAnsiTheme="majorHAnsi"/>
                <w:sz w:val="18"/>
                <w:szCs w:val="18"/>
              </w:rPr>
              <w:t xml:space="preserve">ets </w:t>
            </w:r>
          </w:p>
          <w:p w14:paraId="16BF0870" w14:textId="77777777" w:rsidR="00881F30" w:rsidRPr="009A4350" w:rsidRDefault="00881F30" w:rsidP="00897635">
            <w:pPr>
              <w:tabs>
                <w:tab w:val="left" w:pos="213"/>
              </w:tabs>
              <w:spacing w:after="120"/>
              <w:jc w:val="both"/>
              <w:rPr>
                <w:rFonts w:asciiTheme="majorHAnsi" w:hAnsiTheme="majorHAnsi"/>
                <w:sz w:val="18"/>
              </w:rPr>
            </w:pPr>
            <w:r w:rsidRPr="00D0772F">
              <w:rPr>
                <w:rFonts w:asciiTheme="majorHAnsi" w:hAnsiTheme="majorHAnsi"/>
                <w:sz w:val="18"/>
                <w:szCs w:val="18"/>
                <w:u w:val="single"/>
              </w:rPr>
              <w:t>Risk</w:t>
            </w:r>
            <w:r w:rsidRPr="003A215A">
              <w:rPr>
                <w:rFonts w:asciiTheme="majorHAnsi" w:hAnsiTheme="majorHAnsi"/>
                <w:sz w:val="18"/>
                <w:u w:val="single"/>
              </w:rPr>
              <w:t>:</w:t>
            </w:r>
            <w:r w:rsidRPr="00D0772F">
              <w:rPr>
                <w:rFonts w:asciiTheme="majorHAnsi" w:hAnsiTheme="majorHAnsi"/>
                <w:sz w:val="18"/>
                <w:szCs w:val="18"/>
              </w:rPr>
              <w:t xml:space="preserve"> Countries (and/or regional organisations) unable to come to an agreement regarding the exchange and sharing of key data and information</w:t>
            </w:r>
          </w:p>
        </w:tc>
      </w:tr>
      <w:tr w:rsidR="00881F30" w:rsidRPr="00CD02E9" w14:paraId="0258016F" w14:textId="77777777" w:rsidTr="00897635">
        <w:tc>
          <w:tcPr>
            <w:tcW w:w="2122" w:type="dxa"/>
            <w:shd w:val="clear" w:color="auto" w:fill="auto"/>
          </w:tcPr>
          <w:p w14:paraId="316CD890" w14:textId="77777777" w:rsidR="00881F30"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1.5 (O1.5)</w:t>
            </w:r>
          </w:p>
          <w:p w14:paraId="37BCCC4D" w14:textId="77777777" w:rsidR="00881F30" w:rsidRPr="00E61496" w:rsidRDefault="00881F30" w:rsidP="00897635">
            <w:pPr>
              <w:jc w:val="both"/>
              <w:rPr>
                <w:rFonts w:asciiTheme="majorHAnsi" w:hAnsiTheme="majorHAnsi"/>
                <w:bCs/>
                <w:sz w:val="18"/>
                <w:szCs w:val="18"/>
              </w:rPr>
            </w:pPr>
            <w:r w:rsidRPr="003A215A">
              <w:rPr>
                <w:rFonts w:asciiTheme="majorHAnsi" w:hAnsiTheme="majorHAnsi"/>
                <w:b/>
                <w:i/>
                <w:sz w:val="18"/>
              </w:rPr>
              <w:t>Sustainable financing mechanism(s)</w:t>
            </w:r>
            <w:r w:rsidRPr="00E61496">
              <w:rPr>
                <w:rFonts w:asciiTheme="majorHAnsi" w:hAnsiTheme="majorHAnsi"/>
                <w:bCs/>
                <w:sz w:val="18"/>
                <w:szCs w:val="18"/>
              </w:rPr>
              <w:t xml:space="preserve"> </w:t>
            </w:r>
            <w:r w:rsidRPr="009A4350">
              <w:rPr>
                <w:rFonts w:asciiTheme="majorHAnsi" w:hAnsiTheme="majorHAnsi"/>
                <w:b/>
                <w:i/>
                <w:sz w:val="18"/>
              </w:rPr>
              <w:t>to ensure</w:t>
            </w:r>
            <w:r w:rsidRPr="00E61496">
              <w:rPr>
                <w:rFonts w:asciiTheme="majorHAnsi" w:hAnsiTheme="majorHAnsi"/>
                <w:bCs/>
                <w:sz w:val="18"/>
                <w:szCs w:val="18"/>
              </w:rPr>
              <w:t xml:space="preserve"> short, medium and long-term</w:t>
            </w:r>
            <w:r w:rsidRPr="003A215A">
              <w:rPr>
                <w:rFonts w:asciiTheme="majorHAnsi" w:hAnsiTheme="majorHAnsi"/>
                <w:b/>
                <w:i/>
                <w:sz w:val="18"/>
              </w:rPr>
              <w:t xml:space="preserve"> operations of the sLMR governance </w:t>
            </w:r>
            <w:r>
              <w:rPr>
                <w:rFonts w:asciiTheme="majorHAnsi" w:hAnsiTheme="majorHAnsi"/>
                <w:b/>
                <w:bCs/>
                <w:i/>
                <w:sz w:val="18"/>
                <w:szCs w:val="18"/>
              </w:rPr>
              <w:t>arrangements</w:t>
            </w:r>
          </w:p>
        </w:tc>
        <w:tc>
          <w:tcPr>
            <w:tcW w:w="2268" w:type="dxa"/>
          </w:tcPr>
          <w:p w14:paraId="60F68475" w14:textId="77777777" w:rsidR="00881F30" w:rsidRPr="005D648F" w:rsidRDefault="00881F30" w:rsidP="00897635">
            <w:pPr>
              <w:tabs>
                <w:tab w:val="left" w:pos="213"/>
              </w:tabs>
              <w:jc w:val="both"/>
              <w:rPr>
                <w:rFonts w:asciiTheme="majorHAnsi" w:hAnsiTheme="majorHAnsi"/>
                <w:b/>
                <w:sz w:val="18"/>
                <w:szCs w:val="18"/>
              </w:rPr>
            </w:pPr>
            <w:r w:rsidRPr="005D648F">
              <w:rPr>
                <w:rFonts w:asciiTheme="majorHAnsi" w:hAnsiTheme="majorHAnsi"/>
                <w:b/>
                <w:sz w:val="18"/>
                <w:szCs w:val="18"/>
              </w:rPr>
              <w:t xml:space="preserve">PI1. </w:t>
            </w:r>
            <w:r w:rsidRPr="003A215A">
              <w:rPr>
                <w:rFonts w:asciiTheme="majorHAnsi" w:hAnsiTheme="majorHAnsi"/>
                <w:b/>
                <w:i/>
                <w:sz w:val="18"/>
              </w:rPr>
              <w:t>Sustainable Financing Plan</w:t>
            </w:r>
            <w:r w:rsidRPr="00BF7B7E">
              <w:rPr>
                <w:rFonts w:asciiTheme="majorHAnsi" w:hAnsiTheme="majorHAnsi"/>
                <w:color w:val="FF0000"/>
                <w:sz w:val="18"/>
                <w:szCs w:val="18"/>
              </w:rPr>
              <w:t xml:space="preserve"> </w:t>
            </w:r>
            <w:r w:rsidRPr="003A215A">
              <w:rPr>
                <w:rFonts w:asciiTheme="majorHAnsi" w:hAnsiTheme="majorHAnsi"/>
                <w:b/>
                <w:i/>
                <w:sz w:val="18"/>
              </w:rPr>
              <w:t>for the Regional Governance Framework (RGF)</w:t>
            </w:r>
            <w:r w:rsidRPr="00BF7B7E">
              <w:rPr>
                <w:rFonts w:asciiTheme="majorHAnsi" w:hAnsiTheme="majorHAnsi"/>
                <w:sz w:val="18"/>
                <w:szCs w:val="18"/>
              </w:rPr>
              <w:t xml:space="preserve"> </w:t>
            </w:r>
          </w:p>
          <w:p w14:paraId="6C445837" w14:textId="77777777" w:rsidR="00881F30" w:rsidRPr="005D648F" w:rsidRDefault="00881F30" w:rsidP="00897635">
            <w:pPr>
              <w:tabs>
                <w:tab w:val="left" w:pos="213"/>
              </w:tabs>
              <w:jc w:val="both"/>
              <w:rPr>
                <w:rFonts w:asciiTheme="majorHAnsi" w:hAnsiTheme="majorHAnsi"/>
                <w:b/>
                <w:sz w:val="18"/>
                <w:szCs w:val="18"/>
              </w:rPr>
            </w:pPr>
            <w:r w:rsidRPr="005D648F">
              <w:rPr>
                <w:rFonts w:asciiTheme="majorHAnsi" w:hAnsiTheme="majorHAnsi"/>
                <w:b/>
                <w:sz w:val="18"/>
                <w:szCs w:val="18"/>
              </w:rPr>
              <w:t xml:space="preserve">PI2. </w:t>
            </w:r>
            <w:r w:rsidRPr="003A215A">
              <w:rPr>
                <w:rFonts w:asciiTheme="majorHAnsi" w:hAnsiTheme="majorHAnsi"/>
                <w:b/>
                <w:i/>
                <w:sz w:val="18"/>
              </w:rPr>
              <w:t>High-level endorsement of the plan</w:t>
            </w:r>
          </w:p>
          <w:p w14:paraId="14F91C69" w14:textId="77777777" w:rsidR="00881F30" w:rsidRPr="00D868FB" w:rsidRDefault="00881F30" w:rsidP="00897635">
            <w:pPr>
              <w:tabs>
                <w:tab w:val="left" w:pos="213"/>
              </w:tabs>
              <w:rPr>
                <w:rFonts w:asciiTheme="majorHAnsi" w:hAnsiTheme="majorHAnsi"/>
                <w:b/>
                <w:color w:val="0070C0"/>
                <w:sz w:val="18"/>
                <w:szCs w:val="18"/>
              </w:rPr>
            </w:pPr>
          </w:p>
          <w:p w14:paraId="33C3A74F" w14:textId="77777777" w:rsidR="00881F30" w:rsidRPr="00CD02E9" w:rsidRDefault="00881F30" w:rsidP="00897635">
            <w:pPr>
              <w:rPr>
                <w:rFonts w:ascii="Times New Roman" w:hAnsi="Times New Roman"/>
                <w:b/>
                <w:bCs/>
                <w:sz w:val="18"/>
                <w:szCs w:val="18"/>
              </w:rPr>
            </w:pPr>
          </w:p>
        </w:tc>
        <w:tc>
          <w:tcPr>
            <w:tcW w:w="3012" w:type="dxa"/>
          </w:tcPr>
          <w:p w14:paraId="73F66042" w14:textId="77777777" w:rsidR="00881F30" w:rsidRDefault="00881F30" w:rsidP="00897635">
            <w:pPr>
              <w:spacing w:after="120"/>
              <w:jc w:val="both"/>
              <w:rPr>
                <w:rFonts w:asciiTheme="majorHAnsi" w:hAnsiTheme="majorHAnsi"/>
                <w:bCs/>
                <w:sz w:val="18"/>
                <w:szCs w:val="18"/>
              </w:rPr>
            </w:pPr>
            <w:r w:rsidRPr="00536F1C">
              <w:rPr>
                <w:rFonts w:asciiTheme="majorHAnsi" w:hAnsiTheme="majorHAnsi"/>
                <w:bCs/>
                <w:sz w:val="18"/>
                <w:szCs w:val="18"/>
              </w:rPr>
              <w:t xml:space="preserve">Strong fluctuations in operational capacity and strong donor dependency of regional governance bodies, </w:t>
            </w:r>
            <w:r>
              <w:rPr>
                <w:rFonts w:asciiTheme="majorHAnsi" w:hAnsiTheme="majorHAnsi"/>
                <w:bCs/>
                <w:sz w:val="18"/>
                <w:szCs w:val="18"/>
              </w:rPr>
              <w:t xml:space="preserve">due to </w:t>
            </w:r>
            <w:r w:rsidRPr="00536F1C">
              <w:rPr>
                <w:rFonts w:asciiTheme="majorHAnsi" w:hAnsiTheme="majorHAnsi"/>
                <w:bCs/>
                <w:sz w:val="18"/>
                <w:szCs w:val="18"/>
              </w:rPr>
              <w:t>absence of sustainable financing mechanism</w:t>
            </w:r>
            <w:r>
              <w:rPr>
                <w:rFonts w:asciiTheme="majorHAnsi" w:hAnsiTheme="majorHAnsi"/>
                <w:bCs/>
                <w:sz w:val="18"/>
                <w:szCs w:val="18"/>
              </w:rPr>
              <w:t>s</w:t>
            </w:r>
          </w:p>
          <w:p w14:paraId="4DD7A6A8" w14:textId="77777777" w:rsidR="00881F30" w:rsidRPr="00536F1C" w:rsidRDefault="00881F30" w:rsidP="00897635">
            <w:pPr>
              <w:tabs>
                <w:tab w:val="left" w:pos="213"/>
              </w:tabs>
              <w:spacing w:after="120"/>
              <w:jc w:val="both"/>
              <w:rPr>
                <w:rFonts w:asciiTheme="majorHAnsi" w:hAnsiTheme="majorHAnsi"/>
                <w:bCs/>
                <w:sz w:val="18"/>
                <w:szCs w:val="18"/>
              </w:rPr>
            </w:pPr>
            <w:r>
              <w:rPr>
                <w:rFonts w:asciiTheme="majorHAnsi" w:hAnsiTheme="majorHAnsi"/>
                <w:bCs/>
                <w:sz w:val="18"/>
                <w:szCs w:val="18"/>
              </w:rPr>
              <w:t xml:space="preserve">Technical RGF proposal exists (CLME Project); however the technical document does not propose a comprehensive, sustainable financing mechanism </w:t>
            </w:r>
          </w:p>
        </w:tc>
        <w:tc>
          <w:tcPr>
            <w:tcW w:w="2867" w:type="dxa"/>
          </w:tcPr>
          <w:p w14:paraId="65215D69" w14:textId="77777777" w:rsidR="00881F30" w:rsidRPr="001A3627" w:rsidRDefault="00881F30" w:rsidP="00897635">
            <w:pPr>
              <w:tabs>
                <w:tab w:val="left" w:pos="213"/>
              </w:tabs>
              <w:jc w:val="both"/>
              <w:rPr>
                <w:rFonts w:asciiTheme="majorHAnsi" w:hAnsiTheme="majorHAnsi"/>
                <w:bCs/>
                <w:sz w:val="18"/>
                <w:szCs w:val="18"/>
              </w:rPr>
            </w:pPr>
            <w:r w:rsidRPr="00461052">
              <w:rPr>
                <w:rFonts w:asciiTheme="majorHAnsi" w:hAnsiTheme="majorHAnsi"/>
                <w:b/>
                <w:bCs/>
                <w:sz w:val="18"/>
                <w:szCs w:val="18"/>
              </w:rPr>
              <w:t>T</w:t>
            </w:r>
            <w:r>
              <w:rPr>
                <w:rFonts w:asciiTheme="majorHAnsi" w:hAnsiTheme="majorHAnsi"/>
                <w:b/>
                <w:bCs/>
                <w:sz w:val="18"/>
                <w:szCs w:val="18"/>
              </w:rPr>
              <w:t>.</w:t>
            </w:r>
            <w:r w:rsidRPr="00461052">
              <w:rPr>
                <w:rFonts w:asciiTheme="majorHAnsi" w:hAnsiTheme="majorHAnsi"/>
                <w:b/>
                <w:bCs/>
                <w:sz w:val="18"/>
                <w:szCs w:val="18"/>
              </w:rPr>
              <w:t>PI1.</w:t>
            </w:r>
            <w:r>
              <w:rPr>
                <w:rFonts w:asciiTheme="majorHAnsi" w:hAnsiTheme="majorHAnsi"/>
                <w:b/>
                <w:bCs/>
                <w:sz w:val="18"/>
                <w:szCs w:val="18"/>
              </w:rPr>
              <w:t xml:space="preserve"> (Milestone)</w:t>
            </w:r>
            <w:r w:rsidRPr="00461052">
              <w:rPr>
                <w:rFonts w:asciiTheme="majorHAnsi" w:hAnsiTheme="majorHAnsi"/>
                <w:b/>
                <w:bCs/>
                <w:sz w:val="18"/>
                <w:szCs w:val="18"/>
              </w:rPr>
              <w:t xml:space="preserve"> </w:t>
            </w:r>
            <w:r>
              <w:rPr>
                <w:rFonts w:asciiTheme="majorHAnsi" w:hAnsiTheme="majorHAnsi"/>
                <w:bCs/>
                <w:sz w:val="18"/>
                <w:szCs w:val="18"/>
              </w:rPr>
              <w:t xml:space="preserve">Sustainable </w:t>
            </w:r>
            <w:r w:rsidRPr="00461052">
              <w:rPr>
                <w:rFonts w:asciiTheme="majorHAnsi" w:hAnsiTheme="majorHAnsi"/>
                <w:bCs/>
                <w:sz w:val="18"/>
                <w:szCs w:val="18"/>
              </w:rPr>
              <w:t xml:space="preserve">financing plan </w:t>
            </w:r>
            <w:r>
              <w:rPr>
                <w:rFonts w:asciiTheme="majorHAnsi" w:hAnsiTheme="majorHAnsi"/>
                <w:bCs/>
                <w:sz w:val="18"/>
                <w:szCs w:val="18"/>
              </w:rPr>
              <w:t xml:space="preserve">(proposal), </w:t>
            </w:r>
            <w:r w:rsidRPr="00461052">
              <w:rPr>
                <w:rFonts w:asciiTheme="majorHAnsi" w:hAnsiTheme="majorHAnsi"/>
                <w:bCs/>
                <w:sz w:val="18"/>
                <w:szCs w:val="18"/>
              </w:rPr>
              <w:t xml:space="preserve">incl. evaluation and </w:t>
            </w:r>
            <w:r w:rsidRPr="0062179F">
              <w:rPr>
                <w:rFonts w:asciiTheme="majorHAnsi" w:hAnsiTheme="majorHAnsi"/>
                <w:bCs/>
                <w:sz w:val="18"/>
                <w:szCs w:val="18"/>
              </w:rPr>
              <w:t>comparison of options</w:t>
            </w:r>
            <w:r>
              <w:rPr>
                <w:rFonts w:asciiTheme="majorHAnsi" w:hAnsiTheme="majorHAnsi"/>
                <w:bCs/>
                <w:sz w:val="18"/>
                <w:szCs w:val="18"/>
              </w:rPr>
              <w:t>, to be delivered by e</w:t>
            </w:r>
            <w:r w:rsidRPr="0062179F">
              <w:rPr>
                <w:rFonts w:asciiTheme="majorHAnsi" w:hAnsiTheme="majorHAnsi"/>
                <w:bCs/>
                <w:sz w:val="18"/>
                <w:szCs w:val="18"/>
              </w:rPr>
              <w:t xml:space="preserve">nd of </w:t>
            </w:r>
            <w:r>
              <w:rPr>
                <w:rFonts w:asciiTheme="majorHAnsi" w:hAnsiTheme="majorHAnsi"/>
                <w:bCs/>
                <w:sz w:val="18"/>
                <w:szCs w:val="18"/>
              </w:rPr>
              <w:t>PY</w:t>
            </w:r>
            <w:r w:rsidRPr="0062179F">
              <w:rPr>
                <w:rFonts w:asciiTheme="majorHAnsi" w:hAnsiTheme="majorHAnsi"/>
                <w:bCs/>
                <w:sz w:val="18"/>
                <w:szCs w:val="18"/>
              </w:rPr>
              <w:t>3</w:t>
            </w:r>
            <w:r>
              <w:rPr>
                <w:rFonts w:asciiTheme="majorHAnsi" w:hAnsiTheme="majorHAnsi"/>
                <w:bCs/>
                <w:sz w:val="18"/>
                <w:szCs w:val="18"/>
              </w:rPr>
              <w:t xml:space="preserve">; </w:t>
            </w:r>
            <w:r w:rsidRPr="001A3627">
              <w:rPr>
                <w:rFonts w:asciiTheme="majorHAnsi" w:hAnsiTheme="majorHAnsi"/>
                <w:b/>
                <w:bCs/>
                <w:sz w:val="18"/>
                <w:szCs w:val="18"/>
              </w:rPr>
              <w:t>(Target)</w:t>
            </w:r>
            <w:r>
              <w:rPr>
                <w:rFonts w:asciiTheme="majorHAnsi" w:hAnsiTheme="majorHAnsi"/>
                <w:b/>
                <w:bCs/>
                <w:sz w:val="18"/>
                <w:szCs w:val="18"/>
              </w:rPr>
              <w:t xml:space="preserve"> </w:t>
            </w:r>
            <w:r w:rsidRPr="00FD7C2F">
              <w:rPr>
                <w:rFonts w:asciiTheme="majorHAnsi" w:hAnsiTheme="majorHAnsi"/>
                <w:b/>
                <w:bCs/>
                <w:i/>
                <w:sz w:val="18"/>
                <w:szCs w:val="18"/>
              </w:rPr>
              <w:t>Final</w:t>
            </w:r>
            <w:r>
              <w:rPr>
                <w:rFonts w:asciiTheme="majorHAnsi" w:hAnsiTheme="majorHAnsi"/>
                <w:b/>
                <w:bCs/>
                <w:sz w:val="18"/>
                <w:szCs w:val="18"/>
              </w:rPr>
              <w:t xml:space="preserve"> </w:t>
            </w:r>
            <w:r>
              <w:rPr>
                <w:rFonts w:asciiTheme="majorHAnsi" w:hAnsiTheme="majorHAnsi"/>
                <w:b/>
                <w:i/>
                <w:sz w:val="18"/>
              </w:rPr>
              <w:t>version of the p</w:t>
            </w:r>
            <w:r w:rsidRPr="003A215A">
              <w:rPr>
                <w:rFonts w:asciiTheme="majorHAnsi" w:hAnsiTheme="majorHAnsi"/>
                <w:b/>
                <w:i/>
                <w:sz w:val="18"/>
              </w:rPr>
              <w:t>lan</w:t>
            </w:r>
            <w:r>
              <w:rPr>
                <w:rFonts w:asciiTheme="majorHAnsi" w:hAnsiTheme="majorHAnsi"/>
                <w:b/>
                <w:i/>
                <w:sz w:val="18"/>
              </w:rPr>
              <w:t xml:space="preserve"> </w:t>
            </w:r>
            <w:r w:rsidRPr="001C425C">
              <w:rPr>
                <w:rFonts w:asciiTheme="majorHAnsi" w:hAnsiTheme="majorHAnsi"/>
                <w:sz w:val="18"/>
              </w:rPr>
              <w:t>addresses feedback from CLME</w:t>
            </w:r>
            <w:r w:rsidRPr="001C425C">
              <w:rPr>
                <w:rFonts w:asciiTheme="majorHAnsi" w:hAnsiTheme="majorHAnsi"/>
                <w:sz w:val="18"/>
                <w:vertAlign w:val="superscript"/>
              </w:rPr>
              <w:t>+</w:t>
            </w:r>
            <w:r w:rsidRPr="001C425C">
              <w:rPr>
                <w:rFonts w:asciiTheme="majorHAnsi" w:hAnsiTheme="majorHAnsi"/>
                <w:sz w:val="18"/>
              </w:rPr>
              <w:t xml:space="preserve"> partners</w:t>
            </w:r>
            <w:r w:rsidRPr="001C425C">
              <w:rPr>
                <w:rFonts w:asciiTheme="majorHAnsi" w:hAnsiTheme="majorHAnsi"/>
                <w:b/>
                <w:sz w:val="18"/>
              </w:rPr>
              <w:t xml:space="preserve"> </w:t>
            </w:r>
            <w:r w:rsidRPr="001C425C">
              <w:rPr>
                <w:rFonts w:asciiTheme="majorHAnsi" w:hAnsiTheme="majorHAnsi"/>
                <w:sz w:val="18"/>
              </w:rPr>
              <w:t>on the initial proposal and is</w:t>
            </w:r>
            <w:r>
              <w:rPr>
                <w:rFonts w:asciiTheme="majorHAnsi" w:hAnsiTheme="majorHAnsi"/>
                <w:i/>
                <w:sz w:val="18"/>
              </w:rPr>
              <w:t xml:space="preserve"> </w:t>
            </w:r>
            <w:r w:rsidRPr="00FD7C2F">
              <w:rPr>
                <w:rFonts w:asciiTheme="majorHAnsi" w:hAnsiTheme="majorHAnsi"/>
                <w:bCs/>
                <w:sz w:val="18"/>
                <w:szCs w:val="18"/>
              </w:rPr>
              <w:t>delivered</w:t>
            </w:r>
            <w:r w:rsidRPr="0062179F">
              <w:rPr>
                <w:rFonts w:asciiTheme="majorHAnsi" w:hAnsiTheme="majorHAnsi"/>
                <w:bCs/>
                <w:sz w:val="18"/>
                <w:szCs w:val="18"/>
              </w:rPr>
              <w:t xml:space="preserve"> by </w:t>
            </w:r>
            <w:r>
              <w:rPr>
                <w:rFonts w:asciiTheme="majorHAnsi" w:hAnsiTheme="majorHAnsi"/>
                <w:bCs/>
                <w:sz w:val="18"/>
                <w:szCs w:val="18"/>
              </w:rPr>
              <w:t>the e</w:t>
            </w:r>
            <w:r w:rsidRPr="0062179F">
              <w:rPr>
                <w:rFonts w:asciiTheme="majorHAnsi" w:hAnsiTheme="majorHAnsi"/>
                <w:bCs/>
                <w:sz w:val="18"/>
                <w:szCs w:val="18"/>
              </w:rPr>
              <w:t xml:space="preserve">nd of </w:t>
            </w:r>
            <w:r>
              <w:rPr>
                <w:rFonts w:asciiTheme="majorHAnsi" w:hAnsiTheme="majorHAnsi"/>
                <w:bCs/>
                <w:sz w:val="18"/>
                <w:szCs w:val="18"/>
              </w:rPr>
              <w:t>PY</w:t>
            </w:r>
            <w:r w:rsidRPr="0062179F">
              <w:rPr>
                <w:rFonts w:asciiTheme="majorHAnsi" w:hAnsiTheme="majorHAnsi"/>
                <w:bCs/>
                <w:sz w:val="18"/>
                <w:szCs w:val="18"/>
              </w:rPr>
              <w:t>4</w:t>
            </w:r>
          </w:p>
          <w:p w14:paraId="4C0971F1" w14:textId="77777777" w:rsidR="00881F30" w:rsidRPr="00CD02E9" w:rsidRDefault="00881F30" w:rsidP="00897635">
            <w:pPr>
              <w:jc w:val="both"/>
              <w:rPr>
                <w:rFonts w:ascii="Times New Roman" w:hAnsi="Times New Roman"/>
                <w:b/>
                <w:bCs/>
                <w:sz w:val="18"/>
                <w:szCs w:val="18"/>
              </w:rPr>
            </w:pPr>
            <w:r w:rsidRPr="001A3627">
              <w:rPr>
                <w:rFonts w:asciiTheme="majorHAnsi" w:hAnsiTheme="majorHAnsi"/>
                <w:b/>
                <w:bCs/>
                <w:sz w:val="18"/>
                <w:szCs w:val="18"/>
              </w:rPr>
              <w:t>T</w:t>
            </w:r>
            <w:r>
              <w:rPr>
                <w:rFonts w:asciiTheme="majorHAnsi" w:hAnsiTheme="majorHAnsi"/>
                <w:b/>
                <w:bCs/>
                <w:sz w:val="18"/>
                <w:szCs w:val="18"/>
              </w:rPr>
              <w:t>.</w:t>
            </w:r>
            <w:r w:rsidRPr="001A3627">
              <w:rPr>
                <w:rFonts w:asciiTheme="majorHAnsi" w:hAnsiTheme="majorHAnsi"/>
                <w:b/>
                <w:bCs/>
                <w:sz w:val="18"/>
                <w:szCs w:val="18"/>
              </w:rPr>
              <w:t>PI2.</w:t>
            </w:r>
            <w:r>
              <w:rPr>
                <w:rFonts w:asciiTheme="majorHAnsi" w:hAnsiTheme="majorHAnsi"/>
                <w:b/>
                <w:bCs/>
                <w:sz w:val="18"/>
                <w:szCs w:val="18"/>
              </w:rPr>
              <w:t xml:space="preserve"> </w:t>
            </w:r>
            <w:r w:rsidRPr="001D493A">
              <w:rPr>
                <w:rFonts w:asciiTheme="majorHAnsi" w:hAnsiTheme="majorHAnsi"/>
                <w:b/>
                <w:bCs/>
                <w:i/>
                <w:sz w:val="18"/>
                <w:szCs w:val="18"/>
              </w:rPr>
              <w:t>Support</w:t>
            </w:r>
            <w:r w:rsidRPr="003A215A">
              <w:rPr>
                <w:rFonts w:asciiTheme="majorHAnsi" w:hAnsiTheme="majorHAnsi"/>
                <w:b/>
                <w:i/>
                <w:sz w:val="18"/>
              </w:rPr>
              <w:t xml:space="preserve"> for</w:t>
            </w:r>
            <w:r>
              <w:rPr>
                <w:rFonts w:asciiTheme="majorHAnsi" w:hAnsiTheme="majorHAnsi"/>
                <w:b/>
                <w:i/>
                <w:sz w:val="18"/>
              </w:rPr>
              <w:t xml:space="preserve"> the</w:t>
            </w:r>
            <w:r w:rsidRPr="003A215A">
              <w:rPr>
                <w:rFonts w:asciiTheme="majorHAnsi" w:hAnsiTheme="majorHAnsi"/>
                <w:b/>
                <w:i/>
                <w:sz w:val="18"/>
              </w:rPr>
              <w:t xml:space="preserve"> </w:t>
            </w:r>
            <w:r>
              <w:rPr>
                <w:rFonts w:asciiTheme="majorHAnsi" w:hAnsiTheme="majorHAnsi"/>
                <w:b/>
                <w:i/>
                <w:sz w:val="18"/>
              </w:rPr>
              <w:t>S</w:t>
            </w:r>
            <w:r w:rsidRPr="003A215A">
              <w:rPr>
                <w:rFonts w:asciiTheme="majorHAnsi" w:hAnsiTheme="majorHAnsi"/>
                <w:b/>
                <w:i/>
                <w:sz w:val="18"/>
              </w:rPr>
              <w:t>ustainable Financing Plan</w:t>
            </w:r>
            <w:r w:rsidRPr="0062179F">
              <w:rPr>
                <w:rFonts w:asciiTheme="majorHAnsi" w:hAnsiTheme="majorHAnsi"/>
                <w:bCs/>
                <w:sz w:val="18"/>
                <w:szCs w:val="18"/>
              </w:rPr>
              <w:t xml:space="preserve">  </w:t>
            </w:r>
            <w:r w:rsidRPr="003A215A">
              <w:rPr>
                <w:rFonts w:asciiTheme="majorHAnsi" w:hAnsiTheme="majorHAnsi"/>
                <w:b/>
                <w:i/>
                <w:sz w:val="18"/>
              </w:rPr>
              <w:t>confirmed</w:t>
            </w:r>
            <w:r w:rsidRPr="0062179F">
              <w:rPr>
                <w:rFonts w:asciiTheme="majorHAnsi" w:hAnsiTheme="majorHAnsi"/>
                <w:bCs/>
                <w:sz w:val="18"/>
                <w:szCs w:val="18"/>
              </w:rPr>
              <w:t xml:space="preserve"> </w:t>
            </w:r>
            <w:r w:rsidRPr="003A215A">
              <w:rPr>
                <w:rFonts w:asciiTheme="majorHAnsi" w:hAnsiTheme="majorHAnsi"/>
                <w:b/>
                <w:i/>
                <w:sz w:val="18"/>
              </w:rPr>
              <w:t xml:space="preserve">by at least </w:t>
            </w:r>
            <w:r>
              <w:rPr>
                <w:rFonts w:asciiTheme="majorHAnsi" w:hAnsiTheme="majorHAnsi"/>
                <w:b/>
                <w:i/>
                <w:sz w:val="18"/>
              </w:rPr>
              <w:t xml:space="preserve">14 </w:t>
            </w:r>
            <w:r w:rsidRPr="003A215A">
              <w:rPr>
                <w:rFonts w:asciiTheme="majorHAnsi" w:hAnsiTheme="majorHAnsi"/>
                <w:b/>
                <w:i/>
                <w:sz w:val="18"/>
              </w:rPr>
              <w:t>CLME</w:t>
            </w:r>
            <w:r w:rsidRPr="001D493A">
              <w:rPr>
                <w:rFonts w:asciiTheme="majorHAnsi" w:hAnsiTheme="majorHAnsi"/>
                <w:b/>
                <w:bCs/>
                <w:i/>
                <w:sz w:val="18"/>
                <w:szCs w:val="18"/>
                <w:vertAlign w:val="superscript"/>
              </w:rPr>
              <w:t>+</w:t>
            </w:r>
            <w:r>
              <w:rPr>
                <w:rFonts w:asciiTheme="majorHAnsi" w:hAnsiTheme="majorHAnsi"/>
                <w:bCs/>
                <w:sz w:val="18"/>
                <w:szCs w:val="18"/>
              </w:rPr>
              <w:t xml:space="preserve"> </w:t>
            </w:r>
            <w:r w:rsidRPr="003A215A">
              <w:rPr>
                <w:rFonts w:asciiTheme="majorHAnsi" w:hAnsiTheme="majorHAnsi"/>
                <w:b/>
                <w:i/>
                <w:sz w:val="18"/>
              </w:rPr>
              <w:t xml:space="preserve"> countries</w:t>
            </w:r>
            <w:r w:rsidRPr="00FD7C2F">
              <w:rPr>
                <w:rFonts w:asciiTheme="majorHAnsi" w:hAnsiTheme="majorHAnsi"/>
                <w:i/>
                <w:sz w:val="18"/>
              </w:rPr>
              <w:t>,</w:t>
            </w:r>
            <w:r>
              <w:rPr>
                <w:rFonts w:asciiTheme="majorHAnsi" w:hAnsiTheme="majorHAnsi"/>
                <w:bCs/>
                <w:i/>
                <w:sz w:val="18"/>
                <w:szCs w:val="18"/>
              </w:rPr>
              <w:t xml:space="preserve"> </w:t>
            </w:r>
            <w:r w:rsidRPr="0062179F">
              <w:rPr>
                <w:rFonts w:asciiTheme="majorHAnsi" w:hAnsiTheme="majorHAnsi"/>
                <w:bCs/>
                <w:sz w:val="18"/>
                <w:szCs w:val="18"/>
              </w:rPr>
              <w:t xml:space="preserve">by </w:t>
            </w:r>
            <w:r>
              <w:rPr>
                <w:rFonts w:asciiTheme="majorHAnsi" w:hAnsiTheme="majorHAnsi"/>
                <w:bCs/>
                <w:sz w:val="18"/>
                <w:szCs w:val="18"/>
              </w:rPr>
              <w:t>PE</w:t>
            </w:r>
          </w:p>
        </w:tc>
        <w:tc>
          <w:tcPr>
            <w:tcW w:w="2162" w:type="dxa"/>
          </w:tcPr>
          <w:p w14:paraId="2164FA80" w14:textId="77777777" w:rsidR="00881F30" w:rsidRDefault="00881F30" w:rsidP="00897635">
            <w:pPr>
              <w:tabs>
                <w:tab w:val="left" w:pos="213"/>
              </w:tabs>
              <w:spacing w:after="120"/>
              <w:jc w:val="both"/>
              <w:rPr>
                <w:rFonts w:asciiTheme="majorHAnsi" w:hAnsiTheme="majorHAnsi"/>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sidRPr="000A4ACE">
              <w:rPr>
                <w:vertAlign w:val="superscript"/>
              </w:rPr>
              <w:fldChar w:fldCharType="begin"/>
            </w:r>
            <w:r w:rsidRPr="000A4ACE">
              <w:rPr>
                <w:rFonts w:asciiTheme="majorHAnsi" w:hAnsiTheme="majorHAnsi"/>
                <w:sz w:val="18"/>
                <w:szCs w:val="18"/>
                <w:vertAlign w:val="superscript"/>
              </w:rPr>
              <w:instrText xml:space="preserve"> NOTEREF _Ref410841067 \h </w:instrText>
            </w:r>
            <w:r>
              <w:rPr>
                <w:vertAlign w:val="superscript"/>
              </w:rPr>
              <w:instrText xml:space="preserve"> \* MERGEFORMAT </w:instrText>
            </w:r>
            <w:r w:rsidRPr="000A4ACE">
              <w:rPr>
                <w:vertAlign w:val="superscript"/>
              </w:rPr>
            </w:r>
            <w:r w:rsidRPr="000A4ACE">
              <w:rPr>
                <w:vertAlign w:val="superscript"/>
              </w:rPr>
              <w:fldChar w:fldCharType="separate"/>
            </w:r>
            <w:r w:rsidR="00772076">
              <w:rPr>
                <w:rFonts w:asciiTheme="majorHAnsi" w:hAnsiTheme="majorHAnsi"/>
                <w:sz w:val="18"/>
                <w:szCs w:val="18"/>
                <w:vertAlign w:val="superscript"/>
              </w:rPr>
              <w:t>146</w:t>
            </w:r>
            <w:r w:rsidRPr="000A4ACE">
              <w:rPr>
                <w:vertAlign w:val="superscript"/>
              </w:rPr>
              <w:fldChar w:fldCharType="end"/>
            </w:r>
          </w:p>
          <w:p w14:paraId="39EAD312" w14:textId="77777777" w:rsidR="00881F30" w:rsidRDefault="00881F30" w:rsidP="00897635">
            <w:pPr>
              <w:tabs>
                <w:tab w:val="left" w:pos="213"/>
              </w:tabs>
              <w:spacing w:after="120"/>
              <w:jc w:val="both"/>
              <w:rPr>
                <w:rFonts w:asciiTheme="majorHAnsi" w:hAnsiTheme="majorHAnsi"/>
                <w:bCs/>
                <w:sz w:val="18"/>
                <w:szCs w:val="18"/>
              </w:rPr>
            </w:pPr>
            <w:r>
              <w:rPr>
                <w:rFonts w:asciiTheme="majorHAnsi" w:hAnsiTheme="majorHAnsi"/>
                <w:bCs/>
                <w:sz w:val="18"/>
                <w:szCs w:val="18"/>
              </w:rPr>
              <w:t>Technical report</w:t>
            </w:r>
          </w:p>
          <w:p w14:paraId="00B039D3" w14:textId="77777777" w:rsidR="00881F30" w:rsidRPr="00CD02E9" w:rsidRDefault="00881F30" w:rsidP="00897635">
            <w:pPr>
              <w:tabs>
                <w:tab w:val="left" w:pos="213"/>
              </w:tabs>
              <w:spacing w:after="120"/>
              <w:jc w:val="both"/>
              <w:rPr>
                <w:rFonts w:ascii="Times New Roman" w:hAnsi="Times New Roman"/>
                <w:b/>
                <w:bCs/>
                <w:sz w:val="18"/>
                <w:szCs w:val="18"/>
              </w:rPr>
            </w:pPr>
            <w:r>
              <w:rPr>
                <w:rFonts w:asciiTheme="majorHAnsi" w:hAnsiTheme="majorHAnsi"/>
                <w:bCs/>
                <w:sz w:val="18"/>
                <w:szCs w:val="18"/>
              </w:rPr>
              <w:t xml:space="preserve">Meeting minutes or similar documents reflecting high-level endorsement of the mechanism by relevant stakeholders </w:t>
            </w:r>
          </w:p>
        </w:tc>
        <w:tc>
          <w:tcPr>
            <w:tcW w:w="2257" w:type="dxa"/>
          </w:tcPr>
          <w:p w14:paraId="03A716CB" w14:textId="77777777" w:rsidR="00881F30" w:rsidRDefault="00881F30" w:rsidP="00897635">
            <w:pPr>
              <w:tabs>
                <w:tab w:val="left" w:pos="213"/>
              </w:tabs>
              <w:spacing w:after="120"/>
              <w:jc w:val="both"/>
              <w:rPr>
                <w:rFonts w:asciiTheme="majorHAnsi" w:hAnsiTheme="majorHAnsi"/>
                <w:bCs/>
                <w:iCs/>
                <w:sz w:val="18"/>
                <w:szCs w:val="18"/>
              </w:rPr>
            </w:pPr>
            <w:r>
              <w:rPr>
                <w:rFonts w:asciiTheme="majorHAnsi" w:hAnsiTheme="majorHAnsi"/>
                <w:bCs/>
                <w:iCs/>
                <w:sz w:val="18"/>
                <w:szCs w:val="18"/>
                <w:u w:val="single"/>
              </w:rPr>
              <w:t>Assumption:</w:t>
            </w:r>
            <w:r>
              <w:rPr>
                <w:rFonts w:asciiTheme="majorHAnsi" w:hAnsiTheme="majorHAnsi"/>
                <w:bCs/>
                <w:iCs/>
                <w:sz w:val="18"/>
                <w:szCs w:val="18"/>
              </w:rPr>
              <w:t xml:space="preserve"> Countries understand the need for, and are willing to provide sustained support for the RGF</w:t>
            </w:r>
          </w:p>
          <w:p w14:paraId="3C2213A2" w14:textId="77777777" w:rsidR="00881F30" w:rsidRPr="00CD02E9" w:rsidRDefault="00881F30" w:rsidP="00897635">
            <w:pPr>
              <w:tabs>
                <w:tab w:val="left" w:pos="213"/>
              </w:tabs>
              <w:spacing w:after="120"/>
              <w:jc w:val="both"/>
              <w:rPr>
                <w:rFonts w:ascii="Times New Roman" w:hAnsi="Times New Roman"/>
                <w:b/>
                <w:bCs/>
                <w:sz w:val="18"/>
                <w:szCs w:val="18"/>
              </w:rPr>
            </w:pPr>
            <w:r w:rsidRPr="00296203">
              <w:rPr>
                <w:rFonts w:asciiTheme="majorHAnsi" w:hAnsiTheme="majorHAnsi"/>
                <w:bCs/>
                <w:iCs/>
                <w:sz w:val="18"/>
                <w:szCs w:val="18"/>
                <w:u w:val="single"/>
              </w:rPr>
              <w:t>Risk:</w:t>
            </w:r>
            <w:r w:rsidRPr="00296203">
              <w:rPr>
                <w:rFonts w:asciiTheme="majorHAnsi" w:hAnsiTheme="majorHAnsi"/>
                <w:bCs/>
                <w:iCs/>
                <w:sz w:val="18"/>
                <w:szCs w:val="18"/>
              </w:rPr>
              <w:t xml:space="preserve"> </w:t>
            </w:r>
            <w:r>
              <w:rPr>
                <w:rFonts w:asciiTheme="majorHAnsi" w:hAnsiTheme="majorHAnsi"/>
                <w:bCs/>
                <w:iCs/>
                <w:sz w:val="18"/>
                <w:szCs w:val="18"/>
              </w:rPr>
              <w:t xml:space="preserve">Limited financial capacity of </w:t>
            </w:r>
            <w:r w:rsidRPr="00296203">
              <w:rPr>
                <w:rFonts w:asciiTheme="majorHAnsi" w:hAnsiTheme="majorHAnsi"/>
                <w:bCs/>
                <w:iCs/>
                <w:sz w:val="18"/>
                <w:szCs w:val="18"/>
              </w:rPr>
              <w:t>CLME</w:t>
            </w:r>
            <w:r w:rsidRPr="00296203">
              <w:rPr>
                <w:rFonts w:asciiTheme="majorHAnsi" w:hAnsiTheme="majorHAnsi"/>
                <w:bCs/>
                <w:iCs/>
                <w:sz w:val="18"/>
                <w:szCs w:val="18"/>
                <w:vertAlign w:val="superscript"/>
              </w:rPr>
              <w:t>+</w:t>
            </w:r>
            <w:r w:rsidRPr="00296203">
              <w:rPr>
                <w:rFonts w:asciiTheme="majorHAnsi" w:hAnsiTheme="majorHAnsi"/>
                <w:bCs/>
                <w:iCs/>
                <w:sz w:val="18"/>
                <w:szCs w:val="18"/>
              </w:rPr>
              <w:t xml:space="preserve"> </w:t>
            </w:r>
            <w:r>
              <w:rPr>
                <w:rFonts w:asciiTheme="majorHAnsi" w:hAnsiTheme="majorHAnsi"/>
                <w:bCs/>
                <w:iCs/>
                <w:sz w:val="18"/>
                <w:szCs w:val="18"/>
              </w:rPr>
              <w:t>countries, especially SIDS; uncertainty regarding macro-economic scenarios</w:t>
            </w:r>
          </w:p>
        </w:tc>
      </w:tr>
    </w:tbl>
    <w:p w14:paraId="053BAFCF" w14:textId="77777777" w:rsidR="00881F30" w:rsidRDefault="00881F30" w:rsidP="00881F30">
      <w:pPr>
        <w:rPr>
          <w:rFonts w:ascii="Times New Roman" w:hAnsi="Times New Roman"/>
          <w:b/>
          <w:bCs/>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976"/>
        <w:gridCol w:w="2903"/>
        <w:gridCol w:w="2162"/>
        <w:gridCol w:w="2257"/>
      </w:tblGrid>
      <w:tr w:rsidR="00881F30" w:rsidRPr="00EC1CB0" w14:paraId="31A7D433" w14:textId="77777777" w:rsidTr="00897635">
        <w:trPr>
          <w:tblHeader/>
        </w:trPr>
        <w:tc>
          <w:tcPr>
            <w:tcW w:w="14688" w:type="dxa"/>
            <w:gridSpan w:val="6"/>
            <w:shd w:val="pct12" w:color="auto" w:fill="auto"/>
          </w:tcPr>
          <w:p w14:paraId="5DD43952" w14:textId="77777777" w:rsidR="00881F30" w:rsidRPr="006D4F2E" w:rsidRDefault="00881F30" w:rsidP="00897635">
            <w:pPr>
              <w:spacing w:after="0"/>
              <w:rPr>
                <w:rFonts w:asciiTheme="majorHAnsi" w:hAnsiTheme="majorHAnsi"/>
                <w:b/>
                <w:sz w:val="18"/>
              </w:rPr>
            </w:pPr>
            <w:r w:rsidRPr="006D4F2E">
              <w:rPr>
                <w:rFonts w:asciiTheme="majorHAnsi" w:hAnsiTheme="majorHAnsi"/>
                <w:b/>
                <w:sz w:val="20"/>
              </w:rPr>
              <w:lastRenderedPageBreak/>
              <w:t>COMPONENT 2: ENHANCING THE CAPACITY OF KEY INSTITUTIONS AND STAKEHOLDERS TO EFFECTIVELY  IMPLEMENT KNOWLEDGE-BASED EBM/EAF FOR SUSTAINABLE SHARED LIVING MARINE RESOURCES (SLMR) USE IN THE CLME</w:t>
            </w:r>
            <w:r w:rsidRPr="006D4F2E">
              <w:rPr>
                <w:rFonts w:asciiTheme="majorHAnsi" w:hAnsiTheme="majorHAnsi"/>
                <w:b/>
                <w:sz w:val="20"/>
                <w:vertAlign w:val="superscript"/>
              </w:rPr>
              <w:t>+</w:t>
            </w:r>
            <w:r w:rsidRPr="006D4F2E">
              <w:rPr>
                <w:rFonts w:asciiTheme="majorHAnsi" w:hAnsiTheme="majorHAnsi"/>
                <w:b/>
                <w:sz w:val="20"/>
              </w:rPr>
              <w:t xml:space="preserve"> </w:t>
            </w:r>
            <w:r w:rsidRPr="006D4F2E">
              <w:rPr>
                <w:rFonts w:asciiTheme="majorHAnsi" w:hAnsiTheme="majorHAnsi"/>
                <w:b/>
                <w:i/>
                <w:sz w:val="20"/>
              </w:rPr>
              <w:t>(SUBSIDIARITY PRINCIPLE APPLIES)</w:t>
            </w:r>
          </w:p>
        </w:tc>
      </w:tr>
      <w:tr w:rsidR="00881F30" w:rsidRPr="00CD02E9" w14:paraId="38859CB5" w14:textId="77777777" w:rsidTr="00897635">
        <w:trPr>
          <w:tblHeader/>
        </w:trPr>
        <w:tc>
          <w:tcPr>
            <w:tcW w:w="2122" w:type="dxa"/>
            <w:shd w:val="clear" w:color="auto" w:fill="D9D9D9" w:themeFill="background1" w:themeFillShade="D9"/>
            <w:vAlign w:val="center"/>
          </w:tcPr>
          <w:p w14:paraId="0E8475C8" w14:textId="77777777" w:rsidR="00881F30" w:rsidRPr="006D4F2E" w:rsidRDefault="00881F30" w:rsidP="00897635">
            <w:pPr>
              <w:spacing w:after="0"/>
              <w:jc w:val="center"/>
              <w:rPr>
                <w:rFonts w:asciiTheme="majorHAnsi" w:hAnsiTheme="majorHAnsi"/>
                <w:b/>
                <w:sz w:val="18"/>
              </w:rPr>
            </w:pPr>
            <w:r w:rsidRPr="006D4F2E">
              <w:rPr>
                <w:rFonts w:asciiTheme="majorHAnsi" w:hAnsiTheme="majorHAnsi"/>
                <w:b/>
                <w:sz w:val="18"/>
              </w:rPr>
              <w:t>Outcomes &amp; Outputs</w:t>
            </w:r>
          </w:p>
        </w:tc>
        <w:tc>
          <w:tcPr>
            <w:tcW w:w="2268" w:type="dxa"/>
            <w:shd w:val="clear" w:color="auto" w:fill="D9D9D9" w:themeFill="background1" w:themeFillShade="D9"/>
            <w:vAlign w:val="center"/>
          </w:tcPr>
          <w:p w14:paraId="0AA7378D" w14:textId="77777777" w:rsidR="00881F30" w:rsidRPr="006D4F2E" w:rsidRDefault="00881F30" w:rsidP="00897635">
            <w:pPr>
              <w:spacing w:after="0" w:line="240" w:lineRule="auto"/>
              <w:jc w:val="center"/>
              <w:rPr>
                <w:rFonts w:asciiTheme="majorHAnsi" w:hAnsiTheme="majorHAnsi"/>
                <w:b/>
                <w:sz w:val="18"/>
              </w:rPr>
            </w:pPr>
            <w:r w:rsidRPr="006D4F2E">
              <w:rPr>
                <w:rFonts w:asciiTheme="majorHAnsi" w:hAnsiTheme="majorHAnsi"/>
                <w:b/>
                <w:sz w:val="18"/>
              </w:rPr>
              <w:t>Indicator(s)</w:t>
            </w:r>
          </w:p>
          <w:p w14:paraId="4C0AD10C" w14:textId="77777777" w:rsidR="00881F30" w:rsidRPr="006D4F2E" w:rsidRDefault="00881F30" w:rsidP="00897635">
            <w:pPr>
              <w:spacing w:after="0"/>
              <w:jc w:val="center"/>
              <w:rPr>
                <w:rFonts w:asciiTheme="majorHAnsi" w:hAnsiTheme="majorHAnsi"/>
                <w:b/>
                <w:sz w:val="18"/>
              </w:rPr>
            </w:pPr>
            <w:r w:rsidRPr="00681F77">
              <w:rPr>
                <w:rFonts w:asciiTheme="majorHAnsi" w:hAnsiTheme="majorHAnsi"/>
                <w:bCs/>
                <w:sz w:val="16"/>
                <w:szCs w:val="18"/>
              </w:rPr>
              <w:t xml:space="preserve"> (PI = process indicator; SRI = stress reduction indicator)</w:t>
            </w:r>
          </w:p>
        </w:tc>
        <w:tc>
          <w:tcPr>
            <w:tcW w:w="2976" w:type="dxa"/>
            <w:shd w:val="clear" w:color="auto" w:fill="D9D9D9" w:themeFill="background1" w:themeFillShade="D9"/>
            <w:vAlign w:val="center"/>
          </w:tcPr>
          <w:p w14:paraId="5602955F" w14:textId="77777777" w:rsidR="00881F30" w:rsidRPr="006D4F2E" w:rsidRDefault="00881F30" w:rsidP="00897635">
            <w:pPr>
              <w:spacing w:after="0"/>
              <w:jc w:val="center"/>
              <w:rPr>
                <w:rFonts w:asciiTheme="majorHAnsi" w:hAnsiTheme="majorHAnsi"/>
                <w:b/>
                <w:sz w:val="18"/>
              </w:rPr>
            </w:pPr>
            <w:r w:rsidRPr="006D4F2E">
              <w:rPr>
                <w:rFonts w:asciiTheme="majorHAnsi" w:hAnsiTheme="majorHAnsi"/>
                <w:b/>
                <w:sz w:val="18"/>
              </w:rPr>
              <w:t>Baseline</w:t>
            </w:r>
            <w:r w:rsidRPr="006D4F2E">
              <w:rPr>
                <w:rStyle w:val="FootnoteReference"/>
                <w:rFonts w:asciiTheme="majorHAnsi" w:hAnsiTheme="majorHAnsi"/>
                <w:b/>
                <w:sz w:val="18"/>
              </w:rPr>
              <w:footnoteReference w:id="148"/>
            </w:r>
          </w:p>
        </w:tc>
        <w:tc>
          <w:tcPr>
            <w:tcW w:w="2903" w:type="dxa"/>
            <w:shd w:val="clear" w:color="auto" w:fill="D9D9D9" w:themeFill="background1" w:themeFillShade="D9"/>
            <w:vAlign w:val="center"/>
          </w:tcPr>
          <w:p w14:paraId="3C293973" w14:textId="77777777" w:rsidR="00881F30" w:rsidRDefault="00881F30" w:rsidP="00897635">
            <w:pPr>
              <w:spacing w:after="0"/>
              <w:jc w:val="center"/>
              <w:rPr>
                <w:rFonts w:asciiTheme="majorHAnsi" w:hAnsiTheme="majorHAnsi"/>
                <w:b/>
                <w:sz w:val="18"/>
              </w:rPr>
            </w:pPr>
            <w:r w:rsidRPr="006D4F2E">
              <w:rPr>
                <w:rFonts w:asciiTheme="majorHAnsi" w:hAnsiTheme="majorHAnsi"/>
                <w:b/>
                <w:sz w:val="18"/>
              </w:rPr>
              <w:t xml:space="preserve">Milestones &amp; Project Targets </w:t>
            </w:r>
          </w:p>
          <w:p w14:paraId="148DC5C0" w14:textId="77777777" w:rsidR="00881F30" w:rsidRPr="006D4F2E" w:rsidRDefault="00881F30" w:rsidP="00897635">
            <w:pPr>
              <w:spacing w:after="0"/>
              <w:jc w:val="center"/>
              <w:rPr>
                <w:rFonts w:asciiTheme="majorHAnsi" w:hAnsiTheme="majorHAnsi"/>
                <w:b/>
                <w:sz w:val="18"/>
              </w:rPr>
            </w:pPr>
            <w:r w:rsidRPr="00747F78">
              <w:rPr>
                <w:rFonts w:asciiTheme="majorHAnsi" w:hAnsiTheme="majorHAnsi"/>
                <w:bCs/>
                <w:sz w:val="16"/>
                <w:szCs w:val="18"/>
              </w:rPr>
              <w:t>(PY = Project Year</w:t>
            </w:r>
            <w:r>
              <w:rPr>
                <w:rFonts w:asciiTheme="majorHAnsi" w:hAnsiTheme="majorHAnsi"/>
                <w:bCs/>
                <w:sz w:val="16"/>
                <w:szCs w:val="18"/>
              </w:rPr>
              <w:t>; PMT = Project Mid-Term; PE = Project End</w:t>
            </w:r>
            <w:r w:rsidRPr="00747F78">
              <w:rPr>
                <w:rFonts w:asciiTheme="majorHAnsi" w:hAnsiTheme="majorHAnsi"/>
                <w:bCs/>
                <w:sz w:val="16"/>
                <w:szCs w:val="18"/>
              </w:rPr>
              <w:t>)</w:t>
            </w:r>
          </w:p>
        </w:tc>
        <w:tc>
          <w:tcPr>
            <w:tcW w:w="2162" w:type="dxa"/>
            <w:shd w:val="clear" w:color="auto" w:fill="D9D9D9" w:themeFill="background1" w:themeFillShade="D9"/>
            <w:vAlign w:val="center"/>
          </w:tcPr>
          <w:p w14:paraId="1DE8097B" w14:textId="77777777" w:rsidR="00881F30" w:rsidRPr="006D4F2E" w:rsidRDefault="00881F30" w:rsidP="00897635">
            <w:pPr>
              <w:spacing w:after="0" w:line="240" w:lineRule="auto"/>
              <w:jc w:val="center"/>
              <w:rPr>
                <w:rFonts w:asciiTheme="majorHAnsi" w:hAnsiTheme="majorHAnsi"/>
                <w:b/>
                <w:sz w:val="18"/>
              </w:rPr>
            </w:pPr>
            <w:r w:rsidRPr="006D4F2E">
              <w:rPr>
                <w:rFonts w:asciiTheme="majorHAnsi" w:hAnsiTheme="majorHAnsi"/>
                <w:b/>
                <w:sz w:val="18"/>
              </w:rPr>
              <w:t xml:space="preserve">Source of verification </w:t>
            </w:r>
          </w:p>
          <w:p w14:paraId="69C06608" w14:textId="77777777" w:rsidR="00881F30" w:rsidRPr="006D4F2E" w:rsidRDefault="00881F30" w:rsidP="00897635">
            <w:pPr>
              <w:spacing w:after="0"/>
              <w:jc w:val="center"/>
              <w:rPr>
                <w:rFonts w:asciiTheme="majorHAnsi" w:hAnsiTheme="majorHAnsi"/>
                <w:b/>
                <w:sz w:val="18"/>
              </w:rPr>
            </w:pPr>
            <w:r w:rsidRPr="00681F77">
              <w:rPr>
                <w:rFonts w:asciiTheme="majorHAnsi" w:hAnsiTheme="majorHAnsi"/>
                <w:bCs/>
                <w:sz w:val="16"/>
                <w:szCs w:val="18"/>
              </w:rPr>
              <w:t>(SoV)</w:t>
            </w:r>
          </w:p>
        </w:tc>
        <w:tc>
          <w:tcPr>
            <w:tcW w:w="2257" w:type="dxa"/>
            <w:shd w:val="clear" w:color="auto" w:fill="D9D9D9" w:themeFill="background1" w:themeFillShade="D9"/>
            <w:vAlign w:val="center"/>
          </w:tcPr>
          <w:p w14:paraId="15174382" w14:textId="77777777" w:rsidR="00881F30" w:rsidRPr="006D4F2E" w:rsidRDefault="00881F30" w:rsidP="00897635">
            <w:pPr>
              <w:spacing w:after="0"/>
              <w:jc w:val="center"/>
              <w:rPr>
                <w:rFonts w:asciiTheme="majorHAnsi" w:hAnsiTheme="majorHAnsi"/>
                <w:b/>
                <w:sz w:val="18"/>
              </w:rPr>
            </w:pPr>
            <w:r w:rsidRPr="006D4F2E">
              <w:rPr>
                <w:rFonts w:asciiTheme="majorHAnsi" w:hAnsiTheme="majorHAnsi"/>
                <w:b/>
                <w:sz w:val="18"/>
              </w:rPr>
              <w:t>Risks and Assumptions</w:t>
            </w:r>
            <w:r>
              <w:rPr>
                <w:rStyle w:val="FootnoteReference"/>
                <w:rFonts w:asciiTheme="majorHAnsi" w:hAnsiTheme="majorHAnsi"/>
                <w:b/>
                <w:bCs/>
                <w:sz w:val="18"/>
                <w:szCs w:val="18"/>
              </w:rPr>
              <w:footnoteReference w:id="149"/>
            </w:r>
          </w:p>
        </w:tc>
      </w:tr>
      <w:tr w:rsidR="00881F30" w:rsidRPr="007B655F" w14:paraId="0C4BCF05" w14:textId="77777777" w:rsidTr="00897635">
        <w:tc>
          <w:tcPr>
            <w:tcW w:w="2122" w:type="dxa"/>
            <w:shd w:val="clear" w:color="auto" w:fill="D9D9D9" w:themeFill="background1" w:themeFillShade="D9"/>
          </w:tcPr>
          <w:p w14:paraId="78D9945B" w14:textId="77777777" w:rsidR="00881F30" w:rsidRPr="0097323C" w:rsidRDefault="00881F30" w:rsidP="00897635">
            <w:pPr>
              <w:jc w:val="both"/>
              <w:rPr>
                <w:rFonts w:asciiTheme="majorHAnsi" w:hAnsiTheme="majorHAnsi"/>
                <w:b/>
                <w:bCs/>
                <w:sz w:val="18"/>
                <w:szCs w:val="18"/>
              </w:rPr>
            </w:pPr>
            <w:r w:rsidRPr="0097323C">
              <w:rPr>
                <w:rFonts w:asciiTheme="majorHAnsi" w:hAnsiTheme="majorHAnsi"/>
                <w:b/>
                <w:bCs/>
                <w:sz w:val="18"/>
                <w:szCs w:val="18"/>
              </w:rPr>
              <w:t>OUTCOME 2</w:t>
            </w:r>
          </w:p>
          <w:p w14:paraId="4E1D67A3" w14:textId="77777777" w:rsidR="00881F30" w:rsidRPr="00CD02E9" w:rsidRDefault="00881F30" w:rsidP="00897635">
            <w:pPr>
              <w:jc w:val="both"/>
              <w:rPr>
                <w:rFonts w:ascii="Times New Roman" w:hAnsi="Times New Roman"/>
                <w:b/>
                <w:bCs/>
                <w:sz w:val="18"/>
                <w:szCs w:val="18"/>
              </w:rPr>
            </w:pPr>
            <w:r>
              <w:rPr>
                <w:rFonts w:asciiTheme="majorHAnsi" w:hAnsiTheme="majorHAnsi"/>
                <w:b/>
                <w:bCs/>
                <w:sz w:val="18"/>
                <w:szCs w:val="18"/>
              </w:rPr>
              <w:t>Enhanced</w:t>
            </w:r>
            <w:r w:rsidRPr="00E61496">
              <w:rPr>
                <w:rFonts w:asciiTheme="majorHAnsi" w:hAnsiTheme="majorHAnsi"/>
                <w:b/>
                <w:bCs/>
                <w:sz w:val="18"/>
                <w:szCs w:val="18"/>
              </w:rPr>
              <w:t xml:space="preserve"> institutional and stakeholder capacity  </w:t>
            </w:r>
            <w:r w:rsidRPr="006D4F2E">
              <w:rPr>
                <w:rFonts w:asciiTheme="majorHAnsi" w:hAnsiTheme="majorHAnsi"/>
                <w:sz w:val="18"/>
              </w:rPr>
              <w:t>for sLMR management at regional, sub-regional, national and local levels (with special attention to regional and sub-regional organizations with key roles in SAP implementation</w:t>
            </w:r>
            <w:r>
              <w:rPr>
                <w:rFonts w:asciiTheme="majorHAnsi" w:hAnsiTheme="majorHAnsi"/>
                <w:sz w:val="18"/>
              </w:rPr>
              <w:t>)</w:t>
            </w:r>
          </w:p>
        </w:tc>
        <w:tc>
          <w:tcPr>
            <w:tcW w:w="2268" w:type="dxa"/>
            <w:shd w:val="clear" w:color="auto" w:fill="D9D9D9" w:themeFill="background1" w:themeFillShade="D9"/>
          </w:tcPr>
          <w:p w14:paraId="591DA65D" w14:textId="77777777" w:rsidR="00881F30" w:rsidRPr="00CD02E9" w:rsidRDefault="00881F30" w:rsidP="00897635">
            <w:pPr>
              <w:jc w:val="both"/>
              <w:rPr>
                <w:rFonts w:ascii="Times New Roman" w:hAnsi="Times New Roman"/>
                <w:b/>
                <w:bCs/>
                <w:sz w:val="18"/>
                <w:szCs w:val="18"/>
              </w:rPr>
            </w:pPr>
            <w:r w:rsidRPr="00D51AFF">
              <w:rPr>
                <w:rFonts w:asciiTheme="majorHAnsi" w:hAnsiTheme="majorHAnsi"/>
                <w:b/>
                <w:bCs/>
                <w:sz w:val="18"/>
                <w:szCs w:val="18"/>
              </w:rPr>
              <w:t>PI1.</w:t>
            </w:r>
            <w:r w:rsidRPr="00D51AFF">
              <w:rPr>
                <w:rFonts w:asciiTheme="majorHAnsi" w:hAnsiTheme="majorHAnsi"/>
                <w:bCs/>
                <w:sz w:val="18"/>
                <w:szCs w:val="18"/>
              </w:rPr>
              <w:t xml:space="preserve"> </w:t>
            </w:r>
            <w:r w:rsidRPr="006D4F2E">
              <w:rPr>
                <w:rFonts w:asciiTheme="majorHAnsi" w:hAnsiTheme="majorHAnsi"/>
                <w:b/>
                <w:sz w:val="18"/>
              </w:rPr>
              <w:t>Capacity to sustainably govern the sLMR of the CLME</w:t>
            </w:r>
            <w:r w:rsidRPr="006D4F2E">
              <w:rPr>
                <w:rFonts w:asciiTheme="majorHAnsi" w:hAnsiTheme="majorHAnsi"/>
                <w:b/>
                <w:sz w:val="18"/>
                <w:vertAlign w:val="superscript"/>
              </w:rPr>
              <w:t>+</w:t>
            </w:r>
            <w:r w:rsidRPr="00D51AFF">
              <w:rPr>
                <w:rFonts w:asciiTheme="majorHAnsi" w:hAnsiTheme="majorHAnsi"/>
                <w:bCs/>
                <w:sz w:val="18"/>
                <w:szCs w:val="18"/>
              </w:rPr>
              <w:t>, to the benefit of the people of the re</w:t>
            </w:r>
            <w:r>
              <w:rPr>
                <w:rFonts w:asciiTheme="majorHAnsi" w:hAnsiTheme="majorHAnsi"/>
                <w:bCs/>
                <w:sz w:val="18"/>
                <w:szCs w:val="18"/>
              </w:rPr>
              <w:t>gi</w:t>
            </w:r>
            <w:r w:rsidRPr="00D51AFF">
              <w:rPr>
                <w:rFonts w:asciiTheme="majorHAnsi" w:hAnsiTheme="majorHAnsi"/>
                <w:bCs/>
                <w:sz w:val="18"/>
                <w:szCs w:val="18"/>
              </w:rPr>
              <w:t>on and beyond</w:t>
            </w:r>
          </w:p>
        </w:tc>
        <w:tc>
          <w:tcPr>
            <w:tcW w:w="2976" w:type="dxa"/>
            <w:shd w:val="clear" w:color="auto" w:fill="D9D9D9" w:themeFill="background1" w:themeFillShade="D9"/>
          </w:tcPr>
          <w:p w14:paraId="618428EE" w14:textId="77777777" w:rsidR="00881F30" w:rsidRDefault="00881F30" w:rsidP="00897635">
            <w:pPr>
              <w:jc w:val="both"/>
              <w:rPr>
                <w:rFonts w:asciiTheme="majorHAnsi" w:hAnsiTheme="majorHAnsi"/>
                <w:bCs/>
                <w:sz w:val="18"/>
                <w:szCs w:val="18"/>
              </w:rPr>
            </w:pPr>
            <w:r w:rsidRPr="00797643">
              <w:rPr>
                <w:rFonts w:asciiTheme="majorHAnsi" w:hAnsiTheme="majorHAnsi"/>
                <w:bCs/>
                <w:sz w:val="18"/>
                <w:szCs w:val="18"/>
              </w:rPr>
              <w:t>Weak human and institutional capacity,</w:t>
            </w:r>
            <w:r>
              <w:rPr>
                <w:rFonts w:asciiTheme="majorHAnsi" w:hAnsiTheme="majorHAnsi"/>
                <w:bCs/>
                <w:sz w:val="18"/>
                <w:szCs w:val="18"/>
              </w:rPr>
              <w:t xml:space="preserve"> insufficient (access to) data and knowledge bases,</w:t>
            </w:r>
            <w:r w:rsidRPr="00797643">
              <w:rPr>
                <w:rFonts w:asciiTheme="majorHAnsi" w:hAnsiTheme="majorHAnsi"/>
                <w:bCs/>
                <w:sz w:val="18"/>
                <w:szCs w:val="18"/>
              </w:rPr>
              <w:t xml:space="preserve"> lack of awareness, and lack of stakeholder participation were identified as root causes of environmental degradation under the CLME TDAs</w:t>
            </w:r>
          </w:p>
          <w:p w14:paraId="262328ED"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Governance assessments further pointed to dysfunctional policy cycles; linkages between science and decision-making often not operational or insufficiently used; weak implementation capacity; weak M&amp;E</w:t>
            </w:r>
          </w:p>
          <w:p w14:paraId="2DE5C63E"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 xml:space="preserve">Many efforts ongoing in the region, but insufficiently coordinated; lack of over-arching strategy/plan  </w:t>
            </w:r>
          </w:p>
          <w:p w14:paraId="62F31090" w14:textId="73FF3E5D" w:rsidR="00881F30" w:rsidRPr="00CD02E9" w:rsidRDefault="00881F30" w:rsidP="00897635">
            <w:pPr>
              <w:jc w:val="both"/>
              <w:rPr>
                <w:rFonts w:ascii="Times New Roman" w:hAnsi="Times New Roman"/>
                <w:b/>
                <w:bCs/>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Project Document </w:t>
            </w:r>
            <w:r w:rsidR="00854883">
              <w:rPr>
                <w:rFonts w:asciiTheme="majorHAnsi" w:hAnsiTheme="majorHAnsi"/>
                <w:bCs/>
                <w:i/>
                <w:sz w:val="18"/>
                <w:szCs w:val="18"/>
              </w:rPr>
              <w:t xml:space="preserve">Section </w:t>
            </w:r>
            <w:r w:rsidR="00854883">
              <w:rPr>
                <w:rFonts w:asciiTheme="majorHAnsi" w:hAnsiTheme="majorHAnsi"/>
                <w:bCs/>
                <w:i/>
                <w:sz w:val="18"/>
                <w:szCs w:val="18"/>
              </w:rPr>
              <w:fldChar w:fldCharType="begin"/>
            </w:r>
            <w:r w:rsidR="00854883">
              <w:rPr>
                <w:rFonts w:asciiTheme="majorHAnsi" w:hAnsiTheme="majorHAnsi"/>
                <w:bCs/>
                <w:i/>
                <w:sz w:val="18"/>
                <w:szCs w:val="18"/>
              </w:rPr>
              <w:instrText xml:space="preserve"> REF _Ref405148432 \r \h </w:instrText>
            </w:r>
            <w:r w:rsidR="00854883">
              <w:rPr>
                <w:rFonts w:asciiTheme="majorHAnsi" w:hAnsiTheme="majorHAnsi"/>
                <w:bCs/>
                <w:i/>
                <w:sz w:val="18"/>
                <w:szCs w:val="18"/>
              </w:rPr>
            </w:r>
            <w:r w:rsidR="00854883">
              <w:rPr>
                <w:rFonts w:asciiTheme="majorHAnsi" w:hAnsiTheme="majorHAnsi"/>
                <w:bCs/>
                <w:i/>
                <w:sz w:val="18"/>
                <w:szCs w:val="18"/>
              </w:rPr>
              <w:fldChar w:fldCharType="separate"/>
            </w:r>
            <w:r w:rsidR="00772076">
              <w:rPr>
                <w:rFonts w:asciiTheme="majorHAnsi" w:hAnsiTheme="majorHAnsi"/>
                <w:bCs/>
                <w:i/>
                <w:sz w:val="18"/>
                <w:szCs w:val="18"/>
              </w:rPr>
              <w:t>1</w:t>
            </w:r>
            <w:r w:rsidR="00854883">
              <w:rPr>
                <w:rFonts w:asciiTheme="majorHAnsi" w:hAnsiTheme="majorHAnsi"/>
                <w:bCs/>
                <w:i/>
                <w:sz w:val="18"/>
                <w:szCs w:val="18"/>
              </w:rPr>
              <w:fldChar w:fldCharType="end"/>
            </w:r>
            <w:r>
              <w:rPr>
                <w:rFonts w:asciiTheme="majorHAnsi" w:hAnsiTheme="majorHAnsi"/>
                <w:bCs/>
                <w:i/>
                <w:sz w:val="18"/>
                <w:szCs w:val="18"/>
              </w:rPr>
              <w:t xml:space="preserve"> as well as the COMPONENT 2 Outputs</w:t>
            </w:r>
          </w:p>
        </w:tc>
        <w:tc>
          <w:tcPr>
            <w:tcW w:w="2903" w:type="dxa"/>
            <w:shd w:val="clear" w:color="auto" w:fill="D9D9D9" w:themeFill="background1" w:themeFillShade="D9"/>
          </w:tcPr>
          <w:p w14:paraId="21CF4E90" w14:textId="77777777" w:rsidR="00881F30" w:rsidRDefault="00881F30" w:rsidP="00897635">
            <w:pPr>
              <w:jc w:val="both"/>
              <w:rPr>
                <w:rFonts w:asciiTheme="majorHAnsi" w:hAnsiTheme="majorHAnsi"/>
                <w:b/>
                <w:bCs/>
                <w:i/>
                <w:sz w:val="18"/>
                <w:szCs w:val="18"/>
              </w:rPr>
            </w:pPr>
            <w:r>
              <w:rPr>
                <w:rFonts w:asciiTheme="majorHAnsi" w:hAnsiTheme="majorHAnsi"/>
                <w:b/>
                <w:bCs/>
                <w:sz w:val="18"/>
                <w:szCs w:val="18"/>
              </w:rPr>
              <w:t>T.</w:t>
            </w:r>
            <w:r w:rsidRPr="00D51AFF">
              <w:rPr>
                <w:rFonts w:asciiTheme="majorHAnsi" w:hAnsiTheme="majorHAnsi"/>
                <w:b/>
                <w:bCs/>
                <w:sz w:val="18"/>
                <w:szCs w:val="18"/>
              </w:rPr>
              <w:t>PI1.</w:t>
            </w:r>
            <w:r>
              <w:rPr>
                <w:rFonts w:asciiTheme="majorHAnsi" w:hAnsiTheme="majorHAnsi"/>
                <w:b/>
                <w:bCs/>
                <w:sz w:val="18"/>
                <w:szCs w:val="18"/>
              </w:rPr>
              <w:t xml:space="preserve"> </w:t>
            </w:r>
            <w:r w:rsidRPr="006D4F2E">
              <w:rPr>
                <w:rFonts w:asciiTheme="majorHAnsi" w:hAnsiTheme="majorHAnsi"/>
                <w:b/>
                <w:i/>
                <w:sz w:val="18"/>
              </w:rPr>
              <w:t>Enhanced sLMR management capacity</w:t>
            </w:r>
          </w:p>
          <w:p w14:paraId="2905B385" w14:textId="77777777" w:rsidR="00881F30" w:rsidRPr="001C425C" w:rsidRDefault="00881F30" w:rsidP="00897635">
            <w:pPr>
              <w:jc w:val="both"/>
              <w:rPr>
                <w:rFonts w:asciiTheme="majorHAnsi" w:hAnsiTheme="majorHAnsi"/>
                <w:bCs/>
                <w:sz w:val="18"/>
                <w:szCs w:val="18"/>
              </w:rPr>
            </w:pPr>
            <w:r w:rsidRPr="001C425C">
              <w:rPr>
                <w:rFonts w:asciiTheme="majorHAnsi" w:hAnsiTheme="majorHAnsi"/>
                <w:bCs/>
                <w:sz w:val="18"/>
                <w:szCs w:val="18"/>
              </w:rPr>
              <w:t xml:space="preserve">for: </w:t>
            </w:r>
          </w:p>
          <w:p w14:paraId="5AC4BA8D" w14:textId="77777777" w:rsidR="00881F30" w:rsidRDefault="00881F30" w:rsidP="00897635">
            <w:pPr>
              <w:jc w:val="both"/>
              <w:rPr>
                <w:rFonts w:asciiTheme="majorHAnsi" w:hAnsiTheme="majorHAnsi"/>
                <w:bCs/>
                <w:sz w:val="18"/>
                <w:szCs w:val="18"/>
              </w:rPr>
            </w:pPr>
            <w:r w:rsidRPr="001C425C">
              <w:rPr>
                <w:rFonts w:asciiTheme="majorHAnsi" w:hAnsiTheme="majorHAnsi"/>
                <w:b/>
                <w:bCs/>
                <w:sz w:val="18"/>
                <w:szCs w:val="18"/>
              </w:rPr>
              <w:t>(</w:t>
            </w:r>
            <w:r w:rsidRPr="00526F52">
              <w:rPr>
                <w:rFonts w:asciiTheme="majorHAnsi" w:hAnsiTheme="majorHAnsi"/>
                <w:b/>
                <w:bCs/>
                <w:sz w:val="18"/>
                <w:szCs w:val="18"/>
              </w:rPr>
              <w:t xml:space="preserve">Target </w:t>
            </w:r>
            <w:r>
              <w:rPr>
                <w:rFonts w:asciiTheme="majorHAnsi" w:hAnsiTheme="majorHAnsi"/>
                <w:b/>
                <w:bCs/>
                <w:sz w:val="18"/>
                <w:szCs w:val="18"/>
              </w:rPr>
              <w:t>A</w:t>
            </w:r>
            <w:r w:rsidRPr="00526F52">
              <w:rPr>
                <w:rFonts w:asciiTheme="majorHAnsi" w:hAnsiTheme="majorHAnsi"/>
                <w:b/>
                <w:bCs/>
                <w:sz w:val="18"/>
                <w:szCs w:val="18"/>
              </w:rPr>
              <w:t>)</w:t>
            </w:r>
            <w:r>
              <w:rPr>
                <w:rFonts w:asciiTheme="majorHAnsi" w:hAnsiTheme="majorHAnsi"/>
                <w:bCs/>
                <w:sz w:val="18"/>
                <w:szCs w:val="18"/>
              </w:rPr>
              <w:t xml:space="preserve"> </w:t>
            </w:r>
            <w:r w:rsidRPr="008159DB">
              <w:rPr>
                <w:rFonts w:asciiTheme="majorHAnsi" w:hAnsiTheme="majorHAnsi"/>
                <w:b/>
                <w:bCs/>
                <w:sz w:val="18"/>
                <w:szCs w:val="18"/>
              </w:rPr>
              <w:t>all 3 priority problems identified under the TDAs</w:t>
            </w:r>
            <w:r>
              <w:rPr>
                <w:rFonts w:asciiTheme="majorHAnsi" w:hAnsiTheme="majorHAnsi"/>
                <w:b/>
                <w:bCs/>
                <w:sz w:val="18"/>
                <w:szCs w:val="18"/>
              </w:rPr>
              <w:t>,</w:t>
            </w:r>
            <w:r>
              <w:rPr>
                <w:rFonts w:asciiTheme="majorHAnsi" w:hAnsiTheme="majorHAnsi"/>
                <w:bCs/>
                <w:sz w:val="18"/>
                <w:szCs w:val="18"/>
              </w:rPr>
              <w:t xml:space="preserve"> </w:t>
            </w:r>
            <w:r w:rsidRPr="005378C6">
              <w:rPr>
                <w:rFonts w:asciiTheme="majorHAnsi" w:hAnsiTheme="majorHAnsi"/>
                <w:b/>
                <w:bCs/>
                <w:sz w:val="18"/>
                <w:szCs w:val="18"/>
              </w:rPr>
              <w:t>and</w:t>
            </w:r>
            <w:r>
              <w:rPr>
                <w:rFonts w:asciiTheme="majorHAnsi" w:hAnsiTheme="majorHAnsi"/>
                <w:bCs/>
                <w:sz w:val="18"/>
                <w:szCs w:val="18"/>
              </w:rPr>
              <w:t xml:space="preserve"> with </w:t>
            </w:r>
            <w:r w:rsidRPr="005378C6">
              <w:rPr>
                <w:rFonts w:asciiTheme="majorHAnsi" w:hAnsiTheme="majorHAnsi"/>
                <w:bCs/>
                <w:sz w:val="18"/>
                <w:szCs w:val="18"/>
              </w:rPr>
              <w:t>due consideration of the</w:t>
            </w:r>
            <w:r w:rsidRPr="008159DB">
              <w:rPr>
                <w:rFonts w:asciiTheme="majorHAnsi" w:hAnsiTheme="majorHAnsi"/>
                <w:b/>
                <w:bCs/>
                <w:sz w:val="18"/>
                <w:szCs w:val="18"/>
              </w:rPr>
              <w:t xml:space="preserve"> issue of climate change</w:t>
            </w:r>
            <w:r>
              <w:rPr>
                <w:rFonts w:asciiTheme="majorHAnsi" w:hAnsiTheme="majorHAnsi"/>
                <w:bCs/>
                <w:sz w:val="18"/>
                <w:szCs w:val="18"/>
              </w:rPr>
              <w:t xml:space="preserve">; </w:t>
            </w:r>
          </w:p>
          <w:p w14:paraId="483586C4" w14:textId="77777777" w:rsidR="00881F30" w:rsidRDefault="00881F30" w:rsidP="00897635">
            <w:pPr>
              <w:jc w:val="both"/>
              <w:rPr>
                <w:rFonts w:asciiTheme="majorHAnsi" w:hAnsiTheme="majorHAnsi"/>
                <w:b/>
                <w:bCs/>
                <w:sz w:val="18"/>
                <w:szCs w:val="18"/>
              </w:rPr>
            </w:pPr>
            <w:r w:rsidRPr="00526F52">
              <w:rPr>
                <w:rFonts w:asciiTheme="majorHAnsi" w:hAnsiTheme="majorHAnsi"/>
                <w:b/>
                <w:bCs/>
                <w:sz w:val="18"/>
                <w:szCs w:val="18"/>
              </w:rPr>
              <w:t xml:space="preserve">(Target </w:t>
            </w:r>
            <w:r>
              <w:rPr>
                <w:rFonts w:asciiTheme="majorHAnsi" w:hAnsiTheme="majorHAnsi"/>
                <w:b/>
                <w:bCs/>
                <w:sz w:val="18"/>
                <w:szCs w:val="18"/>
              </w:rPr>
              <w:t>B</w:t>
            </w:r>
            <w:r w:rsidRPr="00526F52">
              <w:rPr>
                <w:rFonts w:asciiTheme="majorHAnsi" w:hAnsiTheme="majorHAnsi"/>
                <w:b/>
                <w:bCs/>
                <w:sz w:val="18"/>
                <w:szCs w:val="18"/>
              </w:rPr>
              <w:t>)</w:t>
            </w:r>
            <w:r>
              <w:rPr>
                <w:rFonts w:asciiTheme="majorHAnsi" w:hAnsiTheme="majorHAnsi"/>
                <w:b/>
                <w:bCs/>
                <w:sz w:val="18"/>
                <w:szCs w:val="18"/>
              </w:rPr>
              <w:t xml:space="preserve"> </w:t>
            </w:r>
            <w:r w:rsidRPr="008159DB">
              <w:rPr>
                <w:rFonts w:asciiTheme="majorHAnsi" w:hAnsiTheme="majorHAnsi"/>
                <w:b/>
                <w:bCs/>
                <w:sz w:val="18"/>
                <w:szCs w:val="18"/>
              </w:rPr>
              <w:t>full policy cycle implementation</w:t>
            </w:r>
            <w:r>
              <w:rPr>
                <w:rFonts w:asciiTheme="majorHAnsi" w:hAnsiTheme="majorHAnsi"/>
                <w:b/>
                <w:bCs/>
                <w:sz w:val="18"/>
                <w:szCs w:val="18"/>
              </w:rPr>
              <w:t>;</w:t>
            </w:r>
          </w:p>
          <w:p w14:paraId="487FFB59" w14:textId="77777777" w:rsidR="00881F30" w:rsidRPr="001C425C" w:rsidRDefault="00881F30" w:rsidP="00897635">
            <w:pPr>
              <w:jc w:val="both"/>
              <w:rPr>
                <w:rFonts w:asciiTheme="majorHAnsi" w:hAnsiTheme="majorHAnsi"/>
                <w:bCs/>
                <w:sz w:val="18"/>
                <w:szCs w:val="18"/>
              </w:rPr>
            </w:pPr>
            <w:r>
              <w:rPr>
                <w:rFonts w:asciiTheme="majorHAnsi" w:hAnsiTheme="majorHAnsi"/>
                <w:bCs/>
                <w:sz w:val="18"/>
                <w:szCs w:val="18"/>
              </w:rPr>
              <w:t>a</w:t>
            </w:r>
            <w:r w:rsidRPr="001C425C">
              <w:rPr>
                <w:rFonts w:asciiTheme="majorHAnsi" w:hAnsiTheme="majorHAnsi"/>
                <w:bCs/>
                <w:sz w:val="18"/>
                <w:szCs w:val="18"/>
              </w:rPr>
              <w:t>chieved among</w:t>
            </w:r>
            <w:r>
              <w:rPr>
                <w:rFonts w:asciiTheme="majorHAnsi" w:hAnsiTheme="majorHAnsi"/>
                <w:bCs/>
                <w:sz w:val="18"/>
                <w:szCs w:val="18"/>
              </w:rPr>
              <w:t>:</w:t>
            </w:r>
          </w:p>
          <w:p w14:paraId="70DA5F9E" w14:textId="77777777" w:rsidR="00881F30" w:rsidRPr="009A4350" w:rsidRDefault="00881F30" w:rsidP="00897635">
            <w:pPr>
              <w:jc w:val="both"/>
              <w:rPr>
                <w:rFonts w:asciiTheme="majorHAnsi" w:hAnsiTheme="majorHAnsi"/>
                <w:bCs/>
                <w:sz w:val="18"/>
                <w:szCs w:val="18"/>
              </w:rPr>
            </w:pPr>
            <w:r>
              <w:rPr>
                <w:rFonts w:asciiTheme="majorHAnsi" w:hAnsiTheme="majorHAnsi"/>
                <w:b/>
                <w:bCs/>
                <w:sz w:val="18"/>
                <w:szCs w:val="18"/>
              </w:rPr>
              <w:t>(Target C</w:t>
            </w:r>
            <w:r w:rsidRPr="009A4350">
              <w:rPr>
                <w:rFonts w:asciiTheme="majorHAnsi" w:hAnsiTheme="majorHAnsi"/>
                <w:b/>
                <w:bCs/>
                <w:sz w:val="18"/>
                <w:szCs w:val="18"/>
              </w:rPr>
              <w:t>)</w:t>
            </w:r>
            <w:r w:rsidRPr="009A4350">
              <w:rPr>
                <w:rFonts w:asciiTheme="majorHAnsi" w:hAnsiTheme="majorHAnsi"/>
                <w:b/>
                <w:sz w:val="18"/>
              </w:rPr>
              <w:t xml:space="preserve"> governmental, civil society and private sector stakeholders</w:t>
            </w:r>
            <w:r w:rsidRPr="009A4350">
              <w:rPr>
                <w:rFonts w:asciiTheme="majorHAnsi" w:hAnsiTheme="majorHAnsi"/>
                <w:bCs/>
                <w:sz w:val="18"/>
                <w:szCs w:val="18"/>
              </w:rPr>
              <w:t xml:space="preserve">; incl. better (use of) </w:t>
            </w:r>
            <w:r w:rsidRPr="009A4350">
              <w:rPr>
                <w:rFonts w:asciiTheme="majorHAnsi" w:hAnsiTheme="majorHAnsi"/>
                <w:b/>
                <w:sz w:val="18"/>
              </w:rPr>
              <w:t>support from academia</w:t>
            </w:r>
            <w:r w:rsidRPr="009A4350">
              <w:rPr>
                <w:rFonts w:asciiTheme="majorHAnsi" w:hAnsiTheme="majorHAnsi"/>
                <w:bCs/>
                <w:sz w:val="18"/>
                <w:szCs w:val="18"/>
              </w:rPr>
              <w:t>;</w:t>
            </w:r>
          </w:p>
          <w:p w14:paraId="04932BE2" w14:textId="77777777" w:rsidR="00881F30" w:rsidRPr="001C425C" w:rsidRDefault="00881F30" w:rsidP="00897635">
            <w:pPr>
              <w:jc w:val="both"/>
              <w:rPr>
                <w:rFonts w:asciiTheme="majorHAnsi" w:hAnsiTheme="majorHAnsi"/>
                <w:bCs/>
                <w:sz w:val="18"/>
                <w:szCs w:val="18"/>
              </w:rPr>
            </w:pPr>
            <w:r>
              <w:rPr>
                <w:rFonts w:asciiTheme="majorHAnsi" w:hAnsiTheme="majorHAnsi"/>
                <w:bCs/>
                <w:sz w:val="18"/>
                <w:szCs w:val="18"/>
              </w:rPr>
              <w:t>a</w:t>
            </w:r>
            <w:r w:rsidRPr="001C425C">
              <w:rPr>
                <w:rFonts w:asciiTheme="majorHAnsi" w:hAnsiTheme="majorHAnsi"/>
                <w:bCs/>
                <w:sz w:val="18"/>
                <w:szCs w:val="18"/>
              </w:rPr>
              <w:t>t:</w:t>
            </w:r>
          </w:p>
          <w:p w14:paraId="1D073DC4" w14:textId="77777777" w:rsidR="00881F30" w:rsidRPr="001C425C" w:rsidRDefault="00881F30" w:rsidP="00897635">
            <w:pPr>
              <w:jc w:val="both"/>
              <w:rPr>
                <w:rFonts w:asciiTheme="majorHAnsi" w:hAnsiTheme="majorHAnsi"/>
                <w:b/>
                <w:bCs/>
                <w:sz w:val="18"/>
                <w:szCs w:val="18"/>
              </w:rPr>
            </w:pPr>
            <w:r w:rsidRPr="009A4350">
              <w:rPr>
                <w:rFonts w:asciiTheme="majorHAnsi" w:hAnsiTheme="majorHAnsi"/>
                <w:b/>
                <w:bCs/>
                <w:sz w:val="18"/>
                <w:szCs w:val="18"/>
              </w:rPr>
              <w:t xml:space="preserve">(Target </w:t>
            </w:r>
            <w:r>
              <w:rPr>
                <w:rFonts w:asciiTheme="majorHAnsi" w:hAnsiTheme="majorHAnsi"/>
                <w:b/>
                <w:bCs/>
                <w:sz w:val="18"/>
                <w:szCs w:val="18"/>
              </w:rPr>
              <w:t>D</w:t>
            </w:r>
            <w:r w:rsidRPr="009A4350">
              <w:rPr>
                <w:rFonts w:asciiTheme="majorHAnsi" w:hAnsiTheme="majorHAnsi"/>
                <w:b/>
                <w:bCs/>
                <w:sz w:val="18"/>
                <w:szCs w:val="18"/>
              </w:rPr>
              <w:t>)</w:t>
            </w:r>
            <w:r w:rsidRPr="009A4350">
              <w:rPr>
                <w:rFonts w:asciiTheme="majorHAnsi" w:hAnsiTheme="majorHAnsi"/>
                <w:b/>
                <w:sz w:val="18"/>
              </w:rPr>
              <w:t xml:space="preserve"> regional, sub-regional and national levels</w:t>
            </w:r>
            <w:r w:rsidRPr="009A4350">
              <w:rPr>
                <w:rFonts w:asciiTheme="majorHAnsi" w:hAnsiTheme="majorHAnsi"/>
                <w:bCs/>
                <w:sz w:val="18"/>
                <w:szCs w:val="18"/>
              </w:rPr>
              <w:t>;</w:t>
            </w:r>
            <w:r w:rsidRPr="009A4350">
              <w:rPr>
                <w:rFonts w:asciiTheme="majorHAnsi" w:hAnsiTheme="majorHAnsi"/>
                <w:b/>
                <w:bCs/>
                <w:sz w:val="18"/>
                <w:szCs w:val="18"/>
              </w:rPr>
              <w:t xml:space="preserve"> </w:t>
            </w:r>
          </w:p>
          <w:p w14:paraId="39D958AD" w14:textId="77777777" w:rsidR="00881F30" w:rsidRPr="00CD02E9" w:rsidRDefault="00881F30" w:rsidP="00897635">
            <w:pPr>
              <w:jc w:val="both"/>
              <w:rPr>
                <w:rFonts w:ascii="Times New Roman" w:hAnsi="Times New Roman"/>
                <w:b/>
                <w:bCs/>
                <w:sz w:val="18"/>
                <w:szCs w:val="18"/>
              </w:rPr>
            </w:pPr>
          </w:p>
        </w:tc>
        <w:tc>
          <w:tcPr>
            <w:tcW w:w="2162" w:type="dxa"/>
            <w:shd w:val="clear" w:color="auto" w:fill="D9D9D9" w:themeFill="background1" w:themeFillShade="D9"/>
          </w:tcPr>
          <w:p w14:paraId="622BC1D5"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50"/>
            </w:r>
          </w:p>
          <w:p w14:paraId="43B7F22E" w14:textId="77777777" w:rsidR="00881F30" w:rsidRPr="00CD02E9" w:rsidRDefault="00881F30" w:rsidP="00897635">
            <w:pPr>
              <w:rPr>
                <w:rFonts w:ascii="Times New Roman" w:hAnsi="Times New Roman"/>
                <w:b/>
                <w:bCs/>
                <w:sz w:val="18"/>
                <w:szCs w:val="18"/>
              </w:rPr>
            </w:pPr>
            <w:r>
              <w:rPr>
                <w:rFonts w:asciiTheme="majorHAnsi" w:hAnsiTheme="majorHAnsi"/>
                <w:bCs/>
                <w:i/>
                <w:sz w:val="18"/>
                <w:szCs w:val="18"/>
              </w:rPr>
              <w:t xml:space="preserve">Component 2 </w:t>
            </w:r>
            <w:r w:rsidRPr="004040D7">
              <w:rPr>
                <w:rFonts w:asciiTheme="majorHAnsi" w:hAnsiTheme="majorHAnsi"/>
                <w:bCs/>
                <w:i/>
                <w:sz w:val="18"/>
                <w:szCs w:val="18"/>
              </w:rPr>
              <w:t>Outputs</w:t>
            </w:r>
            <w:r>
              <w:rPr>
                <w:rFonts w:asciiTheme="majorHAnsi" w:hAnsiTheme="majorHAnsi"/>
                <w:bCs/>
                <w:i/>
                <w:sz w:val="18"/>
                <w:szCs w:val="18"/>
              </w:rPr>
              <w:t xml:space="preserve"> and their associated Targets and SoV</w:t>
            </w:r>
          </w:p>
        </w:tc>
        <w:tc>
          <w:tcPr>
            <w:tcW w:w="2257" w:type="dxa"/>
            <w:shd w:val="clear" w:color="auto" w:fill="D9D9D9" w:themeFill="background1" w:themeFillShade="D9"/>
          </w:tcPr>
          <w:p w14:paraId="02D29479" w14:textId="77777777" w:rsidR="00881F30" w:rsidRPr="008D4398" w:rsidRDefault="00881F30" w:rsidP="00897635">
            <w:pPr>
              <w:jc w:val="both"/>
              <w:rPr>
                <w:rFonts w:asciiTheme="majorHAnsi" w:hAnsiTheme="majorHAnsi"/>
                <w:bCs/>
                <w:sz w:val="18"/>
                <w:szCs w:val="18"/>
              </w:rPr>
            </w:pPr>
            <w:r w:rsidRPr="007B655F">
              <w:rPr>
                <w:rFonts w:asciiTheme="majorHAnsi" w:hAnsiTheme="majorHAnsi"/>
                <w:bCs/>
                <w:sz w:val="18"/>
                <w:szCs w:val="18"/>
                <w:u w:val="single"/>
              </w:rPr>
              <w:t>Assumption:</w:t>
            </w:r>
            <w:r w:rsidRPr="006D4F2E">
              <w:rPr>
                <w:rFonts w:asciiTheme="majorHAnsi" w:hAnsiTheme="majorHAnsi"/>
                <w:sz w:val="18"/>
              </w:rPr>
              <w:t xml:space="preserve"> </w:t>
            </w:r>
            <w:r>
              <w:rPr>
                <w:rFonts w:asciiTheme="majorHAnsi" w:hAnsiTheme="majorHAnsi"/>
                <w:bCs/>
                <w:sz w:val="18"/>
                <w:szCs w:val="18"/>
              </w:rPr>
              <w:t>Stakeholders have outlined and agree on the key capacity development needs required for improved sLMR management within the CLME</w:t>
            </w:r>
            <w:r w:rsidRPr="008D4398">
              <w:rPr>
                <w:rFonts w:asciiTheme="majorHAnsi" w:hAnsiTheme="majorHAnsi"/>
                <w:bCs/>
                <w:sz w:val="18"/>
                <w:szCs w:val="18"/>
                <w:vertAlign w:val="superscript"/>
              </w:rPr>
              <w:t>+</w:t>
            </w:r>
            <w:r>
              <w:rPr>
                <w:rFonts w:asciiTheme="majorHAnsi" w:hAnsiTheme="majorHAnsi"/>
                <w:bCs/>
                <w:sz w:val="18"/>
                <w:szCs w:val="18"/>
              </w:rPr>
              <w:t xml:space="preserve"> Region</w:t>
            </w:r>
          </w:p>
          <w:p w14:paraId="63969D8D" w14:textId="77777777" w:rsidR="00881F30" w:rsidRPr="008D4398" w:rsidRDefault="00881F30" w:rsidP="00897635">
            <w:pPr>
              <w:jc w:val="both"/>
              <w:rPr>
                <w:rFonts w:asciiTheme="majorHAnsi" w:hAnsiTheme="majorHAnsi"/>
                <w:bCs/>
                <w:sz w:val="18"/>
                <w:szCs w:val="18"/>
              </w:rPr>
            </w:pPr>
            <w:r w:rsidRPr="008D4398">
              <w:rPr>
                <w:rFonts w:asciiTheme="majorHAnsi" w:hAnsiTheme="majorHAnsi"/>
                <w:bCs/>
                <w:sz w:val="18"/>
                <w:szCs w:val="18"/>
                <w:u w:val="single"/>
              </w:rPr>
              <w:t>Assumption:</w:t>
            </w:r>
            <w:r w:rsidRPr="006D4F2E">
              <w:rPr>
                <w:rFonts w:asciiTheme="majorHAnsi" w:hAnsiTheme="majorHAnsi"/>
                <w:sz w:val="18"/>
              </w:rPr>
              <w:t xml:space="preserve">  </w:t>
            </w:r>
            <w:r>
              <w:rPr>
                <w:rFonts w:asciiTheme="majorHAnsi" w:hAnsiTheme="majorHAnsi"/>
                <w:bCs/>
                <w:sz w:val="18"/>
                <w:szCs w:val="18"/>
              </w:rPr>
              <w:t>Willingness of organisations (both regionally and nationally) to be fully engaged in capacity building activities</w:t>
            </w:r>
          </w:p>
          <w:p w14:paraId="242721E3" w14:textId="77777777" w:rsidR="00881F30" w:rsidRPr="006D4F2E" w:rsidRDefault="00881F30" w:rsidP="00897635">
            <w:pPr>
              <w:jc w:val="both"/>
              <w:rPr>
                <w:rFonts w:asciiTheme="majorHAnsi" w:hAnsiTheme="majorHAnsi"/>
                <w:sz w:val="18"/>
              </w:rPr>
            </w:pPr>
            <w:r w:rsidRPr="007B655F">
              <w:rPr>
                <w:rFonts w:asciiTheme="majorHAnsi" w:hAnsiTheme="majorHAnsi"/>
                <w:bCs/>
                <w:sz w:val="18"/>
                <w:szCs w:val="18"/>
                <w:u w:val="single"/>
              </w:rPr>
              <w:t>Risk:</w:t>
            </w:r>
            <w:r w:rsidRPr="006D4F2E">
              <w:rPr>
                <w:rFonts w:asciiTheme="majorHAnsi" w:hAnsiTheme="majorHAnsi"/>
                <w:sz w:val="18"/>
              </w:rPr>
              <w:t xml:space="preserve"> </w:t>
            </w:r>
            <w:r w:rsidRPr="007B655F">
              <w:rPr>
                <w:rFonts w:asciiTheme="majorHAnsi" w:hAnsiTheme="majorHAnsi"/>
                <w:bCs/>
                <w:sz w:val="18"/>
                <w:szCs w:val="18"/>
              </w:rPr>
              <w:t>Regional organisations and countries are unable to agree on the key capacity development needs required to support improved management of the region’s sLMR</w:t>
            </w:r>
          </w:p>
        </w:tc>
      </w:tr>
      <w:tr w:rsidR="00881F30" w:rsidRPr="00A52A4D" w14:paraId="70A144F4" w14:textId="77777777" w:rsidTr="00897635">
        <w:tc>
          <w:tcPr>
            <w:tcW w:w="2122" w:type="dxa"/>
            <w:shd w:val="clear" w:color="auto" w:fill="auto"/>
          </w:tcPr>
          <w:p w14:paraId="5351A637" w14:textId="77777777" w:rsidR="00881F30" w:rsidRDefault="00881F30" w:rsidP="00897635">
            <w:pPr>
              <w:jc w:val="both"/>
              <w:rPr>
                <w:rFonts w:asciiTheme="majorHAnsi" w:hAnsiTheme="majorHAnsi"/>
                <w:bCs/>
                <w:sz w:val="18"/>
                <w:szCs w:val="18"/>
              </w:rPr>
            </w:pPr>
            <w:r w:rsidRPr="0033167F">
              <w:rPr>
                <w:rFonts w:asciiTheme="majorHAnsi" w:hAnsiTheme="majorHAnsi"/>
                <w:b/>
                <w:bCs/>
                <w:sz w:val="18"/>
                <w:szCs w:val="18"/>
              </w:rPr>
              <w:lastRenderedPageBreak/>
              <w:t>Output 2.1 (O2.1)</w:t>
            </w:r>
            <w:r w:rsidRPr="00D11B78">
              <w:t xml:space="preserve"> </w:t>
            </w:r>
          </w:p>
          <w:p w14:paraId="7E627D0B" w14:textId="77777777" w:rsidR="00881F30" w:rsidRPr="00CD02E9" w:rsidRDefault="00881F30" w:rsidP="00897635">
            <w:pPr>
              <w:jc w:val="both"/>
              <w:rPr>
                <w:rFonts w:ascii="Times New Roman" w:hAnsi="Times New Roman"/>
                <w:b/>
                <w:bCs/>
                <w:sz w:val="18"/>
                <w:szCs w:val="18"/>
              </w:rPr>
            </w:pPr>
            <w:r w:rsidRPr="006D4F2E">
              <w:rPr>
                <w:rFonts w:asciiTheme="majorHAnsi" w:hAnsiTheme="majorHAnsi"/>
                <w:b/>
                <w:i/>
                <w:sz w:val="18"/>
              </w:rPr>
              <w:t>Regional Action Plans for</w:t>
            </w:r>
            <w:r w:rsidRPr="0033167F">
              <w:rPr>
                <w:rFonts w:asciiTheme="majorHAnsi" w:hAnsiTheme="majorHAnsi"/>
                <w:bCs/>
                <w:sz w:val="18"/>
                <w:szCs w:val="18"/>
              </w:rPr>
              <w:t xml:space="preserve"> </w:t>
            </w:r>
            <w:r w:rsidRPr="006D4F2E">
              <w:rPr>
                <w:rFonts w:asciiTheme="majorHAnsi" w:hAnsiTheme="majorHAnsi"/>
                <w:b/>
                <w:i/>
                <w:sz w:val="18"/>
              </w:rPr>
              <w:t>the</w:t>
            </w:r>
            <w:r w:rsidRPr="0033167F">
              <w:rPr>
                <w:rFonts w:asciiTheme="majorHAnsi" w:hAnsiTheme="majorHAnsi"/>
                <w:bCs/>
                <w:sz w:val="18"/>
                <w:szCs w:val="18"/>
              </w:rPr>
              <w:t xml:space="preserve"> management, conservation and </w:t>
            </w:r>
            <w:r w:rsidRPr="006D4F2E">
              <w:rPr>
                <w:rFonts w:asciiTheme="majorHAnsi" w:hAnsiTheme="majorHAnsi"/>
                <w:b/>
                <w:i/>
                <w:sz w:val="18"/>
              </w:rPr>
              <w:t>sustainable use of fishery resources and for the protection of the marine environment</w:t>
            </w:r>
            <w:r>
              <w:rPr>
                <w:rFonts w:asciiTheme="majorHAnsi" w:hAnsiTheme="majorHAnsi"/>
                <w:bCs/>
                <w:sz w:val="18"/>
                <w:szCs w:val="18"/>
              </w:rPr>
              <w:t>,</w:t>
            </w:r>
            <w:r w:rsidRPr="0033167F">
              <w:rPr>
                <w:rFonts w:asciiTheme="majorHAnsi" w:hAnsiTheme="majorHAnsi"/>
                <w:bCs/>
                <w:sz w:val="18"/>
                <w:szCs w:val="18"/>
              </w:rPr>
              <w:t xml:space="preserve"> taking into account</w:t>
            </w:r>
            <w:r>
              <w:rPr>
                <w:rFonts w:asciiTheme="majorHAnsi" w:hAnsiTheme="majorHAnsi"/>
                <w:bCs/>
                <w:sz w:val="18"/>
                <w:szCs w:val="18"/>
              </w:rPr>
              <w:t xml:space="preserve"> the implications on gender and</w:t>
            </w:r>
            <w:r w:rsidRPr="0033167F">
              <w:rPr>
                <w:rFonts w:asciiTheme="majorHAnsi" w:hAnsiTheme="majorHAnsi"/>
                <w:bCs/>
                <w:sz w:val="18"/>
                <w:szCs w:val="18"/>
              </w:rPr>
              <w:t xml:space="preserve"> the possib</w:t>
            </w:r>
            <w:r>
              <w:rPr>
                <w:rFonts w:asciiTheme="majorHAnsi" w:hAnsiTheme="majorHAnsi"/>
                <w:bCs/>
                <w:sz w:val="18"/>
                <w:szCs w:val="18"/>
              </w:rPr>
              <w:t xml:space="preserve">le impacts of </w:t>
            </w:r>
            <w:r w:rsidRPr="0033167F">
              <w:rPr>
                <w:rFonts w:asciiTheme="majorHAnsi" w:hAnsiTheme="majorHAnsi"/>
                <w:bCs/>
                <w:sz w:val="18"/>
                <w:szCs w:val="18"/>
              </w:rPr>
              <w:t>climate change</w:t>
            </w:r>
          </w:p>
        </w:tc>
        <w:tc>
          <w:tcPr>
            <w:tcW w:w="2268" w:type="dxa"/>
          </w:tcPr>
          <w:p w14:paraId="236412DF" w14:textId="77777777" w:rsidR="00881F30" w:rsidRPr="00E61496" w:rsidRDefault="00881F30" w:rsidP="00897635">
            <w:pPr>
              <w:tabs>
                <w:tab w:val="left" w:pos="213"/>
                <w:tab w:val="left" w:pos="979"/>
              </w:tabs>
              <w:jc w:val="both"/>
              <w:rPr>
                <w:rFonts w:asciiTheme="majorHAnsi" w:hAnsiTheme="majorHAnsi"/>
                <w:bCs/>
                <w:sz w:val="18"/>
                <w:szCs w:val="18"/>
              </w:rPr>
            </w:pPr>
            <w:r w:rsidRPr="00802764">
              <w:rPr>
                <w:rFonts w:asciiTheme="majorHAnsi" w:hAnsiTheme="majorHAnsi"/>
                <w:b/>
                <w:bCs/>
                <w:sz w:val="18"/>
                <w:szCs w:val="18"/>
              </w:rPr>
              <w:t>PI1.</w:t>
            </w:r>
            <w:r w:rsidRPr="00E61496">
              <w:rPr>
                <w:rFonts w:asciiTheme="majorHAnsi" w:hAnsiTheme="majorHAnsi"/>
                <w:bCs/>
                <w:sz w:val="18"/>
                <w:szCs w:val="18"/>
              </w:rPr>
              <w:t xml:space="preserve"> </w:t>
            </w:r>
            <w:r w:rsidRPr="006D4F2E">
              <w:rPr>
                <w:rFonts w:asciiTheme="majorHAnsi" w:hAnsiTheme="majorHAnsi"/>
                <w:b/>
                <w:i/>
                <w:sz w:val="18"/>
              </w:rPr>
              <w:t>Regional Strategy and  Action Plan against IUU</w:t>
            </w:r>
            <w:r>
              <w:rPr>
                <w:rFonts w:asciiTheme="majorHAnsi" w:hAnsiTheme="majorHAnsi"/>
                <w:bCs/>
                <w:sz w:val="18"/>
                <w:szCs w:val="18"/>
              </w:rPr>
              <w:t>,</w:t>
            </w:r>
            <w:r w:rsidRPr="006D4F2E">
              <w:rPr>
                <w:rFonts w:asciiTheme="majorHAnsi" w:hAnsiTheme="majorHAnsi"/>
                <w:b/>
                <w:i/>
                <w:sz w:val="18"/>
              </w:rPr>
              <w:t xml:space="preserve"> and</w:t>
            </w:r>
            <w:r w:rsidRPr="00E61496">
              <w:rPr>
                <w:rFonts w:asciiTheme="majorHAnsi" w:hAnsiTheme="majorHAnsi"/>
                <w:bCs/>
                <w:sz w:val="18"/>
                <w:szCs w:val="18"/>
              </w:rPr>
              <w:t xml:space="preserve"> compatible </w:t>
            </w:r>
            <w:r w:rsidRPr="006D4F2E">
              <w:rPr>
                <w:rFonts w:asciiTheme="majorHAnsi" w:hAnsiTheme="majorHAnsi"/>
                <w:b/>
                <w:i/>
                <w:sz w:val="18"/>
              </w:rPr>
              <w:t>model National Plan of Action (IUU-NPOA)</w:t>
            </w:r>
          </w:p>
          <w:p w14:paraId="5134C2DD" w14:textId="77777777" w:rsidR="00881F30" w:rsidRPr="00E61496" w:rsidRDefault="00881F30" w:rsidP="00897635">
            <w:pPr>
              <w:tabs>
                <w:tab w:val="left" w:pos="213"/>
                <w:tab w:val="left" w:pos="979"/>
              </w:tabs>
              <w:jc w:val="both"/>
              <w:rPr>
                <w:rFonts w:asciiTheme="majorHAnsi" w:hAnsiTheme="majorHAnsi"/>
                <w:bCs/>
                <w:sz w:val="18"/>
                <w:szCs w:val="18"/>
              </w:rPr>
            </w:pPr>
            <w:r w:rsidRPr="00802764">
              <w:rPr>
                <w:rFonts w:asciiTheme="majorHAnsi" w:hAnsiTheme="majorHAnsi"/>
                <w:b/>
                <w:bCs/>
                <w:sz w:val="18"/>
                <w:szCs w:val="18"/>
              </w:rPr>
              <w:t>PI2.</w:t>
            </w:r>
            <w:r w:rsidRPr="00E61496">
              <w:rPr>
                <w:rFonts w:asciiTheme="majorHAnsi" w:hAnsiTheme="majorHAnsi"/>
                <w:bCs/>
                <w:sz w:val="18"/>
                <w:szCs w:val="18"/>
              </w:rPr>
              <w:t xml:space="preserve"> </w:t>
            </w:r>
            <w:r w:rsidRPr="006D4F2E">
              <w:rPr>
                <w:rFonts w:asciiTheme="majorHAnsi" w:hAnsiTheme="majorHAnsi"/>
                <w:b/>
                <w:i/>
                <w:sz w:val="18"/>
              </w:rPr>
              <w:t>Regional Strategy and Action Plan for</w:t>
            </w:r>
            <w:r w:rsidRPr="00E61496">
              <w:rPr>
                <w:rFonts w:asciiTheme="majorHAnsi" w:hAnsiTheme="majorHAnsi"/>
                <w:bCs/>
                <w:sz w:val="18"/>
                <w:szCs w:val="18"/>
              </w:rPr>
              <w:t xml:space="preserve"> the valuation,</w:t>
            </w:r>
            <w:r>
              <w:rPr>
                <w:rFonts w:asciiTheme="majorHAnsi" w:hAnsiTheme="majorHAnsi"/>
                <w:bCs/>
                <w:sz w:val="18"/>
                <w:szCs w:val="18"/>
              </w:rPr>
              <w:t xml:space="preserve"> </w:t>
            </w:r>
            <w:r w:rsidRPr="00E61496">
              <w:rPr>
                <w:rFonts w:asciiTheme="majorHAnsi" w:hAnsiTheme="majorHAnsi"/>
                <w:bCs/>
                <w:sz w:val="18"/>
                <w:szCs w:val="18"/>
              </w:rPr>
              <w:t>protection  and</w:t>
            </w:r>
            <w:r>
              <w:rPr>
                <w:rFonts w:asciiTheme="majorHAnsi" w:hAnsiTheme="majorHAnsi"/>
                <w:bCs/>
                <w:sz w:val="18"/>
                <w:szCs w:val="18"/>
              </w:rPr>
              <w:t>/or</w:t>
            </w:r>
            <w:r w:rsidRPr="00E61496">
              <w:rPr>
                <w:rFonts w:asciiTheme="majorHAnsi" w:hAnsiTheme="majorHAnsi"/>
                <w:bCs/>
                <w:sz w:val="18"/>
                <w:szCs w:val="18"/>
              </w:rPr>
              <w:t xml:space="preserve"> restoration of </w:t>
            </w:r>
            <w:r w:rsidRPr="006D4F2E">
              <w:rPr>
                <w:rFonts w:asciiTheme="majorHAnsi" w:hAnsiTheme="majorHAnsi"/>
                <w:b/>
                <w:i/>
                <w:sz w:val="18"/>
              </w:rPr>
              <w:t>key marine habitats</w:t>
            </w:r>
          </w:p>
          <w:p w14:paraId="7024678F" w14:textId="77777777" w:rsidR="00881F30" w:rsidRPr="00E61496" w:rsidRDefault="00881F30" w:rsidP="00897635">
            <w:pPr>
              <w:jc w:val="both"/>
              <w:rPr>
                <w:rFonts w:asciiTheme="majorHAnsi" w:hAnsiTheme="majorHAnsi"/>
                <w:bCs/>
                <w:sz w:val="18"/>
                <w:szCs w:val="18"/>
              </w:rPr>
            </w:pPr>
            <w:r w:rsidRPr="00466B8E">
              <w:rPr>
                <w:rFonts w:asciiTheme="majorHAnsi" w:hAnsiTheme="majorHAnsi"/>
                <w:b/>
                <w:bCs/>
                <w:sz w:val="18"/>
                <w:szCs w:val="18"/>
              </w:rPr>
              <w:t>PI3.</w:t>
            </w:r>
            <w:r w:rsidRPr="00E61496">
              <w:rPr>
                <w:rFonts w:asciiTheme="majorHAnsi" w:hAnsiTheme="majorHAnsi"/>
                <w:bCs/>
                <w:sz w:val="18"/>
                <w:szCs w:val="18"/>
              </w:rPr>
              <w:t xml:space="preserve"> </w:t>
            </w:r>
            <w:r w:rsidRPr="006D4F2E">
              <w:rPr>
                <w:rFonts w:asciiTheme="majorHAnsi" w:hAnsiTheme="majorHAnsi"/>
                <w:b/>
                <w:i/>
                <w:sz w:val="18"/>
              </w:rPr>
              <w:t>Regional Action Plan for</w:t>
            </w:r>
            <w:r w:rsidRPr="00E61496">
              <w:rPr>
                <w:rFonts w:asciiTheme="majorHAnsi" w:hAnsiTheme="majorHAnsi"/>
                <w:bCs/>
                <w:sz w:val="18"/>
                <w:szCs w:val="18"/>
              </w:rPr>
              <w:t xml:space="preserve"> </w:t>
            </w:r>
            <w:r w:rsidRPr="006D4F2E">
              <w:rPr>
                <w:rFonts w:asciiTheme="majorHAnsi" w:hAnsiTheme="majorHAnsi"/>
                <w:b/>
                <w:i/>
                <w:sz w:val="18"/>
              </w:rPr>
              <w:t>the  reduction of impacts from excess nutrient loads</w:t>
            </w:r>
            <w:r w:rsidRPr="00E61496">
              <w:rPr>
                <w:rFonts w:asciiTheme="majorHAnsi" w:hAnsiTheme="majorHAnsi"/>
                <w:bCs/>
                <w:sz w:val="18"/>
                <w:szCs w:val="18"/>
              </w:rPr>
              <w:t xml:space="preserve"> on </w:t>
            </w:r>
            <w:r>
              <w:rPr>
                <w:rFonts w:asciiTheme="majorHAnsi" w:hAnsiTheme="majorHAnsi"/>
                <w:bCs/>
                <w:sz w:val="18"/>
                <w:szCs w:val="18"/>
              </w:rPr>
              <w:t xml:space="preserve">the </w:t>
            </w:r>
            <w:r w:rsidRPr="00E61496">
              <w:rPr>
                <w:rFonts w:asciiTheme="majorHAnsi" w:hAnsiTheme="majorHAnsi"/>
                <w:bCs/>
                <w:sz w:val="18"/>
                <w:szCs w:val="18"/>
              </w:rPr>
              <w:t xml:space="preserve">marine </w:t>
            </w:r>
            <w:r>
              <w:rPr>
                <w:rFonts w:asciiTheme="majorHAnsi" w:hAnsiTheme="majorHAnsi"/>
                <w:bCs/>
                <w:sz w:val="18"/>
                <w:szCs w:val="18"/>
              </w:rPr>
              <w:t>environment</w:t>
            </w:r>
            <w:r w:rsidRPr="00E61496">
              <w:rPr>
                <w:rFonts w:asciiTheme="majorHAnsi" w:hAnsiTheme="majorHAnsi"/>
                <w:bCs/>
                <w:sz w:val="18"/>
                <w:szCs w:val="18"/>
              </w:rPr>
              <w:t xml:space="preserve"> </w:t>
            </w:r>
          </w:p>
        </w:tc>
        <w:tc>
          <w:tcPr>
            <w:tcW w:w="2976" w:type="dxa"/>
          </w:tcPr>
          <w:p w14:paraId="3FA5B988" w14:textId="77777777" w:rsidR="00881F30" w:rsidRDefault="00881F30" w:rsidP="00897635">
            <w:pPr>
              <w:tabs>
                <w:tab w:val="left" w:pos="213"/>
                <w:tab w:val="left" w:pos="979"/>
              </w:tabs>
              <w:spacing w:after="120"/>
              <w:jc w:val="both"/>
              <w:rPr>
                <w:rFonts w:asciiTheme="majorHAnsi" w:hAnsiTheme="majorHAnsi"/>
                <w:bCs/>
                <w:sz w:val="18"/>
                <w:szCs w:val="18"/>
              </w:rPr>
            </w:pPr>
            <w:r>
              <w:rPr>
                <w:rFonts w:asciiTheme="majorHAnsi" w:hAnsiTheme="majorHAnsi"/>
                <w:bCs/>
                <w:sz w:val="18"/>
                <w:szCs w:val="18"/>
              </w:rPr>
              <w:t xml:space="preserve">FAO guidelines (e.g. small scale fisheries, others); </w:t>
            </w:r>
          </w:p>
          <w:p w14:paraId="53CB757D" w14:textId="77777777" w:rsidR="00881F30" w:rsidRDefault="00881F30" w:rsidP="00897635">
            <w:pPr>
              <w:tabs>
                <w:tab w:val="left" w:pos="213"/>
                <w:tab w:val="left" w:pos="979"/>
              </w:tabs>
              <w:spacing w:after="120"/>
              <w:jc w:val="both"/>
              <w:rPr>
                <w:rFonts w:asciiTheme="majorHAnsi" w:hAnsiTheme="majorHAnsi"/>
                <w:bCs/>
                <w:sz w:val="18"/>
                <w:szCs w:val="18"/>
              </w:rPr>
            </w:pPr>
            <w:r>
              <w:rPr>
                <w:rFonts w:asciiTheme="majorHAnsi" w:hAnsiTheme="majorHAnsi"/>
                <w:bCs/>
                <w:sz w:val="18"/>
                <w:szCs w:val="18"/>
              </w:rPr>
              <w:t>European Marine Strategy Framework Directive and Water Framework Directive; US National Ocean Policy &amp; Implementation Plan; NOAA Caribbean Strategy</w:t>
            </w:r>
            <w:r>
              <w:rPr>
                <w:rStyle w:val="FootnoteReference"/>
                <w:rFonts w:asciiTheme="majorHAnsi" w:hAnsiTheme="majorHAnsi"/>
                <w:bCs/>
                <w:sz w:val="18"/>
                <w:szCs w:val="18"/>
              </w:rPr>
              <w:footnoteReference w:id="151"/>
            </w:r>
          </w:p>
          <w:p w14:paraId="3F672982" w14:textId="77777777" w:rsidR="00881F30" w:rsidRDefault="00881F30" w:rsidP="00897635">
            <w:pPr>
              <w:tabs>
                <w:tab w:val="left" w:pos="213"/>
                <w:tab w:val="left" w:pos="979"/>
              </w:tabs>
              <w:spacing w:after="120"/>
              <w:jc w:val="both"/>
              <w:rPr>
                <w:rFonts w:asciiTheme="majorHAnsi" w:hAnsiTheme="majorHAnsi"/>
                <w:bCs/>
                <w:sz w:val="18"/>
                <w:szCs w:val="18"/>
              </w:rPr>
            </w:pPr>
            <w:r>
              <w:rPr>
                <w:rFonts w:asciiTheme="majorHAnsi" w:hAnsiTheme="majorHAnsi"/>
                <w:bCs/>
                <w:sz w:val="18"/>
                <w:szCs w:val="18"/>
              </w:rPr>
              <w:t>IPOA-IUU; 4</w:t>
            </w:r>
            <w:r w:rsidRPr="002A1C3F">
              <w:rPr>
                <w:rFonts w:asciiTheme="majorHAnsi" w:hAnsiTheme="majorHAnsi"/>
                <w:bCs/>
                <w:sz w:val="18"/>
                <w:szCs w:val="18"/>
                <w:vertAlign w:val="superscript"/>
              </w:rPr>
              <w:t>th</w:t>
            </w:r>
            <w:r>
              <w:rPr>
                <w:rFonts w:asciiTheme="majorHAnsi" w:hAnsiTheme="majorHAnsi"/>
                <w:bCs/>
                <w:sz w:val="18"/>
                <w:szCs w:val="18"/>
              </w:rPr>
              <w:t xml:space="preserve"> Global Fisheries Enforcement Training Workshop (International MCS Network); </w:t>
            </w:r>
            <w:r w:rsidRPr="00556759">
              <w:rPr>
                <w:rFonts w:asciiTheme="majorHAnsi" w:hAnsiTheme="majorHAnsi"/>
                <w:bCs/>
                <w:sz w:val="18"/>
                <w:szCs w:val="18"/>
              </w:rPr>
              <w:t xml:space="preserve"> Castries Declaration on IUU Fishing</w:t>
            </w:r>
            <w:r>
              <w:rPr>
                <w:rFonts w:asciiTheme="majorHAnsi" w:hAnsiTheme="majorHAnsi"/>
                <w:bCs/>
                <w:sz w:val="18"/>
                <w:szCs w:val="18"/>
              </w:rPr>
              <w:t xml:space="preserve"> (CARICOM); OSPESCA-CRFM MoU and Joint Action Plan, incl. IUU as priority issue; </w:t>
            </w:r>
            <w:r w:rsidRPr="00556759">
              <w:rPr>
                <w:rFonts w:asciiTheme="majorHAnsi" w:hAnsiTheme="majorHAnsi"/>
                <w:bCs/>
                <w:sz w:val="18"/>
                <w:szCs w:val="18"/>
              </w:rPr>
              <w:t xml:space="preserve">CARICOM/CARIFORCUM </w:t>
            </w:r>
            <w:r>
              <w:rPr>
                <w:rFonts w:asciiTheme="majorHAnsi" w:hAnsiTheme="majorHAnsi"/>
                <w:bCs/>
                <w:sz w:val="18"/>
                <w:szCs w:val="18"/>
              </w:rPr>
              <w:t>IUU/</w:t>
            </w:r>
            <w:r w:rsidRPr="00556759">
              <w:rPr>
                <w:rFonts w:asciiTheme="majorHAnsi" w:hAnsiTheme="majorHAnsi"/>
                <w:bCs/>
                <w:sz w:val="18"/>
                <w:szCs w:val="18"/>
              </w:rPr>
              <w:t>MCS Strategy</w:t>
            </w:r>
            <w:r>
              <w:rPr>
                <w:rFonts w:asciiTheme="majorHAnsi" w:hAnsiTheme="majorHAnsi"/>
                <w:bCs/>
                <w:sz w:val="18"/>
                <w:szCs w:val="18"/>
              </w:rPr>
              <w:t xml:space="preserve">; </w:t>
            </w:r>
            <w:r w:rsidRPr="00556759">
              <w:rPr>
                <w:rFonts w:asciiTheme="majorHAnsi" w:hAnsiTheme="majorHAnsi"/>
                <w:bCs/>
                <w:sz w:val="18"/>
                <w:szCs w:val="18"/>
              </w:rPr>
              <w:t>OSPESCA Regulation OSP-08-2014</w:t>
            </w:r>
            <w:r>
              <w:rPr>
                <w:rFonts w:asciiTheme="majorHAnsi" w:hAnsiTheme="majorHAnsi"/>
                <w:bCs/>
                <w:sz w:val="18"/>
                <w:szCs w:val="18"/>
              </w:rPr>
              <w:t xml:space="preserve"> and Satellite Monitoring &amp; Control System; </w:t>
            </w:r>
            <w:r w:rsidRPr="003E590E">
              <w:rPr>
                <w:rFonts w:asciiTheme="majorHAnsi" w:hAnsiTheme="majorHAnsi"/>
                <w:bCs/>
                <w:sz w:val="18"/>
                <w:szCs w:val="18"/>
              </w:rPr>
              <w:t>NPOAs-IUU in a limited number of CLME</w:t>
            </w:r>
            <w:r w:rsidRPr="003E590E">
              <w:rPr>
                <w:rFonts w:asciiTheme="majorHAnsi" w:hAnsiTheme="majorHAnsi"/>
                <w:bCs/>
                <w:sz w:val="18"/>
                <w:szCs w:val="18"/>
                <w:vertAlign w:val="superscript"/>
              </w:rPr>
              <w:t>+</w:t>
            </w:r>
            <w:r w:rsidRPr="003E590E">
              <w:rPr>
                <w:rFonts w:asciiTheme="majorHAnsi" w:hAnsiTheme="majorHAnsi"/>
                <w:bCs/>
                <w:sz w:val="18"/>
                <w:szCs w:val="18"/>
              </w:rPr>
              <w:t xml:space="preserve"> countries</w:t>
            </w:r>
            <w:r>
              <w:rPr>
                <w:rFonts w:asciiTheme="majorHAnsi" w:hAnsiTheme="majorHAnsi"/>
                <w:bCs/>
                <w:sz w:val="18"/>
                <w:szCs w:val="18"/>
              </w:rPr>
              <w:t xml:space="preserve">; Decision at WECAFC Session 15 to establish a regional IUU </w:t>
            </w:r>
            <w:r w:rsidRPr="002F652F">
              <w:rPr>
                <w:rFonts w:asciiTheme="majorHAnsi" w:hAnsiTheme="majorHAnsi"/>
                <w:bCs/>
                <w:sz w:val="18"/>
                <w:szCs w:val="18"/>
              </w:rPr>
              <w:t>Working Group</w:t>
            </w:r>
            <w:r>
              <w:rPr>
                <w:rFonts w:asciiTheme="majorHAnsi" w:hAnsiTheme="majorHAnsi"/>
                <w:bCs/>
                <w:sz w:val="18"/>
                <w:szCs w:val="18"/>
              </w:rPr>
              <w:t>; the above baseline initiatives/results however do not cover the full CLME</w:t>
            </w:r>
            <w:r w:rsidRPr="004448A8">
              <w:rPr>
                <w:rFonts w:asciiTheme="majorHAnsi" w:hAnsiTheme="majorHAnsi"/>
                <w:bCs/>
                <w:sz w:val="18"/>
                <w:szCs w:val="18"/>
                <w:vertAlign w:val="superscript"/>
              </w:rPr>
              <w:t>+</w:t>
            </w:r>
            <w:r>
              <w:rPr>
                <w:rFonts w:asciiTheme="majorHAnsi" w:hAnsiTheme="majorHAnsi"/>
                <w:bCs/>
                <w:sz w:val="18"/>
                <w:szCs w:val="18"/>
              </w:rPr>
              <w:t xml:space="preserve"> region/ensure coordination of actions among  adjacent states</w:t>
            </w:r>
          </w:p>
          <w:p w14:paraId="73B025AF" w14:textId="77777777" w:rsidR="00881F30" w:rsidRDefault="00881F30" w:rsidP="00897635">
            <w:pPr>
              <w:tabs>
                <w:tab w:val="left" w:pos="213"/>
                <w:tab w:val="left" w:pos="979"/>
              </w:tabs>
              <w:spacing w:after="120"/>
              <w:jc w:val="both"/>
              <w:rPr>
                <w:rFonts w:asciiTheme="majorHAnsi" w:hAnsiTheme="majorHAnsi"/>
                <w:bCs/>
                <w:sz w:val="18"/>
                <w:szCs w:val="18"/>
              </w:rPr>
            </w:pPr>
            <w:r w:rsidRPr="002F652F">
              <w:rPr>
                <w:rFonts w:asciiTheme="majorHAnsi" w:hAnsiTheme="majorHAnsi"/>
                <w:bCs/>
                <w:sz w:val="18"/>
                <w:szCs w:val="18"/>
                <w:lang w:val="en-US"/>
              </w:rPr>
              <w:t>CBD Strategic Plan 2011-2020: several (but not all) CLME</w:t>
            </w:r>
            <w:r w:rsidRPr="002F652F">
              <w:rPr>
                <w:rFonts w:asciiTheme="majorHAnsi" w:hAnsiTheme="majorHAnsi"/>
                <w:bCs/>
                <w:sz w:val="18"/>
                <w:szCs w:val="18"/>
                <w:vertAlign w:val="superscript"/>
                <w:lang w:val="en-US"/>
              </w:rPr>
              <w:t>+</w:t>
            </w:r>
            <w:r w:rsidRPr="002F652F">
              <w:rPr>
                <w:rFonts w:asciiTheme="majorHAnsi" w:hAnsiTheme="majorHAnsi"/>
                <w:bCs/>
                <w:sz w:val="18"/>
                <w:szCs w:val="18"/>
                <w:lang w:val="en-US"/>
              </w:rPr>
              <w:t xml:space="preserve"> countries with </w:t>
            </w:r>
            <w:r w:rsidRPr="002F652F">
              <w:rPr>
                <w:rFonts w:asciiTheme="majorHAnsi" w:hAnsiTheme="majorHAnsi"/>
                <w:bCs/>
                <w:sz w:val="18"/>
                <w:szCs w:val="18"/>
                <w:lang w:val="en-US"/>
              </w:rPr>
              <w:lastRenderedPageBreak/>
              <w:t xml:space="preserve">updated NBSAPs (CBD), but no RBSAPS; </w:t>
            </w:r>
            <w:r>
              <w:rPr>
                <w:rFonts w:asciiTheme="majorHAnsi" w:hAnsiTheme="majorHAnsi"/>
                <w:bCs/>
                <w:sz w:val="18"/>
                <w:szCs w:val="18"/>
                <w:lang w:val="en-US"/>
              </w:rPr>
              <w:t xml:space="preserve">possible </w:t>
            </w:r>
            <w:r w:rsidRPr="002F652F">
              <w:rPr>
                <w:rFonts w:asciiTheme="majorHAnsi" w:hAnsiTheme="majorHAnsi"/>
                <w:bCs/>
                <w:sz w:val="18"/>
                <w:szCs w:val="18"/>
                <w:lang w:val="en-US"/>
              </w:rPr>
              <w:t>IUCN support to NBSAP development</w:t>
            </w:r>
            <w:r>
              <w:rPr>
                <w:rFonts w:asciiTheme="majorHAnsi" w:hAnsiTheme="majorHAnsi"/>
                <w:bCs/>
                <w:sz w:val="18"/>
                <w:szCs w:val="18"/>
                <w:lang w:val="en-US"/>
              </w:rPr>
              <w:t xml:space="preserve">; </w:t>
            </w:r>
            <w:r w:rsidRPr="002F652F">
              <w:rPr>
                <w:rFonts w:asciiTheme="majorHAnsi" w:hAnsiTheme="majorHAnsi"/>
                <w:bCs/>
                <w:sz w:val="18"/>
                <w:szCs w:val="18"/>
              </w:rPr>
              <w:t xml:space="preserve">Global Programme of Action for the Protection of the Marine </w:t>
            </w:r>
            <w:r>
              <w:rPr>
                <w:rFonts w:asciiTheme="majorHAnsi" w:hAnsiTheme="majorHAnsi"/>
                <w:bCs/>
                <w:sz w:val="18"/>
                <w:szCs w:val="18"/>
              </w:rPr>
              <w:t xml:space="preserve">Environment from Land-Based Sources of Pollution (GPA); SPAW and LBS Protocols, with gradually increasing ratification levels </w:t>
            </w:r>
          </w:p>
          <w:p w14:paraId="47A29306" w14:textId="77777777" w:rsidR="00881F30" w:rsidRPr="005D3BEF" w:rsidRDefault="00881F30" w:rsidP="00897635">
            <w:pPr>
              <w:tabs>
                <w:tab w:val="left" w:pos="213"/>
                <w:tab w:val="left" w:pos="979"/>
              </w:tabs>
              <w:spacing w:after="120"/>
              <w:jc w:val="both"/>
              <w:rPr>
                <w:rFonts w:asciiTheme="majorHAnsi" w:hAnsiTheme="majorHAnsi"/>
                <w:bCs/>
                <w:sz w:val="18"/>
                <w:szCs w:val="18"/>
                <w:lang w:val="en-US"/>
              </w:rPr>
            </w:pPr>
            <w:r>
              <w:rPr>
                <w:rFonts w:asciiTheme="majorHAnsi" w:hAnsiTheme="majorHAnsi"/>
                <w:bCs/>
                <w:sz w:val="18"/>
                <w:szCs w:val="18"/>
                <w:lang w:val="en-US"/>
              </w:rPr>
              <w:t xml:space="preserve">CCAD draft 2015-20 ERAM; </w:t>
            </w:r>
            <w:r w:rsidRPr="004448A8">
              <w:rPr>
                <w:rFonts w:asciiTheme="majorHAnsi" w:hAnsiTheme="majorHAnsi"/>
                <w:bCs/>
                <w:sz w:val="18"/>
                <w:szCs w:val="18"/>
                <w:lang w:val="en-US"/>
              </w:rPr>
              <w:t>CRFM Regional Coral Reef Action plan (2014-2019)</w:t>
            </w:r>
            <w:r>
              <w:rPr>
                <w:rFonts w:asciiTheme="majorHAnsi" w:hAnsiTheme="majorHAnsi"/>
                <w:bCs/>
                <w:sz w:val="18"/>
                <w:szCs w:val="18"/>
                <w:lang w:val="en-US"/>
              </w:rPr>
              <w:t>; NOAA Caribbean Strategy; Regional Lionfish Strategy</w:t>
            </w:r>
          </w:p>
          <w:p w14:paraId="42EF2F1C" w14:textId="77777777" w:rsidR="00881F30" w:rsidRPr="00A8027C" w:rsidRDefault="00881F30" w:rsidP="00897635">
            <w:pPr>
              <w:tabs>
                <w:tab w:val="left" w:pos="213"/>
                <w:tab w:val="left" w:pos="979"/>
              </w:tabs>
              <w:spacing w:after="120"/>
              <w:jc w:val="both"/>
              <w:rPr>
                <w:rFonts w:asciiTheme="majorHAnsi" w:hAnsiTheme="majorHAnsi"/>
                <w:bCs/>
                <w:sz w:val="18"/>
                <w:szCs w:val="18"/>
              </w:rPr>
            </w:pPr>
            <w:r>
              <w:rPr>
                <w:rFonts w:asciiTheme="majorHAnsi" w:hAnsiTheme="majorHAnsi"/>
                <w:bCs/>
                <w:sz w:val="18"/>
                <w:szCs w:val="18"/>
                <w:lang w:val="en-US"/>
              </w:rPr>
              <w:t>IC</w:t>
            </w:r>
            <w:r w:rsidRPr="0099249F">
              <w:rPr>
                <w:rFonts w:asciiTheme="majorHAnsi" w:hAnsiTheme="majorHAnsi"/>
                <w:bCs/>
                <w:sz w:val="18"/>
                <w:szCs w:val="18"/>
                <w:lang w:val="en-US"/>
              </w:rPr>
              <w:t xml:space="preserve">RI-GCRMN report: </w:t>
            </w:r>
            <w:r w:rsidRPr="0099249F">
              <w:rPr>
                <w:rFonts w:asciiTheme="majorHAnsi" w:hAnsiTheme="majorHAnsi"/>
                <w:bCs/>
                <w:i/>
                <w:iCs/>
                <w:sz w:val="18"/>
                <w:szCs w:val="18"/>
                <w:lang w:val="en-US"/>
              </w:rPr>
              <w:t>Status and Trends of Caribbean Coral Reefs: 1970-2012</w:t>
            </w:r>
            <w:r>
              <w:rPr>
                <w:rFonts w:asciiTheme="majorHAnsi" w:hAnsiTheme="majorHAnsi"/>
                <w:bCs/>
                <w:i/>
                <w:iCs/>
                <w:sz w:val="18"/>
                <w:szCs w:val="18"/>
                <w:lang w:val="en-US"/>
              </w:rPr>
              <w:t xml:space="preserve">; </w:t>
            </w:r>
            <w:r>
              <w:rPr>
                <w:rFonts w:asciiTheme="majorHAnsi" w:hAnsiTheme="majorHAnsi"/>
                <w:bCs/>
                <w:sz w:val="18"/>
                <w:szCs w:val="18"/>
                <w:lang w:val="en-US"/>
              </w:rPr>
              <w:t xml:space="preserve">WRI Reports: Reefs at Risk in the Caribbean/Coastal Capital; WRI/ICRI work on economic valuation; </w:t>
            </w:r>
            <w:r w:rsidRPr="005D3BEF">
              <w:rPr>
                <w:rFonts w:asciiTheme="majorHAnsi" w:hAnsiTheme="majorHAnsi"/>
                <w:bCs/>
                <w:sz w:val="18"/>
                <w:szCs w:val="18"/>
                <w:lang w:val="en-US"/>
              </w:rPr>
              <w:t xml:space="preserve">Handbook for Caribbean Coral Reef </w:t>
            </w:r>
            <w:r>
              <w:rPr>
                <w:rFonts w:asciiTheme="majorHAnsi" w:hAnsiTheme="majorHAnsi"/>
                <w:bCs/>
                <w:sz w:val="18"/>
                <w:szCs w:val="18"/>
                <w:lang w:val="en-US"/>
              </w:rPr>
              <w:t>M</w:t>
            </w:r>
            <w:r w:rsidRPr="005D3BEF">
              <w:rPr>
                <w:rFonts w:asciiTheme="majorHAnsi" w:hAnsiTheme="majorHAnsi"/>
                <w:bCs/>
                <w:sz w:val="18"/>
                <w:szCs w:val="18"/>
                <w:lang w:val="en-US"/>
              </w:rPr>
              <w:t>anagers (FORCE Project)</w:t>
            </w:r>
            <w:r>
              <w:rPr>
                <w:rFonts w:asciiTheme="majorHAnsi" w:hAnsiTheme="majorHAnsi"/>
                <w:bCs/>
                <w:sz w:val="18"/>
                <w:szCs w:val="18"/>
                <w:lang w:val="en-US"/>
              </w:rPr>
              <w:t xml:space="preserve">; </w:t>
            </w:r>
            <w:r>
              <w:rPr>
                <w:rFonts w:asciiTheme="majorHAnsi" w:hAnsiTheme="majorHAnsi"/>
                <w:bCs/>
                <w:sz w:val="18"/>
                <w:szCs w:val="18"/>
              </w:rPr>
              <w:t>WB GPO Habitat Working Group Toolbox for Action (draft); WB GPO baseline study on LBS Pollution in the Ca</w:t>
            </w:r>
            <w:r w:rsidRPr="00A8027C">
              <w:rPr>
                <w:rFonts w:asciiTheme="majorHAnsi" w:hAnsiTheme="majorHAnsi"/>
                <w:bCs/>
                <w:sz w:val="18"/>
                <w:szCs w:val="18"/>
              </w:rPr>
              <w:t>ribbean</w:t>
            </w:r>
          </w:p>
          <w:p w14:paraId="6CEF2E85" w14:textId="77777777" w:rsidR="00881F30" w:rsidRPr="00CD02E9" w:rsidRDefault="00881F30" w:rsidP="00897635">
            <w:pPr>
              <w:tabs>
                <w:tab w:val="left" w:pos="213"/>
                <w:tab w:val="left" w:pos="979"/>
              </w:tabs>
              <w:spacing w:after="120"/>
              <w:jc w:val="both"/>
              <w:rPr>
                <w:rFonts w:ascii="Times New Roman" w:hAnsi="Times New Roman"/>
                <w:b/>
                <w:bCs/>
                <w:sz w:val="18"/>
                <w:szCs w:val="18"/>
              </w:rPr>
            </w:pPr>
            <w:r>
              <w:rPr>
                <w:rFonts w:asciiTheme="majorHAnsi" w:hAnsiTheme="majorHAnsi"/>
                <w:bCs/>
                <w:sz w:val="18"/>
                <w:szCs w:val="18"/>
                <w:lang w:val="en-US"/>
              </w:rPr>
              <w:t xml:space="preserve">Projects/Initiatives: </w:t>
            </w:r>
            <w:r w:rsidRPr="00E93875">
              <w:rPr>
                <w:rFonts w:asciiTheme="majorHAnsi" w:hAnsiTheme="majorHAnsi"/>
                <w:bCs/>
                <w:sz w:val="18"/>
                <w:szCs w:val="18"/>
                <w:lang w:val="en-US"/>
              </w:rPr>
              <w:t>Caribbean Challenge Initiative, Guyana Mangrove Restoration Project, ECCMAN, Caribbean Marine Biodiversity Activity (CMBA),</w:t>
            </w:r>
            <w:r>
              <w:rPr>
                <w:rFonts w:ascii="Arial" w:hAnsi="Arial" w:cs="Arial"/>
                <w:sz w:val="24"/>
                <w:szCs w:val="24"/>
                <w:lang w:val="en-US"/>
              </w:rPr>
              <w:t xml:space="preserve"> </w:t>
            </w:r>
            <w:r w:rsidRPr="00E93875">
              <w:rPr>
                <w:rFonts w:asciiTheme="majorHAnsi" w:hAnsiTheme="majorHAnsi"/>
                <w:bCs/>
                <w:sz w:val="18"/>
                <w:szCs w:val="18"/>
                <w:lang w:val="en-US"/>
              </w:rPr>
              <w:t>MARFund, CATS, MAR2R concept note, etc.</w:t>
            </w:r>
            <w:r>
              <w:rPr>
                <w:rFonts w:asciiTheme="majorHAnsi" w:hAnsiTheme="majorHAnsi"/>
                <w:bCs/>
                <w:sz w:val="18"/>
                <w:szCs w:val="18"/>
                <w:lang w:val="en-US"/>
              </w:rPr>
              <w:t>; m</w:t>
            </w:r>
            <w:r w:rsidRPr="00A8027C">
              <w:rPr>
                <w:rFonts w:asciiTheme="majorHAnsi" w:hAnsiTheme="majorHAnsi"/>
                <w:bCs/>
                <w:sz w:val="18"/>
                <w:szCs w:val="18"/>
                <w:lang w:val="en-US"/>
              </w:rPr>
              <w:t>ultitude of local mangrove, seagrass &amp; coral reef restoration</w:t>
            </w:r>
            <w:r>
              <w:rPr>
                <w:rFonts w:asciiTheme="majorHAnsi" w:hAnsiTheme="majorHAnsi"/>
                <w:bCs/>
                <w:sz w:val="18"/>
                <w:szCs w:val="18"/>
                <w:lang w:val="en-US"/>
              </w:rPr>
              <w:t xml:space="preserve"> initiatives </w:t>
            </w:r>
            <w:r w:rsidRPr="00A8027C">
              <w:rPr>
                <w:rFonts w:asciiTheme="majorHAnsi" w:hAnsiTheme="majorHAnsi"/>
                <w:bCs/>
                <w:sz w:val="18"/>
                <w:szCs w:val="18"/>
                <w:lang w:val="en-US"/>
              </w:rPr>
              <w:t>(</w:t>
            </w:r>
            <w:r>
              <w:rPr>
                <w:rFonts w:asciiTheme="majorHAnsi" w:hAnsiTheme="majorHAnsi"/>
                <w:bCs/>
                <w:sz w:val="18"/>
                <w:szCs w:val="18"/>
                <w:lang w:val="en-US"/>
              </w:rPr>
              <w:t xml:space="preserve">mostly </w:t>
            </w:r>
            <w:r w:rsidRPr="00A8027C">
              <w:rPr>
                <w:rFonts w:asciiTheme="majorHAnsi" w:hAnsiTheme="majorHAnsi"/>
                <w:bCs/>
                <w:sz w:val="18"/>
                <w:szCs w:val="18"/>
                <w:lang w:val="en-US"/>
              </w:rPr>
              <w:t>small-scale</w:t>
            </w:r>
            <w:r>
              <w:rPr>
                <w:rFonts w:asciiTheme="majorHAnsi" w:hAnsiTheme="majorHAnsi"/>
                <w:bCs/>
                <w:sz w:val="18"/>
                <w:szCs w:val="18"/>
                <w:lang w:val="en-US"/>
              </w:rPr>
              <w:t xml:space="preserve">, no over-arching regional </w:t>
            </w:r>
            <w:r>
              <w:rPr>
                <w:rFonts w:asciiTheme="majorHAnsi" w:hAnsiTheme="majorHAnsi"/>
                <w:bCs/>
                <w:sz w:val="18"/>
                <w:szCs w:val="18"/>
                <w:lang w:val="en-US"/>
              </w:rPr>
              <w:lastRenderedPageBreak/>
              <w:t xml:space="preserve">strategy); local/national-level lion-fish control </w:t>
            </w:r>
            <w:r w:rsidRPr="00A8027C">
              <w:rPr>
                <w:rFonts w:asciiTheme="majorHAnsi" w:hAnsiTheme="majorHAnsi"/>
                <w:bCs/>
                <w:sz w:val="18"/>
                <w:szCs w:val="18"/>
                <w:lang w:val="en-US"/>
              </w:rPr>
              <w:t>initiatives</w:t>
            </w:r>
            <w:r>
              <w:rPr>
                <w:rFonts w:asciiTheme="majorHAnsi" w:hAnsiTheme="majorHAnsi"/>
                <w:bCs/>
                <w:sz w:val="18"/>
                <w:szCs w:val="18"/>
                <w:lang w:val="en-US"/>
              </w:rPr>
              <w:t>, etc.</w:t>
            </w:r>
          </w:p>
        </w:tc>
        <w:tc>
          <w:tcPr>
            <w:tcW w:w="2903" w:type="dxa"/>
          </w:tcPr>
          <w:p w14:paraId="2ED88CFE" w14:textId="77777777" w:rsidR="00881F30" w:rsidRPr="00234600" w:rsidRDefault="00881F30" w:rsidP="00897635">
            <w:pPr>
              <w:tabs>
                <w:tab w:val="left" w:pos="213"/>
                <w:tab w:val="left" w:pos="979"/>
              </w:tabs>
              <w:jc w:val="both"/>
              <w:rPr>
                <w:rFonts w:asciiTheme="majorHAnsi" w:hAnsiTheme="majorHAnsi"/>
                <w:bCs/>
                <w:sz w:val="18"/>
                <w:szCs w:val="18"/>
              </w:rPr>
            </w:pPr>
            <w:r w:rsidRPr="00234600">
              <w:rPr>
                <w:rFonts w:asciiTheme="majorHAnsi" w:hAnsiTheme="majorHAnsi"/>
                <w:b/>
                <w:bCs/>
                <w:sz w:val="18"/>
                <w:szCs w:val="18"/>
              </w:rPr>
              <w:lastRenderedPageBreak/>
              <w:t>T</w:t>
            </w:r>
            <w:r>
              <w:rPr>
                <w:rFonts w:asciiTheme="majorHAnsi" w:hAnsiTheme="majorHAnsi"/>
                <w:b/>
                <w:bCs/>
                <w:sz w:val="18"/>
                <w:szCs w:val="18"/>
              </w:rPr>
              <w:t>.</w:t>
            </w:r>
            <w:r w:rsidRPr="00234600">
              <w:rPr>
                <w:rFonts w:asciiTheme="majorHAnsi" w:hAnsiTheme="majorHAnsi"/>
                <w:b/>
                <w:bCs/>
                <w:sz w:val="18"/>
                <w:szCs w:val="18"/>
              </w:rPr>
              <w:t>PI1.</w:t>
            </w:r>
            <w:r w:rsidRPr="00234600">
              <w:rPr>
                <w:rFonts w:asciiTheme="majorHAnsi" w:hAnsiTheme="majorHAnsi"/>
                <w:bCs/>
                <w:sz w:val="18"/>
                <w:szCs w:val="18"/>
              </w:rPr>
              <w:t xml:space="preserve"> </w:t>
            </w:r>
            <w:r>
              <w:rPr>
                <w:rFonts w:asciiTheme="majorHAnsi" w:hAnsiTheme="majorHAnsi"/>
                <w:bCs/>
                <w:sz w:val="18"/>
                <w:szCs w:val="18"/>
              </w:rPr>
              <w:t>(</w:t>
            </w:r>
            <w:r w:rsidRPr="00234600">
              <w:rPr>
                <w:rFonts w:asciiTheme="majorHAnsi" w:hAnsiTheme="majorHAnsi"/>
                <w:b/>
                <w:sz w:val="18"/>
                <w:szCs w:val="18"/>
              </w:rPr>
              <w:t>Target A</w:t>
            </w:r>
            <w:r>
              <w:rPr>
                <w:rFonts w:asciiTheme="majorHAnsi" w:hAnsiTheme="majorHAnsi"/>
                <w:b/>
                <w:sz w:val="18"/>
                <w:szCs w:val="18"/>
              </w:rPr>
              <w:t>)</w:t>
            </w:r>
            <w:r w:rsidRPr="00234600">
              <w:rPr>
                <w:rFonts w:asciiTheme="majorHAnsi" w:hAnsiTheme="majorHAnsi"/>
                <w:b/>
                <w:sz w:val="18"/>
                <w:szCs w:val="18"/>
              </w:rPr>
              <w:t xml:space="preserve"> </w:t>
            </w:r>
            <w:r w:rsidRPr="006D4F2E">
              <w:rPr>
                <w:rFonts w:asciiTheme="majorHAnsi" w:hAnsiTheme="majorHAnsi"/>
                <w:b/>
                <w:i/>
                <w:sz w:val="18"/>
              </w:rPr>
              <w:t>Regional Strategy and Action Plan against IUU</w:t>
            </w:r>
            <w:r w:rsidRPr="009370D7">
              <w:rPr>
                <w:rFonts w:asciiTheme="majorHAnsi" w:hAnsiTheme="majorHAnsi"/>
                <w:sz w:val="18"/>
              </w:rPr>
              <w:t xml:space="preserve"> developed</w:t>
            </w:r>
            <w:r w:rsidRPr="009370D7">
              <w:rPr>
                <w:rFonts w:asciiTheme="majorHAnsi" w:hAnsiTheme="majorHAnsi"/>
                <w:b/>
                <w:i/>
                <w:sz w:val="18"/>
              </w:rPr>
              <w:t>,</w:t>
            </w:r>
            <w:r w:rsidRPr="00B77727">
              <w:rPr>
                <w:rFonts w:asciiTheme="majorHAnsi" w:hAnsiTheme="majorHAnsi"/>
                <w:sz w:val="18"/>
              </w:rPr>
              <w:t xml:space="preserve"> and approved</w:t>
            </w:r>
            <w:r w:rsidRPr="00234600">
              <w:rPr>
                <w:rFonts w:asciiTheme="majorHAnsi" w:hAnsiTheme="majorHAnsi"/>
                <w:bCs/>
                <w:sz w:val="18"/>
                <w:szCs w:val="18"/>
              </w:rPr>
              <w:t xml:space="preserve"> at the 16</w:t>
            </w:r>
            <w:r w:rsidRPr="00234600">
              <w:rPr>
                <w:rFonts w:asciiTheme="majorHAnsi" w:hAnsiTheme="majorHAnsi"/>
                <w:bCs/>
                <w:sz w:val="18"/>
                <w:szCs w:val="18"/>
                <w:vertAlign w:val="superscript"/>
              </w:rPr>
              <w:t>th</w:t>
            </w:r>
            <w:r w:rsidRPr="00234600">
              <w:rPr>
                <w:rFonts w:asciiTheme="majorHAnsi" w:hAnsiTheme="majorHAnsi"/>
                <w:bCs/>
                <w:sz w:val="18"/>
                <w:szCs w:val="18"/>
              </w:rPr>
              <w:t xml:space="preserve"> WECAFC Session</w:t>
            </w:r>
            <w:r w:rsidRPr="00234600">
              <w:rPr>
                <w:rFonts w:asciiTheme="majorHAnsi" w:hAnsiTheme="majorHAnsi"/>
                <w:b/>
                <w:bCs/>
                <w:sz w:val="18"/>
                <w:szCs w:val="18"/>
              </w:rPr>
              <w:t xml:space="preserve"> </w:t>
            </w:r>
            <w:r>
              <w:rPr>
                <w:rFonts w:asciiTheme="majorHAnsi" w:hAnsiTheme="majorHAnsi"/>
                <w:sz w:val="18"/>
                <w:szCs w:val="18"/>
              </w:rPr>
              <w:t>in 2016;</w:t>
            </w:r>
            <w:r w:rsidRPr="00234600">
              <w:rPr>
                <w:rFonts w:asciiTheme="majorHAnsi" w:hAnsiTheme="majorHAnsi"/>
                <w:sz w:val="18"/>
                <w:szCs w:val="18"/>
              </w:rPr>
              <w:t xml:space="preserve"> </w:t>
            </w:r>
            <w:r>
              <w:rPr>
                <w:rFonts w:asciiTheme="majorHAnsi" w:hAnsiTheme="majorHAnsi"/>
                <w:sz w:val="18"/>
                <w:szCs w:val="18"/>
              </w:rPr>
              <w:t>(</w:t>
            </w:r>
            <w:r w:rsidRPr="00234600">
              <w:rPr>
                <w:rFonts w:asciiTheme="majorHAnsi" w:hAnsiTheme="majorHAnsi"/>
                <w:b/>
                <w:sz w:val="18"/>
                <w:szCs w:val="18"/>
              </w:rPr>
              <w:t>Target B</w:t>
            </w:r>
            <w:r>
              <w:rPr>
                <w:rFonts w:asciiTheme="majorHAnsi" w:hAnsiTheme="majorHAnsi"/>
                <w:b/>
                <w:sz w:val="18"/>
                <w:szCs w:val="18"/>
              </w:rPr>
              <w:t xml:space="preserve">) </w:t>
            </w:r>
            <w:r w:rsidRPr="006D4F2E">
              <w:rPr>
                <w:rFonts w:asciiTheme="majorHAnsi" w:hAnsiTheme="majorHAnsi"/>
                <w:b/>
                <w:i/>
                <w:sz w:val="18"/>
              </w:rPr>
              <w:t>Model National Plans of Action against IUU</w:t>
            </w:r>
            <w:r w:rsidRPr="00234600">
              <w:rPr>
                <w:rFonts w:asciiTheme="majorHAnsi" w:hAnsiTheme="majorHAnsi"/>
                <w:sz w:val="18"/>
                <w:szCs w:val="18"/>
              </w:rPr>
              <w:t xml:space="preserve"> developed and disseminated among CLME</w:t>
            </w:r>
            <w:r w:rsidRPr="00234600">
              <w:rPr>
                <w:rFonts w:asciiTheme="majorHAnsi" w:hAnsiTheme="majorHAnsi"/>
                <w:sz w:val="18"/>
                <w:szCs w:val="18"/>
                <w:vertAlign w:val="superscript"/>
              </w:rPr>
              <w:t>+</w:t>
            </w:r>
            <w:r w:rsidRPr="00234600">
              <w:rPr>
                <w:rFonts w:asciiTheme="majorHAnsi" w:hAnsiTheme="majorHAnsi"/>
                <w:sz w:val="18"/>
                <w:szCs w:val="18"/>
              </w:rPr>
              <w:t xml:space="preserve"> countries by </w:t>
            </w:r>
            <w:r>
              <w:rPr>
                <w:rFonts w:asciiTheme="majorHAnsi" w:hAnsiTheme="majorHAnsi"/>
                <w:sz w:val="18"/>
                <w:szCs w:val="18"/>
              </w:rPr>
              <w:t>PMT</w:t>
            </w:r>
          </w:p>
          <w:p w14:paraId="44A5BCAC" w14:textId="77777777" w:rsidR="00881F30" w:rsidRPr="007E6CFF" w:rsidRDefault="00881F30" w:rsidP="00897635">
            <w:pPr>
              <w:jc w:val="both"/>
              <w:rPr>
                <w:rFonts w:asciiTheme="majorHAnsi" w:hAnsiTheme="majorHAnsi"/>
                <w:bCs/>
                <w:sz w:val="18"/>
                <w:szCs w:val="18"/>
              </w:rPr>
            </w:pPr>
            <w:r w:rsidRPr="00466B8E">
              <w:rPr>
                <w:rFonts w:asciiTheme="majorHAnsi" w:hAnsiTheme="majorHAnsi"/>
                <w:b/>
                <w:bCs/>
                <w:sz w:val="18"/>
                <w:szCs w:val="18"/>
              </w:rPr>
              <w:t xml:space="preserve">T.PI2. </w:t>
            </w:r>
            <w:r w:rsidRPr="009A4350">
              <w:rPr>
                <w:rFonts w:asciiTheme="majorHAnsi" w:hAnsiTheme="majorHAnsi"/>
                <w:b/>
                <w:i/>
                <w:sz w:val="18"/>
              </w:rPr>
              <w:t>Regional Strategy and Action Plan for key marine habitats</w:t>
            </w:r>
            <w:r w:rsidRPr="00466B8E">
              <w:rPr>
                <w:rFonts w:asciiTheme="majorHAnsi" w:hAnsiTheme="majorHAnsi"/>
                <w:sz w:val="18"/>
                <w:szCs w:val="18"/>
              </w:rPr>
              <w:t xml:space="preserve"> </w:t>
            </w:r>
            <w:r w:rsidRPr="00466B8E">
              <w:rPr>
                <w:rFonts w:asciiTheme="majorHAnsi" w:hAnsiTheme="majorHAnsi"/>
                <w:bCs/>
                <w:sz w:val="18"/>
                <w:szCs w:val="18"/>
              </w:rPr>
              <w:t xml:space="preserve">covers at least </w:t>
            </w:r>
            <w:r>
              <w:rPr>
                <w:rFonts w:asciiTheme="majorHAnsi" w:hAnsiTheme="majorHAnsi"/>
                <w:bCs/>
                <w:sz w:val="18"/>
                <w:szCs w:val="18"/>
              </w:rPr>
              <w:t>5</w:t>
            </w:r>
            <w:r w:rsidRPr="00466B8E">
              <w:rPr>
                <w:rFonts w:asciiTheme="majorHAnsi" w:hAnsiTheme="majorHAnsi"/>
                <w:bCs/>
                <w:sz w:val="18"/>
                <w:szCs w:val="18"/>
              </w:rPr>
              <w:t>0% of CLME</w:t>
            </w:r>
            <w:r w:rsidRPr="00466B8E">
              <w:rPr>
                <w:rFonts w:asciiTheme="majorHAnsi" w:hAnsiTheme="majorHAnsi"/>
                <w:bCs/>
                <w:sz w:val="18"/>
                <w:szCs w:val="18"/>
                <w:vertAlign w:val="superscript"/>
              </w:rPr>
              <w:t>+</w:t>
            </w:r>
            <w:r w:rsidRPr="00466B8E">
              <w:rPr>
                <w:rFonts w:asciiTheme="majorHAnsi" w:hAnsiTheme="majorHAnsi"/>
                <w:bCs/>
                <w:sz w:val="18"/>
                <w:szCs w:val="18"/>
              </w:rPr>
              <w:t xml:space="preserve"> countries</w:t>
            </w:r>
            <w:r>
              <w:rPr>
                <w:rFonts w:asciiTheme="majorHAnsi" w:hAnsiTheme="majorHAnsi"/>
                <w:bCs/>
                <w:sz w:val="18"/>
                <w:szCs w:val="18"/>
              </w:rPr>
              <w:t>,</w:t>
            </w:r>
            <w:r w:rsidRPr="00466B8E">
              <w:rPr>
                <w:rFonts w:asciiTheme="majorHAnsi" w:hAnsiTheme="majorHAnsi"/>
                <w:bCs/>
                <w:sz w:val="18"/>
                <w:szCs w:val="18"/>
              </w:rPr>
              <w:t xml:space="preserve"> </w:t>
            </w:r>
            <w:r>
              <w:rPr>
                <w:rFonts w:asciiTheme="majorHAnsi" w:hAnsiTheme="majorHAnsi"/>
                <w:bCs/>
                <w:sz w:val="18"/>
                <w:szCs w:val="18"/>
              </w:rPr>
              <w:t xml:space="preserve">by </w:t>
            </w:r>
            <w:r w:rsidRPr="00466B8E">
              <w:rPr>
                <w:rFonts w:asciiTheme="majorHAnsi" w:hAnsiTheme="majorHAnsi"/>
                <w:bCs/>
                <w:sz w:val="18"/>
                <w:szCs w:val="18"/>
              </w:rPr>
              <w:t xml:space="preserve">end of </w:t>
            </w:r>
            <w:r>
              <w:rPr>
                <w:rFonts w:asciiTheme="majorHAnsi" w:hAnsiTheme="majorHAnsi"/>
                <w:bCs/>
                <w:sz w:val="18"/>
                <w:szCs w:val="18"/>
              </w:rPr>
              <w:t>PY</w:t>
            </w:r>
            <w:r w:rsidRPr="00466B8E">
              <w:rPr>
                <w:rFonts w:asciiTheme="majorHAnsi" w:hAnsiTheme="majorHAnsi"/>
                <w:bCs/>
                <w:sz w:val="18"/>
                <w:szCs w:val="18"/>
              </w:rPr>
              <w:t>3</w:t>
            </w:r>
          </w:p>
          <w:p w14:paraId="2543E881" w14:textId="77777777" w:rsidR="00881F30" w:rsidRPr="00CD02E9" w:rsidRDefault="00881F30" w:rsidP="00897635">
            <w:pPr>
              <w:jc w:val="both"/>
              <w:rPr>
                <w:rFonts w:ascii="Times New Roman" w:hAnsi="Times New Roman"/>
                <w:b/>
                <w:bCs/>
                <w:sz w:val="18"/>
                <w:szCs w:val="18"/>
              </w:rPr>
            </w:pPr>
            <w:r w:rsidRPr="007E6CFF">
              <w:rPr>
                <w:rFonts w:asciiTheme="majorHAnsi" w:hAnsiTheme="majorHAnsi"/>
                <w:b/>
                <w:bCs/>
                <w:sz w:val="18"/>
                <w:szCs w:val="18"/>
              </w:rPr>
              <w:t>T</w:t>
            </w:r>
            <w:r>
              <w:rPr>
                <w:rFonts w:asciiTheme="majorHAnsi" w:hAnsiTheme="majorHAnsi"/>
                <w:b/>
                <w:bCs/>
                <w:sz w:val="18"/>
                <w:szCs w:val="18"/>
              </w:rPr>
              <w:t>.</w:t>
            </w:r>
            <w:r w:rsidRPr="007E6CFF">
              <w:rPr>
                <w:rFonts w:asciiTheme="majorHAnsi" w:hAnsiTheme="majorHAnsi"/>
                <w:b/>
                <w:bCs/>
                <w:sz w:val="18"/>
                <w:szCs w:val="18"/>
              </w:rPr>
              <w:t xml:space="preserve">PI3. </w:t>
            </w:r>
            <w:r w:rsidRPr="006D4F2E">
              <w:rPr>
                <w:rFonts w:asciiTheme="majorHAnsi" w:hAnsiTheme="majorHAnsi"/>
                <w:b/>
                <w:i/>
                <w:sz w:val="18"/>
              </w:rPr>
              <w:t>Regional Action Plan for reducing nutrient loads</w:t>
            </w:r>
            <w:r>
              <w:rPr>
                <w:rFonts w:asciiTheme="majorHAnsi" w:hAnsiTheme="majorHAnsi"/>
                <w:sz w:val="18"/>
                <w:szCs w:val="18"/>
              </w:rPr>
              <w:t xml:space="preserve"> </w:t>
            </w:r>
            <w:r w:rsidRPr="00466B8E">
              <w:rPr>
                <w:rFonts w:asciiTheme="majorHAnsi" w:hAnsiTheme="majorHAnsi"/>
                <w:sz w:val="18"/>
                <w:szCs w:val="18"/>
              </w:rPr>
              <w:t xml:space="preserve">covers </w:t>
            </w:r>
            <w:r w:rsidRPr="00466B8E">
              <w:rPr>
                <w:rFonts w:asciiTheme="majorHAnsi" w:hAnsiTheme="majorHAnsi"/>
                <w:bCs/>
                <w:sz w:val="18"/>
                <w:szCs w:val="18"/>
              </w:rPr>
              <w:t>at least 30% of CLME</w:t>
            </w:r>
            <w:r w:rsidRPr="00466B8E">
              <w:rPr>
                <w:rFonts w:asciiTheme="majorHAnsi" w:hAnsiTheme="majorHAnsi"/>
                <w:bCs/>
                <w:sz w:val="18"/>
                <w:szCs w:val="18"/>
                <w:vertAlign w:val="superscript"/>
              </w:rPr>
              <w:t>+</w:t>
            </w:r>
            <w:r w:rsidRPr="00466B8E">
              <w:rPr>
                <w:rFonts w:asciiTheme="majorHAnsi" w:hAnsiTheme="majorHAnsi"/>
                <w:bCs/>
                <w:sz w:val="18"/>
                <w:szCs w:val="18"/>
              </w:rPr>
              <w:t xml:space="preserve"> countries  and is adopted</w:t>
            </w:r>
            <w:r>
              <w:rPr>
                <w:rFonts w:asciiTheme="majorHAnsi" w:hAnsiTheme="majorHAnsi"/>
                <w:bCs/>
                <w:sz w:val="18"/>
                <w:szCs w:val="18"/>
              </w:rPr>
              <w:t xml:space="preserve"> at the latest</w:t>
            </w:r>
            <w:r w:rsidRPr="007E6CFF">
              <w:rPr>
                <w:rFonts w:asciiTheme="majorHAnsi" w:hAnsiTheme="majorHAnsi"/>
                <w:bCs/>
                <w:sz w:val="18"/>
                <w:szCs w:val="18"/>
              </w:rPr>
              <w:t xml:space="preserve"> </w:t>
            </w:r>
            <w:r w:rsidRPr="00466B8E">
              <w:rPr>
                <w:rFonts w:asciiTheme="majorHAnsi" w:hAnsiTheme="majorHAnsi"/>
                <w:sz w:val="18"/>
                <w:szCs w:val="18"/>
              </w:rPr>
              <w:t>by LBS STAC 4</w:t>
            </w:r>
            <w:r>
              <w:rPr>
                <w:rFonts w:asciiTheme="majorHAnsi" w:hAnsiTheme="majorHAnsi"/>
                <w:sz w:val="18"/>
                <w:szCs w:val="18"/>
              </w:rPr>
              <w:t xml:space="preserve"> (2018)</w:t>
            </w:r>
            <w:r w:rsidRPr="00466B8E">
              <w:rPr>
                <w:rFonts w:asciiTheme="majorHAnsi" w:hAnsiTheme="majorHAnsi"/>
                <w:sz w:val="18"/>
                <w:szCs w:val="18"/>
              </w:rPr>
              <w:t xml:space="preserve"> </w:t>
            </w:r>
          </w:p>
        </w:tc>
        <w:tc>
          <w:tcPr>
            <w:tcW w:w="2162" w:type="dxa"/>
          </w:tcPr>
          <w:p w14:paraId="393B646C" w14:textId="77777777" w:rsidR="00881F30" w:rsidRDefault="00881F30" w:rsidP="00897635">
            <w:pPr>
              <w:tabs>
                <w:tab w:val="left" w:pos="213"/>
              </w:tabs>
              <w:jc w:val="both"/>
              <w:rPr>
                <w:rFonts w:asciiTheme="majorHAnsi" w:hAnsiTheme="majorHAnsi"/>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52"/>
            </w:r>
          </w:p>
          <w:p w14:paraId="3688489E" w14:textId="77777777" w:rsidR="00881F30" w:rsidRDefault="00881F30" w:rsidP="00897635">
            <w:pPr>
              <w:tabs>
                <w:tab w:val="left" w:pos="213"/>
                <w:tab w:val="left" w:pos="979"/>
              </w:tabs>
              <w:jc w:val="both"/>
              <w:rPr>
                <w:rFonts w:asciiTheme="majorHAnsi" w:hAnsiTheme="majorHAnsi"/>
                <w:bCs/>
                <w:sz w:val="18"/>
                <w:szCs w:val="18"/>
              </w:rPr>
            </w:pPr>
            <w:r>
              <w:rPr>
                <w:rFonts w:asciiTheme="majorHAnsi" w:hAnsiTheme="majorHAnsi"/>
                <w:bCs/>
                <w:sz w:val="18"/>
                <w:szCs w:val="18"/>
              </w:rPr>
              <w:t xml:space="preserve">Regional Strategy/Action Plan documents </w:t>
            </w:r>
          </w:p>
          <w:p w14:paraId="2556B6E2" w14:textId="77777777" w:rsidR="00881F30" w:rsidRPr="00CD02E9" w:rsidRDefault="00881F30" w:rsidP="00897635">
            <w:pPr>
              <w:jc w:val="both"/>
              <w:rPr>
                <w:rFonts w:ascii="Times New Roman" w:hAnsi="Times New Roman"/>
                <w:b/>
                <w:bCs/>
                <w:sz w:val="18"/>
                <w:szCs w:val="18"/>
              </w:rPr>
            </w:pPr>
            <w:r>
              <w:rPr>
                <w:rFonts w:asciiTheme="majorHAnsi" w:hAnsiTheme="majorHAnsi"/>
                <w:bCs/>
                <w:sz w:val="18"/>
                <w:szCs w:val="18"/>
              </w:rPr>
              <w:t>Minutes of meetings of regional organisations</w:t>
            </w:r>
          </w:p>
        </w:tc>
        <w:tc>
          <w:tcPr>
            <w:tcW w:w="2257" w:type="dxa"/>
          </w:tcPr>
          <w:p w14:paraId="0AB2BBA5" w14:textId="77777777" w:rsidR="00881F30" w:rsidRPr="00D56D40" w:rsidRDefault="00881F30" w:rsidP="00897635">
            <w:pPr>
              <w:tabs>
                <w:tab w:val="left" w:pos="213"/>
                <w:tab w:val="left" w:pos="979"/>
              </w:tabs>
              <w:jc w:val="both"/>
              <w:rPr>
                <w:rFonts w:asciiTheme="majorHAnsi" w:hAnsiTheme="majorHAnsi"/>
                <w:bCs/>
                <w:sz w:val="18"/>
                <w:szCs w:val="18"/>
              </w:rPr>
            </w:pPr>
            <w:r w:rsidRPr="00D56D40">
              <w:rPr>
                <w:rFonts w:asciiTheme="majorHAnsi" w:hAnsiTheme="majorHAnsi"/>
                <w:bCs/>
                <w:sz w:val="18"/>
                <w:szCs w:val="18"/>
                <w:u w:val="single"/>
              </w:rPr>
              <w:t>Assumption</w:t>
            </w:r>
            <w:r w:rsidRPr="006D4F2E">
              <w:rPr>
                <w:rFonts w:asciiTheme="majorHAnsi" w:hAnsiTheme="majorHAnsi"/>
                <w:sz w:val="18"/>
                <w:u w:val="single"/>
              </w:rPr>
              <w:t>:</w:t>
            </w:r>
            <w:r w:rsidRPr="00D56D40">
              <w:rPr>
                <w:rFonts w:asciiTheme="majorHAnsi" w:hAnsiTheme="majorHAnsi"/>
                <w:bCs/>
                <w:sz w:val="18"/>
                <w:szCs w:val="18"/>
              </w:rPr>
              <w:t xml:space="preserve">  The project is in line with identified and agreed  regional and sub-regional priorities actions</w:t>
            </w:r>
          </w:p>
          <w:p w14:paraId="05D55D9F" w14:textId="77777777" w:rsidR="00881F30" w:rsidRPr="00A52A4D" w:rsidRDefault="00881F30" w:rsidP="00897635">
            <w:pPr>
              <w:tabs>
                <w:tab w:val="left" w:pos="213"/>
                <w:tab w:val="left" w:pos="979"/>
              </w:tabs>
              <w:jc w:val="both"/>
              <w:rPr>
                <w:rFonts w:asciiTheme="majorHAnsi" w:hAnsiTheme="majorHAnsi"/>
                <w:bCs/>
                <w:sz w:val="18"/>
                <w:szCs w:val="18"/>
              </w:rPr>
            </w:pPr>
            <w:r w:rsidRPr="00D56D40">
              <w:rPr>
                <w:rFonts w:asciiTheme="majorHAnsi" w:hAnsiTheme="majorHAnsi"/>
                <w:bCs/>
                <w:sz w:val="18"/>
                <w:szCs w:val="18"/>
                <w:u w:val="single"/>
              </w:rPr>
              <w:t>Assumption:</w:t>
            </w:r>
            <w:r w:rsidRPr="00D56D40">
              <w:rPr>
                <w:rFonts w:asciiTheme="majorHAnsi" w:hAnsiTheme="majorHAnsi"/>
                <w:bCs/>
                <w:sz w:val="18"/>
                <w:szCs w:val="18"/>
              </w:rPr>
              <w:t xml:space="preserve"> Strong stakeholder participation and buy-in in the development of proposed regional action plans which will further reinforce support from policy and</w:t>
            </w:r>
            <w:r>
              <w:rPr>
                <w:rFonts w:asciiTheme="majorHAnsi" w:hAnsiTheme="majorHAnsi"/>
                <w:bCs/>
                <w:sz w:val="18"/>
                <w:szCs w:val="18"/>
              </w:rPr>
              <w:t xml:space="preserve"> decision makers at all levels.</w:t>
            </w:r>
          </w:p>
          <w:p w14:paraId="65754479" w14:textId="77777777" w:rsidR="00881F30" w:rsidRDefault="00881F30" w:rsidP="00897635">
            <w:pPr>
              <w:jc w:val="both"/>
              <w:rPr>
                <w:rFonts w:asciiTheme="majorHAnsi" w:hAnsiTheme="majorHAnsi"/>
                <w:bCs/>
                <w:sz w:val="18"/>
                <w:szCs w:val="18"/>
              </w:rPr>
            </w:pPr>
            <w:r w:rsidRPr="00A52A4D">
              <w:rPr>
                <w:rFonts w:asciiTheme="majorHAnsi" w:hAnsiTheme="majorHAnsi"/>
                <w:bCs/>
                <w:sz w:val="18"/>
                <w:szCs w:val="18"/>
                <w:u w:val="single"/>
              </w:rPr>
              <w:t>Risk</w:t>
            </w:r>
            <w:r w:rsidRPr="006D4F2E">
              <w:rPr>
                <w:rFonts w:asciiTheme="majorHAnsi" w:hAnsiTheme="majorHAnsi"/>
                <w:sz w:val="18"/>
                <w:u w:val="single"/>
              </w:rPr>
              <w:t>:</w:t>
            </w:r>
            <w:r w:rsidRPr="00A52A4D">
              <w:rPr>
                <w:rFonts w:asciiTheme="majorHAnsi" w:hAnsiTheme="majorHAnsi"/>
                <w:bCs/>
                <w:sz w:val="18"/>
                <w:szCs w:val="18"/>
              </w:rPr>
              <w:t xml:space="preserve"> Changes in policy decisions and regional and sub-regional priorities result in limited support for the proposed regional strategies and actions plans</w:t>
            </w:r>
          </w:p>
          <w:p w14:paraId="5ED0BA22" w14:textId="77777777" w:rsidR="00881F30" w:rsidRDefault="00881F30" w:rsidP="00897635">
            <w:pPr>
              <w:jc w:val="both"/>
              <w:rPr>
                <w:rFonts w:asciiTheme="majorHAnsi" w:hAnsiTheme="majorHAnsi"/>
                <w:bCs/>
                <w:sz w:val="18"/>
                <w:szCs w:val="18"/>
              </w:rPr>
            </w:pPr>
            <w:r w:rsidRPr="00A52A4D">
              <w:rPr>
                <w:rFonts w:asciiTheme="majorHAnsi" w:hAnsiTheme="majorHAnsi"/>
                <w:bCs/>
                <w:sz w:val="18"/>
                <w:szCs w:val="18"/>
                <w:u w:val="single"/>
              </w:rPr>
              <w:t>Risk:</w:t>
            </w:r>
            <w:r w:rsidRPr="006D4F2E">
              <w:rPr>
                <w:rFonts w:asciiTheme="majorHAnsi" w:hAnsiTheme="majorHAnsi"/>
                <w:sz w:val="18"/>
              </w:rPr>
              <w:t xml:space="preserve"> </w:t>
            </w:r>
            <w:r>
              <w:rPr>
                <w:rFonts w:asciiTheme="majorHAnsi" w:hAnsiTheme="majorHAnsi"/>
                <w:bCs/>
                <w:sz w:val="18"/>
                <w:szCs w:val="18"/>
              </w:rPr>
              <w:t>CLME</w:t>
            </w:r>
            <w:r w:rsidRPr="00A52A4D">
              <w:rPr>
                <w:rFonts w:asciiTheme="majorHAnsi" w:hAnsiTheme="majorHAnsi"/>
                <w:bCs/>
                <w:sz w:val="18"/>
                <w:szCs w:val="18"/>
                <w:vertAlign w:val="superscript"/>
              </w:rPr>
              <w:t>+</w:t>
            </w:r>
            <w:r>
              <w:rPr>
                <w:rFonts w:asciiTheme="majorHAnsi" w:hAnsiTheme="majorHAnsi"/>
                <w:bCs/>
                <w:sz w:val="18"/>
                <w:szCs w:val="18"/>
              </w:rPr>
              <w:t xml:space="preserve"> countries are unable to come to an agreement on what should be included in the regional strategies and action plans</w:t>
            </w:r>
          </w:p>
          <w:p w14:paraId="0881A4F0" w14:textId="77777777" w:rsidR="00881F30" w:rsidRPr="00A52A4D" w:rsidRDefault="00881F30" w:rsidP="00897635">
            <w:pPr>
              <w:jc w:val="both"/>
              <w:rPr>
                <w:rFonts w:ascii="Times New Roman" w:hAnsi="Times New Roman"/>
                <w:b/>
                <w:bCs/>
                <w:sz w:val="18"/>
                <w:szCs w:val="18"/>
              </w:rPr>
            </w:pPr>
          </w:p>
        </w:tc>
      </w:tr>
      <w:tr w:rsidR="00881F30" w:rsidRPr="00CD02E9" w14:paraId="54E7AA36" w14:textId="77777777" w:rsidTr="00897635">
        <w:tc>
          <w:tcPr>
            <w:tcW w:w="2122" w:type="dxa"/>
            <w:shd w:val="clear" w:color="auto" w:fill="auto"/>
          </w:tcPr>
          <w:p w14:paraId="75DF4690"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2.2 (O2.2)</w:t>
            </w:r>
          </w:p>
          <w:p w14:paraId="11A30152" w14:textId="77777777" w:rsidR="00881F30" w:rsidRPr="00CD02E9" w:rsidRDefault="00881F30" w:rsidP="00897635">
            <w:pPr>
              <w:jc w:val="both"/>
              <w:rPr>
                <w:rFonts w:ascii="Times New Roman" w:hAnsi="Times New Roman"/>
                <w:b/>
                <w:bCs/>
                <w:sz w:val="18"/>
                <w:szCs w:val="18"/>
              </w:rPr>
            </w:pPr>
            <w:r w:rsidRPr="006D4F2E">
              <w:rPr>
                <w:rFonts w:asciiTheme="majorHAnsi" w:hAnsiTheme="majorHAnsi"/>
                <w:b/>
                <w:i/>
                <w:sz w:val="18"/>
              </w:rPr>
              <w:t xml:space="preserve">Civil Society and Private Sector Action </w:t>
            </w:r>
            <w:r w:rsidRPr="00830DC0">
              <w:rPr>
                <w:rFonts w:asciiTheme="majorHAnsi" w:hAnsiTheme="majorHAnsi"/>
                <w:b/>
                <w:bCs/>
                <w:i/>
                <w:sz w:val="18"/>
                <w:szCs w:val="18"/>
              </w:rPr>
              <w:t>Programme</w:t>
            </w:r>
            <w:r>
              <w:rPr>
                <w:rFonts w:asciiTheme="majorHAnsi" w:hAnsiTheme="majorHAnsi"/>
                <w:b/>
                <w:bCs/>
                <w:i/>
                <w:sz w:val="18"/>
                <w:szCs w:val="18"/>
              </w:rPr>
              <w:t>s</w:t>
            </w:r>
            <w:r w:rsidRPr="006D4F2E">
              <w:rPr>
                <w:rFonts w:asciiTheme="majorHAnsi" w:hAnsiTheme="majorHAnsi"/>
                <w:b/>
                <w:i/>
                <w:sz w:val="18"/>
              </w:rPr>
              <w:t xml:space="preserve"> (C-SAP and P-SAP)</w:t>
            </w:r>
            <w:r w:rsidRPr="00E61496">
              <w:rPr>
                <w:rFonts w:asciiTheme="majorHAnsi" w:hAnsiTheme="majorHAnsi"/>
                <w:bCs/>
                <w:sz w:val="18"/>
                <w:szCs w:val="18"/>
              </w:rPr>
              <w:t xml:space="preserve">, </w:t>
            </w:r>
            <w:r>
              <w:rPr>
                <w:rFonts w:asciiTheme="majorHAnsi" w:hAnsiTheme="majorHAnsi"/>
                <w:bCs/>
                <w:sz w:val="18"/>
                <w:szCs w:val="18"/>
              </w:rPr>
              <w:t xml:space="preserve">that are sensitive to gender concerns and </w:t>
            </w:r>
            <w:r w:rsidRPr="00E61496">
              <w:rPr>
                <w:rFonts w:asciiTheme="majorHAnsi" w:hAnsiTheme="majorHAnsi"/>
                <w:bCs/>
                <w:sz w:val="18"/>
                <w:szCs w:val="18"/>
              </w:rPr>
              <w:t>complement</w:t>
            </w:r>
            <w:r>
              <w:rPr>
                <w:rFonts w:asciiTheme="majorHAnsi" w:hAnsiTheme="majorHAnsi"/>
                <w:bCs/>
                <w:sz w:val="18"/>
                <w:szCs w:val="18"/>
              </w:rPr>
              <w:t xml:space="preserve"> </w:t>
            </w:r>
            <w:r w:rsidRPr="00E61496">
              <w:rPr>
                <w:rFonts w:asciiTheme="majorHAnsi" w:hAnsiTheme="majorHAnsi"/>
                <w:bCs/>
                <w:sz w:val="18"/>
                <w:szCs w:val="18"/>
              </w:rPr>
              <w:t>and support the implementation of the CLME</w:t>
            </w:r>
            <w:r w:rsidRPr="0033167F">
              <w:rPr>
                <w:rFonts w:asciiTheme="majorHAnsi" w:hAnsiTheme="majorHAnsi"/>
                <w:bCs/>
                <w:sz w:val="18"/>
                <w:szCs w:val="18"/>
                <w:vertAlign w:val="superscript"/>
              </w:rPr>
              <w:t xml:space="preserve">+ </w:t>
            </w:r>
            <w:r w:rsidRPr="00E61496">
              <w:rPr>
                <w:rFonts w:asciiTheme="majorHAnsi" w:hAnsiTheme="majorHAnsi"/>
                <w:bCs/>
                <w:sz w:val="18"/>
                <w:szCs w:val="18"/>
              </w:rPr>
              <w:t>SAP</w:t>
            </w:r>
          </w:p>
        </w:tc>
        <w:tc>
          <w:tcPr>
            <w:tcW w:w="2268" w:type="dxa"/>
          </w:tcPr>
          <w:p w14:paraId="357655C5" w14:textId="77777777" w:rsidR="00881F30" w:rsidRPr="005D648F" w:rsidRDefault="00881F30" w:rsidP="00897635">
            <w:pPr>
              <w:tabs>
                <w:tab w:val="left" w:pos="213"/>
                <w:tab w:val="left" w:pos="979"/>
              </w:tabs>
              <w:jc w:val="both"/>
              <w:rPr>
                <w:rFonts w:asciiTheme="majorHAnsi" w:hAnsiTheme="majorHAnsi"/>
                <w:b/>
                <w:sz w:val="18"/>
                <w:szCs w:val="18"/>
              </w:rPr>
            </w:pPr>
            <w:r w:rsidRPr="005D648F">
              <w:rPr>
                <w:rFonts w:asciiTheme="majorHAnsi" w:hAnsiTheme="majorHAnsi"/>
                <w:b/>
                <w:sz w:val="18"/>
                <w:szCs w:val="18"/>
              </w:rPr>
              <w:t xml:space="preserve">PI1. </w:t>
            </w:r>
            <w:r w:rsidRPr="006D4F2E">
              <w:rPr>
                <w:rFonts w:asciiTheme="majorHAnsi" w:hAnsiTheme="majorHAnsi"/>
                <w:b/>
                <w:i/>
                <w:sz w:val="18"/>
              </w:rPr>
              <w:t>Civil Society Action Programme “C-SAP”</w:t>
            </w:r>
            <w:r w:rsidRPr="0033167F">
              <w:rPr>
                <w:rFonts w:asciiTheme="majorHAnsi" w:hAnsiTheme="majorHAnsi"/>
                <w:sz w:val="18"/>
                <w:szCs w:val="18"/>
              </w:rPr>
              <w:t>, compatible with the CLME</w:t>
            </w:r>
            <w:r w:rsidRPr="0033167F">
              <w:rPr>
                <w:rFonts w:asciiTheme="majorHAnsi" w:hAnsiTheme="majorHAnsi"/>
                <w:sz w:val="18"/>
                <w:szCs w:val="18"/>
                <w:vertAlign w:val="superscript"/>
              </w:rPr>
              <w:t>+</w:t>
            </w:r>
            <w:r w:rsidRPr="0033167F">
              <w:rPr>
                <w:rFonts w:asciiTheme="majorHAnsi" w:hAnsiTheme="majorHAnsi"/>
                <w:sz w:val="18"/>
                <w:szCs w:val="18"/>
              </w:rPr>
              <w:t xml:space="preserve"> SAP</w:t>
            </w:r>
          </w:p>
          <w:p w14:paraId="17C53C23" w14:textId="77777777" w:rsidR="00881F30" w:rsidRPr="005D648F" w:rsidRDefault="00881F30" w:rsidP="00897635">
            <w:pPr>
              <w:tabs>
                <w:tab w:val="left" w:pos="213"/>
                <w:tab w:val="left" w:pos="979"/>
              </w:tabs>
              <w:jc w:val="both"/>
              <w:rPr>
                <w:rFonts w:asciiTheme="majorHAnsi" w:hAnsiTheme="majorHAnsi"/>
                <w:b/>
                <w:sz w:val="18"/>
                <w:szCs w:val="18"/>
              </w:rPr>
            </w:pPr>
            <w:r w:rsidRPr="005D648F">
              <w:rPr>
                <w:rFonts w:asciiTheme="majorHAnsi" w:hAnsiTheme="majorHAnsi"/>
                <w:b/>
                <w:sz w:val="18"/>
                <w:szCs w:val="18"/>
              </w:rPr>
              <w:t xml:space="preserve">PI2 </w:t>
            </w:r>
            <w:r w:rsidRPr="006D4F2E">
              <w:rPr>
                <w:rFonts w:asciiTheme="majorHAnsi" w:hAnsiTheme="majorHAnsi"/>
                <w:b/>
                <w:i/>
                <w:sz w:val="18"/>
              </w:rPr>
              <w:t>Private Sector Action Programme “P-SAP”</w:t>
            </w:r>
            <w:r w:rsidRPr="0033167F">
              <w:rPr>
                <w:rFonts w:asciiTheme="majorHAnsi" w:hAnsiTheme="majorHAnsi"/>
                <w:sz w:val="18"/>
                <w:szCs w:val="18"/>
              </w:rPr>
              <w:t>, compatible with the CLME</w:t>
            </w:r>
            <w:r w:rsidRPr="0033167F">
              <w:rPr>
                <w:rFonts w:asciiTheme="majorHAnsi" w:hAnsiTheme="majorHAnsi"/>
                <w:sz w:val="18"/>
                <w:szCs w:val="18"/>
                <w:vertAlign w:val="superscript"/>
              </w:rPr>
              <w:t>+</w:t>
            </w:r>
            <w:r w:rsidRPr="0033167F">
              <w:rPr>
                <w:rFonts w:asciiTheme="majorHAnsi" w:hAnsiTheme="majorHAnsi"/>
                <w:sz w:val="18"/>
                <w:szCs w:val="18"/>
              </w:rPr>
              <w:t xml:space="preserve"> SAP</w:t>
            </w:r>
          </w:p>
          <w:p w14:paraId="04A0CED4" w14:textId="77777777" w:rsidR="00881F30" w:rsidRPr="00CD02E9" w:rsidRDefault="00881F30" w:rsidP="00897635">
            <w:pPr>
              <w:jc w:val="both"/>
              <w:rPr>
                <w:rFonts w:ascii="Times New Roman" w:hAnsi="Times New Roman"/>
                <w:b/>
                <w:bCs/>
                <w:sz w:val="18"/>
                <w:szCs w:val="18"/>
              </w:rPr>
            </w:pPr>
            <w:r w:rsidRPr="005D648F">
              <w:rPr>
                <w:rFonts w:asciiTheme="majorHAnsi" w:hAnsiTheme="majorHAnsi"/>
                <w:b/>
                <w:sz w:val="18"/>
                <w:szCs w:val="18"/>
              </w:rPr>
              <w:t xml:space="preserve">PI3. </w:t>
            </w:r>
            <w:r w:rsidRPr="006D4F2E">
              <w:rPr>
                <w:rFonts w:asciiTheme="majorHAnsi" w:hAnsiTheme="majorHAnsi"/>
                <w:b/>
                <w:i/>
                <w:sz w:val="18"/>
              </w:rPr>
              <w:t>Coordination facility</w:t>
            </w:r>
            <w:r w:rsidRPr="0033167F">
              <w:rPr>
                <w:rFonts w:asciiTheme="majorHAnsi" w:hAnsiTheme="majorHAnsi"/>
                <w:sz w:val="18"/>
                <w:szCs w:val="18"/>
              </w:rPr>
              <w:t xml:space="preserve"> or mechanism </w:t>
            </w:r>
            <w:r w:rsidRPr="006D4F2E">
              <w:rPr>
                <w:rFonts w:asciiTheme="majorHAnsi" w:hAnsiTheme="majorHAnsi"/>
                <w:b/>
                <w:i/>
                <w:sz w:val="18"/>
              </w:rPr>
              <w:t>for Small Grants Programmes</w:t>
            </w:r>
            <w:r w:rsidRPr="0033167F">
              <w:rPr>
                <w:rFonts w:asciiTheme="majorHAnsi" w:hAnsiTheme="majorHAnsi"/>
                <w:sz w:val="18"/>
                <w:szCs w:val="18"/>
              </w:rPr>
              <w:t xml:space="preserve"> in the CLME</w:t>
            </w:r>
            <w:r w:rsidRPr="0033167F">
              <w:rPr>
                <w:rFonts w:asciiTheme="majorHAnsi" w:hAnsiTheme="majorHAnsi"/>
                <w:sz w:val="18"/>
                <w:szCs w:val="18"/>
                <w:vertAlign w:val="superscript"/>
              </w:rPr>
              <w:t>+</w:t>
            </w:r>
          </w:p>
        </w:tc>
        <w:tc>
          <w:tcPr>
            <w:tcW w:w="2976" w:type="dxa"/>
          </w:tcPr>
          <w:p w14:paraId="282B52C4" w14:textId="77777777" w:rsidR="00881F30" w:rsidRDefault="00881F30" w:rsidP="00897635">
            <w:pPr>
              <w:tabs>
                <w:tab w:val="left" w:pos="213"/>
                <w:tab w:val="left" w:pos="979"/>
              </w:tabs>
              <w:jc w:val="both"/>
              <w:rPr>
                <w:rFonts w:asciiTheme="majorHAnsi" w:hAnsiTheme="majorHAnsi"/>
                <w:sz w:val="18"/>
                <w:szCs w:val="18"/>
              </w:rPr>
            </w:pPr>
            <w:r>
              <w:rPr>
                <w:rFonts w:asciiTheme="majorHAnsi" w:hAnsiTheme="majorHAnsi"/>
                <w:sz w:val="18"/>
                <w:szCs w:val="18"/>
              </w:rPr>
              <w:t>Strong initial focus of CLME Project and CLME</w:t>
            </w:r>
            <w:r w:rsidRPr="0033167F">
              <w:rPr>
                <w:rFonts w:asciiTheme="majorHAnsi" w:hAnsiTheme="majorHAnsi"/>
                <w:sz w:val="18"/>
                <w:szCs w:val="18"/>
                <w:vertAlign w:val="superscript"/>
              </w:rPr>
              <w:t>+</w:t>
            </w:r>
            <w:r>
              <w:rPr>
                <w:rFonts w:asciiTheme="majorHAnsi" w:hAnsiTheme="majorHAnsi"/>
                <w:sz w:val="18"/>
                <w:szCs w:val="18"/>
              </w:rPr>
              <w:t xml:space="preserve"> SAP on governmental action, with less attention to role of civil society and private sector</w:t>
            </w:r>
          </w:p>
          <w:p w14:paraId="2112E213" w14:textId="77777777" w:rsidR="00881F30" w:rsidRDefault="00881F30" w:rsidP="00897635">
            <w:pPr>
              <w:tabs>
                <w:tab w:val="left" w:pos="213"/>
                <w:tab w:val="left" w:pos="979"/>
              </w:tabs>
              <w:jc w:val="both"/>
              <w:rPr>
                <w:rFonts w:asciiTheme="majorHAnsi" w:hAnsiTheme="majorHAnsi"/>
                <w:sz w:val="18"/>
                <w:szCs w:val="18"/>
              </w:rPr>
            </w:pPr>
            <w:r>
              <w:rPr>
                <w:rFonts w:asciiTheme="majorHAnsi" w:hAnsiTheme="majorHAnsi"/>
                <w:sz w:val="18"/>
                <w:szCs w:val="18"/>
              </w:rPr>
              <w:t xml:space="preserve">Isolated, smaller-scale or sectoral/sub-regional private sector initiatives exist (sustainable fisheries, habitat restoration, etc.), but no over-arching, holistic LME-based vision or strategy; </w:t>
            </w:r>
            <w:r w:rsidRPr="008E264C">
              <w:rPr>
                <w:rFonts w:asciiTheme="majorHAnsi" w:hAnsiTheme="majorHAnsi"/>
                <w:i/>
                <w:sz w:val="18"/>
                <w:szCs w:val="18"/>
              </w:rPr>
              <w:t>step-wise progress will be necessary</w:t>
            </w:r>
          </w:p>
          <w:p w14:paraId="6C77C792" w14:textId="77777777" w:rsidR="00881F30" w:rsidRDefault="00881F30" w:rsidP="00897635">
            <w:pPr>
              <w:tabs>
                <w:tab w:val="left" w:pos="213"/>
                <w:tab w:val="left" w:pos="979"/>
              </w:tabs>
              <w:jc w:val="both"/>
              <w:rPr>
                <w:rFonts w:asciiTheme="majorHAnsi" w:hAnsiTheme="majorHAnsi"/>
                <w:sz w:val="18"/>
                <w:szCs w:val="18"/>
              </w:rPr>
            </w:pPr>
            <w:r>
              <w:rPr>
                <w:rFonts w:asciiTheme="majorHAnsi" w:hAnsiTheme="majorHAnsi"/>
                <w:sz w:val="18"/>
                <w:szCs w:val="18"/>
              </w:rPr>
              <w:t>A multitude of “permanent” and project-based “Small Grants” support mechanisms for CBO-based actions exist in the CLME</w:t>
            </w:r>
            <w:r w:rsidRPr="0033167F">
              <w:rPr>
                <w:rFonts w:asciiTheme="majorHAnsi" w:hAnsiTheme="majorHAnsi"/>
                <w:sz w:val="18"/>
                <w:szCs w:val="18"/>
                <w:vertAlign w:val="superscript"/>
              </w:rPr>
              <w:t>+</w:t>
            </w:r>
            <w:r>
              <w:rPr>
                <w:rFonts w:asciiTheme="majorHAnsi" w:hAnsiTheme="majorHAnsi"/>
                <w:sz w:val="18"/>
                <w:szCs w:val="18"/>
              </w:rPr>
              <w:t xml:space="preserve"> region; however, to date, limited use has been made of the CLME</w:t>
            </w:r>
            <w:r w:rsidRPr="0033167F">
              <w:rPr>
                <w:rFonts w:asciiTheme="majorHAnsi" w:hAnsiTheme="majorHAnsi"/>
                <w:sz w:val="18"/>
                <w:szCs w:val="18"/>
                <w:vertAlign w:val="superscript"/>
              </w:rPr>
              <w:t>+</w:t>
            </w:r>
            <w:r>
              <w:rPr>
                <w:rFonts w:asciiTheme="majorHAnsi" w:hAnsiTheme="majorHAnsi"/>
                <w:sz w:val="18"/>
                <w:szCs w:val="18"/>
              </w:rPr>
              <w:t xml:space="preserve"> SAP as a roadmap for the development and execution of these Small Grants (SG) initiatives; limited coordination among the different SG initiatives; substantial opportunity for enhanced synergies and complementarity </w:t>
            </w:r>
          </w:p>
          <w:p w14:paraId="4A300F9E" w14:textId="77777777" w:rsidR="00881F30" w:rsidRDefault="00881F30" w:rsidP="00897635">
            <w:pPr>
              <w:tabs>
                <w:tab w:val="left" w:pos="213"/>
                <w:tab w:val="left" w:pos="979"/>
              </w:tabs>
              <w:jc w:val="both"/>
              <w:rPr>
                <w:rFonts w:asciiTheme="majorHAnsi" w:hAnsiTheme="majorHAnsi"/>
                <w:sz w:val="18"/>
                <w:szCs w:val="18"/>
              </w:rPr>
            </w:pPr>
            <w:r>
              <w:rPr>
                <w:rFonts w:asciiTheme="majorHAnsi" w:hAnsiTheme="majorHAnsi"/>
                <w:sz w:val="18"/>
                <w:szCs w:val="18"/>
              </w:rPr>
              <w:t>Regional Civil Society Organisation CANARI appointed as member of the CLME</w:t>
            </w:r>
            <w:r w:rsidRPr="00644311">
              <w:rPr>
                <w:rFonts w:asciiTheme="majorHAnsi" w:hAnsiTheme="majorHAnsi"/>
                <w:sz w:val="18"/>
                <w:szCs w:val="18"/>
                <w:vertAlign w:val="superscript"/>
              </w:rPr>
              <w:t>+</w:t>
            </w:r>
            <w:r>
              <w:rPr>
                <w:rFonts w:asciiTheme="majorHAnsi" w:hAnsiTheme="majorHAnsi"/>
                <w:sz w:val="18"/>
                <w:szCs w:val="18"/>
              </w:rPr>
              <w:t xml:space="preserve"> ProDoc Core Development </w:t>
            </w:r>
            <w:r>
              <w:rPr>
                <w:rFonts w:asciiTheme="majorHAnsi" w:hAnsiTheme="majorHAnsi"/>
                <w:sz w:val="18"/>
                <w:szCs w:val="18"/>
              </w:rPr>
              <w:lastRenderedPageBreak/>
              <w:t>Team, and actively participating in ProDoc development process</w:t>
            </w:r>
          </w:p>
          <w:p w14:paraId="30D409AD" w14:textId="77777777" w:rsidR="00881F30" w:rsidRPr="0033167F" w:rsidRDefault="00881F30" w:rsidP="00897635">
            <w:pPr>
              <w:tabs>
                <w:tab w:val="left" w:pos="213"/>
                <w:tab w:val="left" w:pos="979"/>
              </w:tabs>
              <w:jc w:val="both"/>
              <w:rPr>
                <w:rFonts w:asciiTheme="majorHAnsi" w:hAnsiTheme="majorHAnsi"/>
                <w:sz w:val="18"/>
                <w:szCs w:val="18"/>
              </w:rPr>
            </w:pPr>
            <w:r>
              <w:rPr>
                <w:rFonts w:asciiTheme="majorHAnsi" w:hAnsiTheme="majorHAnsi"/>
                <w:sz w:val="18"/>
                <w:szCs w:val="18"/>
              </w:rPr>
              <w:t>Declarations of Intent for collaboration with CLME</w:t>
            </w:r>
            <w:r w:rsidRPr="00F53607">
              <w:rPr>
                <w:rFonts w:asciiTheme="majorHAnsi" w:hAnsiTheme="majorHAnsi"/>
                <w:sz w:val="18"/>
                <w:szCs w:val="18"/>
                <w:vertAlign w:val="superscript"/>
              </w:rPr>
              <w:t>+</w:t>
            </w:r>
            <w:r>
              <w:rPr>
                <w:rFonts w:asciiTheme="majorHAnsi" w:hAnsiTheme="majorHAnsi"/>
                <w:sz w:val="18"/>
                <w:szCs w:val="18"/>
              </w:rPr>
              <w:t xml:space="preserve"> from 4 key regional NGOs with leadership role in private partnership development (WWF, TNC, CI and Caribsave)</w:t>
            </w:r>
          </w:p>
        </w:tc>
        <w:tc>
          <w:tcPr>
            <w:tcW w:w="2903" w:type="dxa"/>
          </w:tcPr>
          <w:p w14:paraId="5183ED31" w14:textId="77777777" w:rsidR="00881F30" w:rsidRPr="00867BBE" w:rsidRDefault="00881F30" w:rsidP="00897635">
            <w:pPr>
              <w:tabs>
                <w:tab w:val="left" w:pos="213"/>
                <w:tab w:val="left" w:pos="979"/>
              </w:tabs>
              <w:jc w:val="both"/>
              <w:rPr>
                <w:rFonts w:asciiTheme="majorHAnsi" w:hAnsiTheme="majorHAnsi"/>
                <w:sz w:val="18"/>
                <w:szCs w:val="18"/>
              </w:rPr>
            </w:pPr>
            <w:r w:rsidRPr="00867BBE">
              <w:rPr>
                <w:rFonts w:asciiTheme="majorHAnsi" w:hAnsiTheme="majorHAnsi"/>
                <w:b/>
                <w:sz w:val="18"/>
                <w:szCs w:val="18"/>
              </w:rPr>
              <w:lastRenderedPageBreak/>
              <w:t>T</w:t>
            </w:r>
            <w:r>
              <w:rPr>
                <w:rFonts w:asciiTheme="majorHAnsi" w:hAnsiTheme="majorHAnsi"/>
                <w:b/>
                <w:sz w:val="18"/>
                <w:szCs w:val="18"/>
              </w:rPr>
              <w:t>.</w:t>
            </w:r>
            <w:r w:rsidRPr="00867BBE">
              <w:rPr>
                <w:rFonts w:asciiTheme="majorHAnsi" w:hAnsiTheme="majorHAnsi"/>
                <w:b/>
                <w:sz w:val="18"/>
                <w:szCs w:val="18"/>
              </w:rPr>
              <w:t>PI1.</w:t>
            </w:r>
            <w:r w:rsidRPr="00867BBE">
              <w:rPr>
                <w:rFonts w:asciiTheme="majorHAnsi" w:hAnsiTheme="majorHAnsi"/>
                <w:sz w:val="18"/>
                <w:szCs w:val="18"/>
              </w:rPr>
              <w:t xml:space="preserve"> </w:t>
            </w:r>
            <w:r>
              <w:rPr>
                <w:rFonts w:asciiTheme="majorHAnsi" w:hAnsiTheme="majorHAnsi"/>
                <w:sz w:val="18"/>
                <w:szCs w:val="18"/>
              </w:rPr>
              <w:t>(</w:t>
            </w:r>
            <w:r>
              <w:rPr>
                <w:rFonts w:asciiTheme="majorHAnsi" w:hAnsiTheme="majorHAnsi"/>
                <w:b/>
                <w:sz w:val="18"/>
                <w:szCs w:val="18"/>
              </w:rPr>
              <w:t>Target A</w:t>
            </w:r>
            <w:r>
              <w:rPr>
                <w:rFonts w:asciiTheme="majorHAnsi" w:hAnsiTheme="majorHAnsi"/>
                <w:sz w:val="18"/>
                <w:szCs w:val="18"/>
              </w:rPr>
              <w:t>)</w:t>
            </w:r>
            <w:r w:rsidRPr="00867BBE">
              <w:rPr>
                <w:rFonts w:asciiTheme="majorHAnsi" w:hAnsiTheme="majorHAnsi"/>
                <w:sz w:val="18"/>
                <w:szCs w:val="18"/>
              </w:rPr>
              <w:t xml:space="preserve"> </w:t>
            </w:r>
            <w:r w:rsidRPr="006D4F2E">
              <w:rPr>
                <w:rFonts w:asciiTheme="majorHAnsi" w:hAnsiTheme="majorHAnsi"/>
                <w:b/>
                <w:i/>
                <w:sz w:val="18"/>
              </w:rPr>
              <w:t>“C</w:t>
            </w:r>
            <w:r w:rsidRPr="009370D7">
              <w:rPr>
                <w:rFonts w:asciiTheme="majorHAnsi" w:hAnsiTheme="majorHAnsi"/>
                <w:b/>
                <w:i/>
                <w:sz w:val="18"/>
              </w:rPr>
              <w:t>-</w:t>
            </w:r>
            <w:r w:rsidRPr="006D4F2E">
              <w:rPr>
                <w:rFonts w:asciiTheme="majorHAnsi" w:hAnsiTheme="majorHAnsi"/>
                <w:b/>
                <w:i/>
                <w:sz w:val="18"/>
              </w:rPr>
              <w:t>SAP</w:t>
            </w:r>
            <w:r w:rsidRPr="009370D7">
              <w:rPr>
                <w:rFonts w:asciiTheme="majorHAnsi" w:hAnsiTheme="majorHAnsi"/>
                <w:b/>
                <w:i/>
                <w:sz w:val="18"/>
              </w:rPr>
              <w:t>” document delivered and adopted by at least 8 CBO/FFO organizations</w:t>
            </w:r>
            <w:r w:rsidRPr="006D4F2E">
              <w:rPr>
                <w:rFonts w:asciiTheme="majorHAnsi" w:hAnsiTheme="majorHAnsi"/>
                <w:sz w:val="18"/>
              </w:rPr>
              <w:t xml:space="preserve">, by </w:t>
            </w:r>
            <w:r>
              <w:rPr>
                <w:rFonts w:asciiTheme="majorHAnsi" w:hAnsiTheme="majorHAnsi"/>
                <w:sz w:val="18"/>
              </w:rPr>
              <w:t>PMT</w:t>
            </w:r>
            <w:r w:rsidRPr="006D4F2E">
              <w:rPr>
                <w:rFonts w:asciiTheme="majorHAnsi" w:hAnsiTheme="majorHAnsi"/>
                <w:sz w:val="18"/>
              </w:rPr>
              <w:t>;</w:t>
            </w:r>
            <w:r>
              <w:rPr>
                <w:rFonts w:asciiTheme="majorHAnsi" w:hAnsiTheme="majorHAnsi"/>
                <w:sz w:val="18"/>
                <w:szCs w:val="18"/>
              </w:rPr>
              <w:t xml:space="preserve"> (</w:t>
            </w:r>
            <w:r w:rsidRPr="00F53607">
              <w:rPr>
                <w:rFonts w:asciiTheme="majorHAnsi" w:hAnsiTheme="majorHAnsi"/>
                <w:b/>
                <w:sz w:val="18"/>
                <w:szCs w:val="18"/>
              </w:rPr>
              <w:t>Target</w:t>
            </w:r>
            <w:r>
              <w:rPr>
                <w:rFonts w:asciiTheme="majorHAnsi" w:hAnsiTheme="majorHAnsi"/>
                <w:b/>
                <w:sz w:val="18"/>
                <w:szCs w:val="18"/>
              </w:rPr>
              <w:t xml:space="preserve"> B)</w:t>
            </w:r>
            <w:r>
              <w:rPr>
                <w:rFonts w:asciiTheme="majorHAnsi" w:hAnsiTheme="majorHAnsi"/>
                <w:sz w:val="18"/>
                <w:szCs w:val="18"/>
              </w:rPr>
              <w:t xml:space="preserve"> </w:t>
            </w:r>
            <w:r w:rsidRPr="00400F1B">
              <w:rPr>
                <w:rFonts w:asciiTheme="majorHAnsi" w:hAnsiTheme="majorHAnsi"/>
                <w:b/>
                <w:i/>
                <w:sz w:val="18"/>
                <w:szCs w:val="18"/>
              </w:rPr>
              <w:t>Direct</w:t>
            </w:r>
            <w:r>
              <w:rPr>
                <w:rFonts w:asciiTheme="majorHAnsi" w:hAnsiTheme="majorHAnsi"/>
                <w:b/>
                <w:i/>
                <w:sz w:val="18"/>
                <w:szCs w:val="18"/>
              </w:rPr>
              <w:t xml:space="preserve"> </w:t>
            </w:r>
            <w:r w:rsidRPr="006D4F2E">
              <w:rPr>
                <w:rFonts w:asciiTheme="majorHAnsi" w:hAnsiTheme="majorHAnsi"/>
                <w:b/>
                <w:i/>
                <w:sz w:val="18"/>
              </w:rPr>
              <w:t xml:space="preserve"> participation of at least 5 CBO/FFO organizations in concrete stress reduction/ecosystem restoration activities</w:t>
            </w:r>
            <w:r>
              <w:rPr>
                <w:rFonts w:asciiTheme="majorHAnsi" w:hAnsiTheme="majorHAnsi"/>
                <w:sz w:val="18"/>
                <w:szCs w:val="18"/>
              </w:rPr>
              <w:t>, across the CLME</w:t>
            </w:r>
            <w:r w:rsidRPr="00A565EF">
              <w:rPr>
                <w:rFonts w:asciiTheme="majorHAnsi" w:hAnsiTheme="majorHAnsi"/>
                <w:sz w:val="18"/>
                <w:szCs w:val="18"/>
                <w:vertAlign w:val="superscript"/>
              </w:rPr>
              <w:t>+</w:t>
            </w:r>
            <w:r>
              <w:rPr>
                <w:rFonts w:asciiTheme="majorHAnsi" w:hAnsiTheme="majorHAnsi"/>
                <w:sz w:val="18"/>
                <w:szCs w:val="18"/>
              </w:rPr>
              <w:t xml:space="preserve"> region, by PE; </w:t>
            </w:r>
            <w:r w:rsidRPr="006D4F2E">
              <w:rPr>
                <w:rFonts w:asciiTheme="majorHAnsi" w:hAnsiTheme="majorHAnsi"/>
                <w:b/>
                <w:sz w:val="18"/>
              </w:rPr>
              <w:t>(Target C)</w:t>
            </w:r>
            <w:r>
              <w:rPr>
                <w:rFonts w:asciiTheme="majorHAnsi" w:hAnsiTheme="majorHAnsi"/>
                <w:sz w:val="18"/>
                <w:szCs w:val="18"/>
              </w:rPr>
              <w:t xml:space="preserve"> </w:t>
            </w:r>
            <w:r w:rsidRPr="00400F1B">
              <w:rPr>
                <w:rFonts w:asciiTheme="majorHAnsi" w:hAnsiTheme="majorHAnsi"/>
                <w:b/>
                <w:i/>
                <w:sz w:val="18"/>
                <w:szCs w:val="18"/>
              </w:rPr>
              <w:t>Increase</w:t>
            </w:r>
            <w:r>
              <w:rPr>
                <w:rFonts w:asciiTheme="majorHAnsi" w:hAnsiTheme="majorHAnsi"/>
                <w:b/>
                <w:i/>
                <w:sz w:val="18"/>
                <w:szCs w:val="18"/>
              </w:rPr>
              <w:t xml:space="preserve"> </w:t>
            </w:r>
            <w:r>
              <w:rPr>
                <w:rFonts w:asciiTheme="majorHAnsi" w:hAnsiTheme="majorHAnsi"/>
                <w:b/>
                <w:i/>
                <w:sz w:val="18"/>
              </w:rPr>
              <w:t>of</w:t>
            </w:r>
            <w:r>
              <w:rPr>
                <w:rFonts w:asciiTheme="majorHAnsi" w:hAnsiTheme="majorHAnsi"/>
                <w:sz w:val="18"/>
                <w:szCs w:val="18"/>
              </w:rPr>
              <w:t xml:space="preserve"> resp. 30% and </w:t>
            </w:r>
            <w:r w:rsidRPr="00400F1B">
              <w:rPr>
                <w:rFonts w:asciiTheme="majorHAnsi" w:hAnsiTheme="majorHAnsi"/>
                <w:b/>
                <w:i/>
                <w:sz w:val="18"/>
                <w:szCs w:val="18"/>
              </w:rPr>
              <w:t xml:space="preserve">50% </w:t>
            </w:r>
            <w:r w:rsidRPr="006D4F2E">
              <w:rPr>
                <w:rFonts w:asciiTheme="majorHAnsi" w:hAnsiTheme="majorHAnsi"/>
                <w:b/>
                <w:i/>
                <w:sz w:val="18"/>
              </w:rPr>
              <w:t xml:space="preserve">of the number of women that are active members of the </w:t>
            </w:r>
            <w:r w:rsidRPr="00400F1B">
              <w:rPr>
                <w:rFonts w:asciiTheme="majorHAnsi" w:hAnsiTheme="majorHAnsi"/>
                <w:b/>
                <w:i/>
                <w:sz w:val="18"/>
                <w:szCs w:val="18"/>
              </w:rPr>
              <w:t>Caribbean Network of Fisherfolk Organizations (</w:t>
            </w:r>
            <w:r w:rsidRPr="006D4F2E">
              <w:rPr>
                <w:rFonts w:asciiTheme="majorHAnsi" w:hAnsiTheme="majorHAnsi"/>
                <w:b/>
                <w:i/>
                <w:sz w:val="18"/>
              </w:rPr>
              <w:t>CNFO</w:t>
            </w:r>
            <w:r w:rsidRPr="00400F1B">
              <w:rPr>
                <w:rFonts w:asciiTheme="majorHAnsi" w:hAnsiTheme="majorHAnsi"/>
                <w:b/>
                <w:i/>
                <w:sz w:val="18"/>
                <w:szCs w:val="18"/>
              </w:rPr>
              <w:t>)</w:t>
            </w:r>
            <w:r>
              <w:rPr>
                <w:rFonts w:asciiTheme="majorHAnsi" w:hAnsiTheme="majorHAnsi"/>
                <w:b/>
                <w:i/>
                <w:sz w:val="18"/>
                <w:szCs w:val="18"/>
              </w:rPr>
              <w:t xml:space="preserve">, </w:t>
            </w:r>
            <w:r w:rsidRPr="009A4350">
              <w:rPr>
                <w:rFonts w:asciiTheme="majorHAnsi" w:hAnsiTheme="majorHAnsi"/>
                <w:b/>
                <w:i/>
                <w:sz w:val="18"/>
              </w:rPr>
              <w:t xml:space="preserve"> by</w:t>
            </w:r>
            <w:r>
              <w:rPr>
                <w:rFonts w:asciiTheme="majorHAnsi" w:hAnsiTheme="majorHAnsi"/>
                <w:sz w:val="18"/>
                <w:szCs w:val="18"/>
              </w:rPr>
              <w:t xml:space="preserve"> PMT and </w:t>
            </w:r>
            <w:r>
              <w:rPr>
                <w:rFonts w:asciiTheme="majorHAnsi" w:hAnsiTheme="majorHAnsi"/>
                <w:b/>
                <w:i/>
                <w:sz w:val="18"/>
                <w:szCs w:val="18"/>
              </w:rPr>
              <w:t xml:space="preserve">PE </w:t>
            </w:r>
          </w:p>
          <w:p w14:paraId="4D2F453F" w14:textId="77777777" w:rsidR="00881F30" w:rsidRPr="00867BBE" w:rsidRDefault="00881F30" w:rsidP="00897635">
            <w:pPr>
              <w:tabs>
                <w:tab w:val="left" w:pos="213"/>
                <w:tab w:val="left" w:pos="979"/>
              </w:tabs>
              <w:jc w:val="both"/>
              <w:rPr>
                <w:rFonts w:asciiTheme="majorHAnsi" w:hAnsiTheme="majorHAnsi"/>
                <w:sz w:val="18"/>
                <w:szCs w:val="18"/>
              </w:rPr>
            </w:pPr>
            <w:r w:rsidRPr="00867BBE">
              <w:rPr>
                <w:rFonts w:asciiTheme="majorHAnsi" w:hAnsiTheme="majorHAnsi"/>
                <w:b/>
                <w:sz w:val="18"/>
                <w:szCs w:val="18"/>
              </w:rPr>
              <w:t>T</w:t>
            </w:r>
            <w:r>
              <w:rPr>
                <w:rFonts w:asciiTheme="majorHAnsi" w:hAnsiTheme="majorHAnsi"/>
                <w:b/>
                <w:sz w:val="18"/>
                <w:szCs w:val="18"/>
              </w:rPr>
              <w:t>.</w:t>
            </w:r>
            <w:r w:rsidRPr="00867BBE">
              <w:rPr>
                <w:rFonts w:asciiTheme="majorHAnsi" w:hAnsiTheme="majorHAnsi"/>
                <w:b/>
                <w:sz w:val="18"/>
                <w:szCs w:val="18"/>
              </w:rPr>
              <w:t>PI2</w:t>
            </w:r>
            <w:r w:rsidRPr="00867BBE">
              <w:rPr>
                <w:rFonts w:asciiTheme="majorHAnsi" w:hAnsiTheme="majorHAnsi"/>
                <w:sz w:val="18"/>
                <w:szCs w:val="18"/>
              </w:rPr>
              <w:t xml:space="preserve"> </w:t>
            </w:r>
            <w:r>
              <w:rPr>
                <w:rFonts w:asciiTheme="majorHAnsi" w:hAnsiTheme="majorHAnsi"/>
                <w:sz w:val="18"/>
                <w:szCs w:val="18"/>
              </w:rPr>
              <w:t>(</w:t>
            </w:r>
            <w:r w:rsidRPr="00F53607">
              <w:rPr>
                <w:rFonts w:asciiTheme="majorHAnsi" w:hAnsiTheme="majorHAnsi"/>
                <w:b/>
                <w:sz w:val="18"/>
                <w:szCs w:val="18"/>
              </w:rPr>
              <w:t>Milestone</w:t>
            </w:r>
            <w:r>
              <w:rPr>
                <w:rFonts w:asciiTheme="majorHAnsi" w:hAnsiTheme="majorHAnsi"/>
                <w:sz w:val="18"/>
                <w:szCs w:val="18"/>
              </w:rPr>
              <w:t xml:space="preserve">) </w:t>
            </w:r>
            <w:r w:rsidRPr="006D4F2E">
              <w:rPr>
                <w:rFonts w:asciiTheme="majorHAnsi" w:hAnsiTheme="majorHAnsi"/>
                <w:b/>
                <w:i/>
                <w:sz w:val="18"/>
              </w:rPr>
              <w:t>“P</w:t>
            </w:r>
            <w:r w:rsidRPr="009370D7">
              <w:rPr>
                <w:rFonts w:asciiTheme="majorHAnsi" w:hAnsiTheme="majorHAnsi"/>
                <w:b/>
                <w:i/>
                <w:sz w:val="18"/>
              </w:rPr>
              <w:t>-</w:t>
            </w:r>
            <w:r w:rsidRPr="006D4F2E">
              <w:rPr>
                <w:rFonts w:asciiTheme="majorHAnsi" w:hAnsiTheme="majorHAnsi"/>
                <w:b/>
                <w:i/>
                <w:sz w:val="18"/>
              </w:rPr>
              <w:t>SAP”</w:t>
            </w:r>
            <w:r w:rsidRPr="009370D7">
              <w:rPr>
                <w:rFonts w:asciiTheme="majorHAnsi" w:hAnsiTheme="majorHAnsi"/>
                <w:sz w:val="18"/>
              </w:rPr>
              <w:t xml:space="preserve"> </w:t>
            </w:r>
            <w:r w:rsidRPr="009370D7">
              <w:rPr>
                <w:rFonts w:asciiTheme="majorHAnsi" w:hAnsiTheme="majorHAnsi"/>
                <w:b/>
                <w:i/>
                <w:sz w:val="18"/>
              </w:rPr>
              <w:t>document delivered by Project Month 28;</w:t>
            </w:r>
            <w:r>
              <w:rPr>
                <w:rFonts w:asciiTheme="majorHAnsi" w:hAnsiTheme="majorHAnsi"/>
                <w:sz w:val="18"/>
                <w:szCs w:val="18"/>
              </w:rPr>
              <w:t xml:space="preserve">  (</w:t>
            </w:r>
            <w:r w:rsidRPr="00F53607">
              <w:rPr>
                <w:rFonts w:asciiTheme="majorHAnsi" w:hAnsiTheme="majorHAnsi"/>
                <w:b/>
                <w:sz w:val="18"/>
                <w:szCs w:val="18"/>
              </w:rPr>
              <w:t>Target</w:t>
            </w:r>
            <w:r>
              <w:rPr>
                <w:rFonts w:asciiTheme="majorHAnsi" w:hAnsiTheme="majorHAnsi"/>
                <w:b/>
                <w:sz w:val="18"/>
                <w:szCs w:val="18"/>
              </w:rPr>
              <w:t xml:space="preserve"> A</w:t>
            </w:r>
            <w:r>
              <w:rPr>
                <w:rFonts w:asciiTheme="majorHAnsi" w:hAnsiTheme="majorHAnsi"/>
                <w:sz w:val="18"/>
                <w:szCs w:val="18"/>
              </w:rPr>
              <w:t>)</w:t>
            </w:r>
            <w:r w:rsidRPr="008E264C">
              <w:rPr>
                <w:rFonts w:asciiTheme="majorHAnsi" w:hAnsiTheme="majorHAnsi"/>
                <w:sz w:val="18"/>
                <w:szCs w:val="18"/>
              </w:rPr>
              <w:t xml:space="preserve"> </w:t>
            </w:r>
            <w:r w:rsidRPr="009370D7">
              <w:rPr>
                <w:rFonts w:asciiTheme="majorHAnsi" w:hAnsiTheme="majorHAnsi"/>
                <w:b/>
                <w:i/>
                <w:sz w:val="18"/>
              </w:rPr>
              <w:t>“P-SAP” adopted by at least 15 private sector organizations/partners (incl. at least 3 with regional-level impacts), by end of</w:t>
            </w:r>
            <w:r w:rsidRPr="00B77727">
              <w:rPr>
                <w:rFonts w:asciiTheme="majorHAnsi" w:hAnsiTheme="majorHAnsi"/>
                <w:b/>
                <w:i/>
                <w:sz w:val="18"/>
              </w:rPr>
              <w:t xml:space="preserve"> </w:t>
            </w:r>
            <w:r>
              <w:rPr>
                <w:rFonts w:asciiTheme="majorHAnsi" w:hAnsiTheme="majorHAnsi"/>
                <w:b/>
                <w:i/>
                <w:sz w:val="18"/>
              </w:rPr>
              <w:t>PY</w:t>
            </w:r>
            <w:r w:rsidRPr="00B77727">
              <w:rPr>
                <w:rFonts w:asciiTheme="majorHAnsi" w:hAnsiTheme="majorHAnsi"/>
                <w:b/>
                <w:i/>
                <w:sz w:val="18"/>
              </w:rPr>
              <w:t>3</w:t>
            </w:r>
            <w:r>
              <w:rPr>
                <w:rFonts w:asciiTheme="majorHAnsi" w:hAnsiTheme="majorHAnsi"/>
                <w:sz w:val="18"/>
                <w:szCs w:val="18"/>
              </w:rPr>
              <w:t>;</w:t>
            </w:r>
            <w:r w:rsidRPr="00F53607">
              <w:rPr>
                <w:rFonts w:asciiTheme="majorHAnsi" w:hAnsiTheme="majorHAnsi"/>
                <w:sz w:val="18"/>
                <w:szCs w:val="18"/>
              </w:rPr>
              <w:t xml:space="preserve"> </w:t>
            </w:r>
            <w:r>
              <w:rPr>
                <w:rFonts w:asciiTheme="majorHAnsi" w:hAnsiTheme="majorHAnsi"/>
                <w:sz w:val="18"/>
                <w:szCs w:val="18"/>
              </w:rPr>
              <w:t xml:space="preserve">integration with </w:t>
            </w:r>
            <w:r w:rsidRPr="00F53607">
              <w:rPr>
                <w:rFonts w:asciiTheme="majorHAnsi" w:hAnsiTheme="majorHAnsi"/>
                <w:sz w:val="18"/>
                <w:szCs w:val="18"/>
              </w:rPr>
              <w:t>the investment plan(s) of Output 4.2</w:t>
            </w:r>
            <w:r>
              <w:rPr>
                <w:rFonts w:asciiTheme="majorHAnsi" w:hAnsiTheme="majorHAnsi"/>
                <w:sz w:val="18"/>
                <w:szCs w:val="18"/>
              </w:rPr>
              <w:t xml:space="preserve"> achieved by PE; (</w:t>
            </w:r>
            <w:r w:rsidRPr="00F53607">
              <w:rPr>
                <w:rFonts w:asciiTheme="majorHAnsi" w:hAnsiTheme="majorHAnsi"/>
                <w:b/>
                <w:sz w:val="18"/>
                <w:szCs w:val="18"/>
              </w:rPr>
              <w:t>Target</w:t>
            </w:r>
            <w:r>
              <w:rPr>
                <w:rFonts w:asciiTheme="majorHAnsi" w:hAnsiTheme="majorHAnsi"/>
                <w:b/>
                <w:sz w:val="18"/>
                <w:szCs w:val="18"/>
              </w:rPr>
              <w:t xml:space="preserve"> B</w:t>
            </w:r>
            <w:r w:rsidRPr="00A5542C">
              <w:rPr>
                <w:rFonts w:asciiTheme="majorHAnsi" w:hAnsiTheme="majorHAnsi"/>
                <w:sz w:val="18"/>
                <w:szCs w:val="18"/>
              </w:rPr>
              <w:t>)</w:t>
            </w:r>
            <w:r>
              <w:rPr>
                <w:rFonts w:asciiTheme="majorHAnsi" w:hAnsiTheme="majorHAnsi"/>
                <w:sz w:val="18"/>
                <w:szCs w:val="18"/>
              </w:rPr>
              <w:t xml:space="preserve"> </w:t>
            </w:r>
            <w:r w:rsidRPr="006D4F2E">
              <w:rPr>
                <w:rFonts w:asciiTheme="majorHAnsi" w:hAnsiTheme="majorHAnsi"/>
                <w:b/>
                <w:i/>
                <w:sz w:val="18"/>
              </w:rPr>
              <w:t>direct participation in</w:t>
            </w:r>
            <w:r>
              <w:rPr>
                <w:rFonts w:asciiTheme="majorHAnsi" w:hAnsiTheme="majorHAnsi"/>
                <w:b/>
                <w:i/>
                <w:sz w:val="18"/>
              </w:rPr>
              <w:t xml:space="preserve"> the implementation of</w:t>
            </w:r>
            <w:r w:rsidRPr="006D4F2E">
              <w:rPr>
                <w:rFonts w:asciiTheme="majorHAnsi" w:hAnsiTheme="majorHAnsi"/>
                <w:b/>
                <w:i/>
                <w:sz w:val="18"/>
              </w:rPr>
              <w:t xml:space="preserve"> </w:t>
            </w:r>
            <w:r>
              <w:rPr>
                <w:rFonts w:asciiTheme="majorHAnsi" w:hAnsiTheme="majorHAnsi"/>
                <w:b/>
                <w:i/>
                <w:sz w:val="18"/>
              </w:rPr>
              <w:t xml:space="preserve">SAP priority actions by </w:t>
            </w:r>
            <w:r w:rsidRPr="006D4F2E">
              <w:rPr>
                <w:rFonts w:asciiTheme="majorHAnsi" w:hAnsiTheme="majorHAnsi"/>
                <w:b/>
                <w:i/>
                <w:sz w:val="18"/>
              </w:rPr>
              <w:t>at least 8 private sector partners,</w:t>
            </w:r>
            <w:r>
              <w:rPr>
                <w:rFonts w:asciiTheme="majorHAnsi" w:hAnsiTheme="majorHAnsi"/>
                <w:b/>
                <w:i/>
                <w:sz w:val="18"/>
              </w:rPr>
              <w:t xml:space="preserve"> of which at least 3 multi-nationals, </w:t>
            </w:r>
            <w:r>
              <w:rPr>
                <w:rFonts w:asciiTheme="majorHAnsi" w:hAnsiTheme="majorHAnsi"/>
                <w:sz w:val="18"/>
                <w:szCs w:val="18"/>
              </w:rPr>
              <w:t>by PE; (</w:t>
            </w:r>
            <w:r w:rsidRPr="00A5542C">
              <w:rPr>
                <w:rFonts w:asciiTheme="majorHAnsi" w:hAnsiTheme="majorHAnsi"/>
                <w:b/>
                <w:sz w:val="18"/>
                <w:szCs w:val="18"/>
              </w:rPr>
              <w:t>Target C</w:t>
            </w:r>
            <w:r>
              <w:rPr>
                <w:rFonts w:asciiTheme="majorHAnsi" w:hAnsiTheme="majorHAnsi"/>
                <w:sz w:val="18"/>
                <w:szCs w:val="18"/>
              </w:rPr>
              <w:t xml:space="preserve">) </w:t>
            </w:r>
            <w:r>
              <w:rPr>
                <w:rFonts w:asciiTheme="majorHAnsi" w:hAnsiTheme="majorHAnsi"/>
                <w:b/>
                <w:i/>
                <w:sz w:val="18"/>
                <w:szCs w:val="18"/>
              </w:rPr>
              <w:t>Active p</w:t>
            </w:r>
            <w:r w:rsidRPr="00A5542C">
              <w:rPr>
                <w:rFonts w:asciiTheme="majorHAnsi" w:hAnsiTheme="majorHAnsi"/>
                <w:b/>
                <w:i/>
                <w:sz w:val="18"/>
                <w:szCs w:val="18"/>
              </w:rPr>
              <w:t>rivate sector participation</w:t>
            </w:r>
            <w:r>
              <w:rPr>
                <w:rFonts w:asciiTheme="majorHAnsi" w:hAnsiTheme="majorHAnsi"/>
                <w:sz w:val="18"/>
                <w:szCs w:val="18"/>
              </w:rPr>
              <w:t xml:space="preserve"> </w:t>
            </w:r>
            <w:r>
              <w:rPr>
                <w:rFonts w:asciiTheme="majorHAnsi" w:hAnsiTheme="majorHAnsi"/>
                <w:sz w:val="18"/>
                <w:szCs w:val="18"/>
              </w:rPr>
              <w:lastRenderedPageBreak/>
              <w:t xml:space="preserve">in SAP implementation  </w:t>
            </w:r>
            <w:r w:rsidRPr="00A5542C">
              <w:rPr>
                <w:rFonts w:asciiTheme="majorHAnsi" w:hAnsiTheme="majorHAnsi"/>
                <w:b/>
                <w:i/>
                <w:sz w:val="18"/>
                <w:szCs w:val="18"/>
              </w:rPr>
              <w:t>in at least 1</w:t>
            </w:r>
            <w:r>
              <w:rPr>
                <w:rFonts w:asciiTheme="majorHAnsi" w:hAnsiTheme="majorHAnsi"/>
                <w:b/>
                <w:i/>
                <w:sz w:val="18"/>
                <w:szCs w:val="18"/>
              </w:rPr>
              <w:t>2</w:t>
            </w:r>
            <w:r w:rsidRPr="00A5542C">
              <w:rPr>
                <w:rFonts w:asciiTheme="majorHAnsi" w:hAnsiTheme="majorHAnsi"/>
                <w:b/>
                <w:i/>
                <w:sz w:val="18"/>
                <w:szCs w:val="18"/>
              </w:rPr>
              <w:t xml:space="preserve"> CLME</w:t>
            </w:r>
            <w:r w:rsidRPr="00A5542C">
              <w:rPr>
                <w:rFonts w:asciiTheme="majorHAnsi" w:hAnsiTheme="majorHAnsi"/>
                <w:b/>
                <w:i/>
                <w:sz w:val="18"/>
                <w:szCs w:val="18"/>
                <w:vertAlign w:val="superscript"/>
              </w:rPr>
              <w:t>+</w:t>
            </w:r>
            <w:r w:rsidRPr="00A5542C">
              <w:rPr>
                <w:rFonts w:asciiTheme="majorHAnsi" w:hAnsiTheme="majorHAnsi"/>
                <w:b/>
                <w:i/>
                <w:sz w:val="18"/>
                <w:szCs w:val="18"/>
              </w:rPr>
              <w:t xml:space="preserve"> countries</w:t>
            </w:r>
            <w:r>
              <w:rPr>
                <w:rFonts w:asciiTheme="majorHAnsi" w:hAnsiTheme="majorHAnsi"/>
                <w:sz w:val="18"/>
                <w:szCs w:val="18"/>
              </w:rPr>
              <w:t>, by PE</w:t>
            </w:r>
          </w:p>
          <w:p w14:paraId="29805090" w14:textId="77777777" w:rsidR="00881F30" w:rsidRPr="00867BBE" w:rsidRDefault="00881F30" w:rsidP="00897635">
            <w:pPr>
              <w:tabs>
                <w:tab w:val="left" w:pos="213"/>
                <w:tab w:val="left" w:pos="979"/>
              </w:tabs>
              <w:jc w:val="both"/>
              <w:rPr>
                <w:rFonts w:asciiTheme="majorHAnsi" w:hAnsiTheme="majorHAnsi"/>
                <w:sz w:val="18"/>
                <w:szCs w:val="18"/>
              </w:rPr>
            </w:pPr>
            <w:r w:rsidRPr="00867BBE">
              <w:rPr>
                <w:rFonts w:asciiTheme="majorHAnsi" w:hAnsiTheme="majorHAnsi"/>
                <w:b/>
                <w:sz w:val="18"/>
                <w:szCs w:val="18"/>
              </w:rPr>
              <w:t>T</w:t>
            </w:r>
            <w:r>
              <w:rPr>
                <w:rFonts w:asciiTheme="majorHAnsi" w:hAnsiTheme="majorHAnsi"/>
                <w:b/>
                <w:sz w:val="18"/>
                <w:szCs w:val="18"/>
              </w:rPr>
              <w:t>.</w:t>
            </w:r>
            <w:r w:rsidRPr="00867BBE">
              <w:rPr>
                <w:rFonts w:asciiTheme="majorHAnsi" w:hAnsiTheme="majorHAnsi"/>
                <w:b/>
                <w:sz w:val="18"/>
                <w:szCs w:val="18"/>
              </w:rPr>
              <w:t>PI3.</w:t>
            </w:r>
            <w:r w:rsidRPr="00867BBE">
              <w:rPr>
                <w:rFonts w:asciiTheme="majorHAnsi" w:hAnsiTheme="majorHAnsi"/>
                <w:sz w:val="18"/>
                <w:szCs w:val="18"/>
              </w:rPr>
              <w:t xml:space="preserve"> </w:t>
            </w:r>
            <w:r w:rsidRPr="006D4F2E">
              <w:rPr>
                <w:rFonts w:asciiTheme="majorHAnsi" w:hAnsiTheme="majorHAnsi"/>
                <w:b/>
                <w:i/>
                <w:sz w:val="18"/>
              </w:rPr>
              <w:t>Small Grants coordination facility/mechanism</w:t>
            </w:r>
            <w:r w:rsidRPr="008E264C">
              <w:rPr>
                <w:rFonts w:asciiTheme="majorHAnsi" w:hAnsiTheme="majorHAnsi"/>
                <w:sz w:val="18"/>
                <w:szCs w:val="18"/>
              </w:rPr>
              <w:t xml:space="preserve"> operational by end of Project Month 18</w:t>
            </w:r>
          </w:p>
          <w:p w14:paraId="3A9F7383" w14:textId="77777777" w:rsidR="00881F30" w:rsidRPr="00CD02E9" w:rsidRDefault="00881F30" w:rsidP="00897635">
            <w:pPr>
              <w:rPr>
                <w:rFonts w:ascii="Times New Roman" w:hAnsi="Times New Roman"/>
                <w:b/>
                <w:bCs/>
                <w:sz w:val="18"/>
                <w:szCs w:val="18"/>
              </w:rPr>
            </w:pPr>
          </w:p>
        </w:tc>
        <w:tc>
          <w:tcPr>
            <w:tcW w:w="2162" w:type="dxa"/>
          </w:tcPr>
          <w:p w14:paraId="121F4235" w14:textId="77777777" w:rsidR="00881F30" w:rsidRDefault="00881F30" w:rsidP="00897635">
            <w:pPr>
              <w:tabs>
                <w:tab w:val="left" w:pos="213"/>
              </w:tabs>
              <w:jc w:val="both"/>
              <w:rPr>
                <w:rFonts w:asciiTheme="majorHAnsi" w:hAnsiTheme="majorHAnsi"/>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53"/>
            </w:r>
          </w:p>
          <w:p w14:paraId="543BA805" w14:textId="77777777" w:rsidR="00881F30" w:rsidRPr="00D04526" w:rsidRDefault="00881F30" w:rsidP="00897635">
            <w:pPr>
              <w:tabs>
                <w:tab w:val="left" w:pos="213"/>
                <w:tab w:val="left" w:pos="979"/>
              </w:tabs>
              <w:rPr>
                <w:rFonts w:asciiTheme="majorHAnsi" w:hAnsiTheme="majorHAnsi"/>
                <w:sz w:val="18"/>
                <w:szCs w:val="18"/>
                <w:lang w:val="en-US"/>
              </w:rPr>
            </w:pPr>
            <w:r w:rsidRPr="00D04526">
              <w:rPr>
                <w:rFonts w:asciiTheme="majorHAnsi" w:hAnsiTheme="majorHAnsi"/>
                <w:sz w:val="18"/>
                <w:szCs w:val="18"/>
                <w:lang w:val="en-US"/>
              </w:rPr>
              <w:t>C-SAP Document</w:t>
            </w:r>
          </w:p>
          <w:p w14:paraId="0FA9AD93" w14:textId="77777777" w:rsidR="00881F30" w:rsidRPr="00D04526" w:rsidRDefault="00881F30" w:rsidP="00897635">
            <w:pPr>
              <w:tabs>
                <w:tab w:val="left" w:pos="213"/>
                <w:tab w:val="left" w:pos="979"/>
              </w:tabs>
              <w:rPr>
                <w:rFonts w:asciiTheme="majorHAnsi" w:hAnsiTheme="majorHAnsi"/>
                <w:sz w:val="18"/>
                <w:szCs w:val="18"/>
                <w:lang w:val="en-US"/>
              </w:rPr>
            </w:pPr>
            <w:r w:rsidRPr="00D04526">
              <w:rPr>
                <w:rFonts w:asciiTheme="majorHAnsi" w:hAnsiTheme="majorHAnsi"/>
                <w:sz w:val="18"/>
                <w:szCs w:val="18"/>
                <w:lang w:val="en-US"/>
              </w:rPr>
              <w:t>P-SAP Document</w:t>
            </w:r>
          </w:p>
          <w:p w14:paraId="7B748723" w14:textId="77777777" w:rsidR="00881F30" w:rsidRPr="00CD02E9" w:rsidRDefault="00881F30" w:rsidP="00897635">
            <w:pPr>
              <w:jc w:val="both"/>
              <w:rPr>
                <w:rFonts w:ascii="Times New Roman" w:hAnsi="Times New Roman"/>
                <w:b/>
                <w:bCs/>
                <w:sz w:val="18"/>
                <w:szCs w:val="18"/>
              </w:rPr>
            </w:pPr>
            <w:r>
              <w:rPr>
                <w:rFonts w:asciiTheme="majorHAnsi" w:hAnsiTheme="majorHAnsi"/>
                <w:sz w:val="18"/>
                <w:szCs w:val="18"/>
              </w:rPr>
              <w:t>MoU or similar for enhanced coordination among SG initiatives</w:t>
            </w:r>
          </w:p>
        </w:tc>
        <w:tc>
          <w:tcPr>
            <w:tcW w:w="2257" w:type="dxa"/>
          </w:tcPr>
          <w:p w14:paraId="40714665" w14:textId="77777777" w:rsidR="00881F30" w:rsidRPr="006A37EB" w:rsidRDefault="00881F30" w:rsidP="00897635">
            <w:pPr>
              <w:tabs>
                <w:tab w:val="left" w:pos="213"/>
                <w:tab w:val="left" w:pos="979"/>
              </w:tabs>
              <w:jc w:val="both"/>
              <w:rPr>
                <w:rFonts w:asciiTheme="majorHAnsi" w:hAnsiTheme="majorHAnsi"/>
                <w:sz w:val="18"/>
                <w:szCs w:val="18"/>
              </w:rPr>
            </w:pPr>
            <w:r w:rsidRPr="006A37EB">
              <w:rPr>
                <w:rFonts w:asciiTheme="majorHAnsi" w:hAnsiTheme="majorHAnsi"/>
                <w:sz w:val="18"/>
                <w:szCs w:val="18"/>
                <w:u w:val="single"/>
              </w:rPr>
              <w:t>Assumption</w:t>
            </w:r>
            <w:r w:rsidRPr="006A37EB">
              <w:rPr>
                <w:rFonts w:asciiTheme="majorHAnsi" w:hAnsiTheme="majorHAnsi"/>
                <w:sz w:val="18"/>
                <w:szCs w:val="18"/>
              </w:rPr>
              <w:t>: The private sector is increasingly aware of the need to promote socially responsible investments and business practices, as way of enhancing the value of their assets.</w:t>
            </w:r>
          </w:p>
          <w:p w14:paraId="54A6741F" w14:textId="77777777" w:rsidR="00881F30" w:rsidRDefault="00881F30" w:rsidP="00897635">
            <w:pPr>
              <w:tabs>
                <w:tab w:val="left" w:pos="213"/>
                <w:tab w:val="left" w:pos="979"/>
              </w:tabs>
              <w:jc w:val="both"/>
              <w:rPr>
                <w:rFonts w:asciiTheme="majorHAnsi" w:hAnsiTheme="majorHAnsi"/>
                <w:sz w:val="18"/>
                <w:szCs w:val="18"/>
              </w:rPr>
            </w:pPr>
            <w:r w:rsidRPr="006A37EB">
              <w:rPr>
                <w:rFonts w:asciiTheme="majorHAnsi" w:hAnsiTheme="majorHAnsi"/>
                <w:sz w:val="18"/>
                <w:szCs w:val="18"/>
                <w:u w:val="single"/>
              </w:rPr>
              <w:t>Assumption</w:t>
            </w:r>
            <w:r w:rsidRPr="006A37EB">
              <w:rPr>
                <w:rFonts w:asciiTheme="majorHAnsi" w:hAnsiTheme="majorHAnsi"/>
                <w:sz w:val="18"/>
                <w:szCs w:val="18"/>
              </w:rPr>
              <w:t>: Civil society groups have the capacity to be fully engaged in the CLME+ Project</w:t>
            </w:r>
          </w:p>
          <w:p w14:paraId="10C1A487" w14:textId="77777777" w:rsidR="00881F30" w:rsidRPr="006A37EB" w:rsidRDefault="00881F30" w:rsidP="00897635">
            <w:pPr>
              <w:tabs>
                <w:tab w:val="left" w:pos="213"/>
                <w:tab w:val="left" w:pos="979"/>
              </w:tabs>
              <w:jc w:val="both"/>
              <w:rPr>
                <w:rFonts w:asciiTheme="majorHAnsi" w:hAnsiTheme="majorHAnsi"/>
                <w:sz w:val="18"/>
                <w:szCs w:val="18"/>
              </w:rPr>
            </w:pPr>
            <w:r w:rsidRPr="006A37EB">
              <w:rPr>
                <w:rFonts w:asciiTheme="majorHAnsi" w:hAnsiTheme="majorHAnsi"/>
                <w:sz w:val="18"/>
                <w:szCs w:val="18"/>
                <w:u w:val="single"/>
              </w:rPr>
              <w:t>Risk:</w:t>
            </w:r>
            <w:r>
              <w:rPr>
                <w:rFonts w:asciiTheme="majorHAnsi" w:hAnsiTheme="majorHAnsi"/>
                <w:sz w:val="18"/>
                <w:szCs w:val="18"/>
              </w:rPr>
              <w:t xml:space="preserve"> Project is unable to fully engage the private sector participation</w:t>
            </w:r>
          </w:p>
          <w:p w14:paraId="6FD18BA8" w14:textId="77777777" w:rsidR="00881F30" w:rsidRPr="006D4F2E" w:rsidRDefault="00881F30" w:rsidP="00897635">
            <w:pPr>
              <w:jc w:val="both"/>
              <w:rPr>
                <w:rFonts w:asciiTheme="majorHAnsi" w:hAnsiTheme="majorHAnsi"/>
                <w:sz w:val="18"/>
              </w:rPr>
            </w:pPr>
            <w:r w:rsidRPr="006A37EB">
              <w:rPr>
                <w:rFonts w:asciiTheme="majorHAnsi" w:hAnsiTheme="majorHAnsi"/>
                <w:sz w:val="18"/>
                <w:szCs w:val="18"/>
                <w:u w:val="single"/>
              </w:rPr>
              <w:t>Risk:</w:t>
            </w:r>
            <w:r w:rsidRPr="006D4F2E">
              <w:rPr>
                <w:rFonts w:asciiTheme="majorHAnsi" w:hAnsiTheme="majorHAnsi"/>
                <w:sz w:val="18"/>
              </w:rPr>
              <w:t xml:space="preserve"> </w:t>
            </w:r>
            <w:r w:rsidRPr="006A37EB">
              <w:rPr>
                <w:rFonts w:asciiTheme="majorHAnsi" w:hAnsiTheme="majorHAnsi"/>
                <w:sz w:val="18"/>
                <w:szCs w:val="18"/>
              </w:rPr>
              <w:t>Civil Society Organisations and Groups do not feel fully engaged to contribute in the CLME</w:t>
            </w:r>
            <w:r w:rsidRPr="006A37EB">
              <w:rPr>
                <w:rFonts w:asciiTheme="majorHAnsi" w:hAnsiTheme="majorHAnsi"/>
                <w:sz w:val="18"/>
                <w:szCs w:val="18"/>
                <w:vertAlign w:val="superscript"/>
              </w:rPr>
              <w:t xml:space="preserve">+ </w:t>
            </w:r>
            <w:r w:rsidRPr="006A37EB">
              <w:rPr>
                <w:rFonts w:asciiTheme="majorHAnsi" w:hAnsiTheme="majorHAnsi"/>
                <w:sz w:val="18"/>
                <w:szCs w:val="18"/>
              </w:rPr>
              <w:t>Project that is primarily focused on ocean governance</w:t>
            </w:r>
          </w:p>
        </w:tc>
      </w:tr>
      <w:tr w:rsidR="00881F30" w:rsidRPr="00AA04DE" w14:paraId="34AA242D" w14:textId="77777777" w:rsidTr="00897635">
        <w:tc>
          <w:tcPr>
            <w:tcW w:w="2122" w:type="dxa"/>
            <w:shd w:val="clear" w:color="auto" w:fill="auto"/>
          </w:tcPr>
          <w:p w14:paraId="5679AEF6" w14:textId="77777777" w:rsidR="00881F30" w:rsidRDefault="00881F30" w:rsidP="00897635">
            <w:pPr>
              <w:pStyle w:val="Prrafodelista1"/>
              <w:spacing w:after="160"/>
              <w:ind w:left="-34"/>
            </w:pPr>
            <w:r w:rsidRPr="00E61496">
              <w:lastRenderedPageBreak/>
              <w:t>Output 2.3 (O2.3)</w:t>
            </w:r>
          </w:p>
          <w:p w14:paraId="1539E8F0" w14:textId="77777777" w:rsidR="00881F30" w:rsidRPr="0058603E" w:rsidRDefault="00881F30" w:rsidP="00897635">
            <w:pPr>
              <w:pStyle w:val="Prrafodelista1"/>
              <w:spacing w:after="160"/>
              <w:ind w:left="-34"/>
            </w:pPr>
            <w:r w:rsidRPr="006D4F2E">
              <w:rPr>
                <w:i/>
              </w:rPr>
              <w:t xml:space="preserve">Identification of good practices </w:t>
            </w:r>
            <w:r>
              <w:rPr>
                <w:i/>
              </w:rPr>
              <w:t xml:space="preserve">for </w:t>
            </w:r>
            <w:r w:rsidRPr="006D4F2E">
              <w:rPr>
                <w:i/>
              </w:rPr>
              <w:t>data &amp; information management (DIM</w:t>
            </w:r>
            <w:r w:rsidRPr="00D96BFF">
              <w:rPr>
                <w:i/>
              </w:rPr>
              <w:t>),</w:t>
            </w:r>
            <w:r w:rsidRPr="00E61496">
              <w:rPr>
                <w:b w:val="0"/>
              </w:rPr>
              <w:t xml:space="preserve"> </w:t>
            </w:r>
            <w:r w:rsidRPr="006D4F2E">
              <w:rPr>
                <w:i/>
              </w:rPr>
              <w:t>and of</w:t>
            </w:r>
            <w:r w:rsidRPr="00E61496">
              <w:rPr>
                <w:b w:val="0"/>
              </w:rPr>
              <w:t xml:space="preserve"> </w:t>
            </w:r>
            <w:r w:rsidRPr="006D4F2E">
              <w:rPr>
                <w:i/>
              </w:rPr>
              <w:t>best available (innovative) technologies and tools, to support communication</w:t>
            </w:r>
            <w:r>
              <w:rPr>
                <w:i/>
              </w:rPr>
              <w:t>, awareness building (CAB)</w:t>
            </w:r>
            <w:r w:rsidRPr="006D4F2E">
              <w:rPr>
                <w:i/>
              </w:rPr>
              <w:t xml:space="preserve"> and decision-making</w:t>
            </w:r>
            <w:r w:rsidRPr="00E61496">
              <w:rPr>
                <w:b w:val="0"/>
              </w:rPr>
              <w:t xml:space="preserve"> </w:t>
            </w:r>
            <w:r w:rsidRPr="005378C6">
              <w:rPr>
                <w:i/>
              </w:rPr>
              <w:t>(DM)</w:t>
            </w:r>
            <w:r>
              <w:rPr>
                <w:b w:val="0"/>
              </w:rPr>
              <w:t xml:space="preserve"> </w:t>
            </w:r>
            <w:r w:rsidRPr="00E61496">
              <w:rPr>
                <w:b w:val="0"/>
              </w:rPr>
              <w:t>processes</w:t>
            </w:r>
          </w:p>
        </w:tc>
        <w:tc>
          <w:tcPr>
            <w:tcW w:w="2268" w:type="dxa"/>
          </w:tcPr>
          <w:p w14:paraId="69AA034C" w14:textId="77777777" w:rsidR="00881F30" w:rsidRPr="00E61496" w:rsidRDefault="00881F30" w:rsidP="00897635">
            <w:pPr>
              <w:jc w:val="both"/>
              <w:rPr>
                <w:rFonts w:asciiTheme="majorHAnsi" w:hAnsiTheme="majorHAnsi"/>
                <w:sz w:val="18"/>
                <w:szCs w:val="18"/>
              </w:rPr>
            </w:pPr>
            <w:r w:rsidRPr="005845DD">
              <w:rPr>
                <w:rFonts w:asciiTheme="majorHAnsi" w:hAnsiTheme="majorHAnsi"/>
                <w:b/>
                <w:sz w:val="18"/>
                <w:szCs w:val="18"/>
              </w:rPr>
              <w:t>PI1.</w:t>
            </w:r>
            <w:r w:rsidRPr="00E61496">
              <w:rPr>
                <w:rFonts w:asciiTheme="majorHAnsi" w:hAnsiTheme="majorHAnsi"/>
                <w:sz w:val="18"/>
                <w:szCs w:val="18"/>
              </w:rPr>
              <w:t xml:space="preserve"> </w:t>
            </w:r>
            <w:r w:rsidRPr="006D4F2E">
              <w:rPr>
                <w:rFonts w:asciiTheme="majorHAnsi" w:hAnsiTheme="majorHAnsi"/>
                <w:b/>
                <w:i/>
                <w:sz w:val="18"/>
              </w:rPr>
              <w:t xml:space="preserve">Inventory of good practices and innovative technologies </w:t>
            </w:r>
            <w:r>
              <w:rPr>
                <w:rFonts w:asciiTheme="majorHAnsi" w:hAnsiTheme="majorHAnsi"/>
                <w:b/>
                <w:i/>
                <w:sz w:val="18"/>
              </w:rPr>
              <w:t xml:space="preserve">&amp; </w:t>
            </w:r>
            <w:r w:rsidRPr="006D4F2E">
              <w:rPr>
                <w:rFonts w:asciiTheme="majorHAnsi" w:hAnsiTheme="majorHAnsi"/>
                <w:b/>
                <w:i/>
                <w:sz w:val="18"/>
              </w:rPr>
              <w:t>tools</w:t>
            </w:r>
            <w:r>
              <w:rPr>
                <w:rFonts w:asciiTheme="majorHAnsi" w:hAnsiTheme="majorHAnsi"/>
                <w:sz w:val="18"/>
                <w:szCs w:val="18"/>
              </w:rPr>
              <w:t xml:space="preserve"> for </w:t>
            </w:r>
            <w:r w:rsidRPr="009A4350">
              <w:rPr>
                <w:rFonts w:asciiTheme="majorHAnsi" w:hAnsiTheme="majorHAnsi"/>
                <w:b/>
                <w:i/>
                <w:sz w:val="18"/>
              </w:rPr>
              <w:t>data &amp; information management</w:t>
            </w:r>
            <w:r w:rsidRPr="00D96BFF">
              <w:rPr>
                <w:rFonts w:asciiTheme="majorHAnsi" w:hAnsiTheme="majorHAnsi"/>
                <w:b/>
                <w:i/>
                <w:sz w:val="18"/>
                <w:szCs w:val="18"/>
              </w:rPr>
              <w:t xml:space="preserve"> (DIM)</w:t>
            </w:r>
            <w:r>
              <w:rPr>
                <w:rFonts w:asciiTheme="majorHAnsi" w:hAnsiTheme="majorHAnsi"/>
                <w:sz w:val="18"/>
                <w:szCs w:val="18"/>
              </w:rPr>
              <w:t>,</w:t>
            </w:r>
            <w:r w:rsidRPr="00E61496">
              <w:rPr>
                <w:rFonts w:asciiTheme="majorHAnsi" w:hAnsiTheme="majorHAnsi"/>
                <w:sz w:val="18"/>
                <w:szCs w:val="18"/>
              </w:rPr>
              <w:t xml:space="preserve"> to support </w:t>
            </w:r>
            <w:r w:rsidRPr="006D4F2E">
              <w:rPr>
                <w:rFonts w:asciiTheme="majorHAnsi" w:hAnsiTheme="majorHAnsi"/>
                <w:b/>
                <w:i/>
                <w:sz w:val="18"/>
              </w:rPr>
              <w:t xml:space="preserve">communication, awareness building </w:t>
            </w:r>
            <w:r w:rsidRPr="00D96BFF">
              <w:rPr>
                <w:rFonts w:asciiTheme="majorHAnsi" w:hAnsiTheme="majorHAnsi"/>
                <w:b/>
                <w:i/>
                <w:sz w:val="18"/>
                <w:szCs w:val="18"/>
              </w:rPr>
              <w:t>(CAB)</w:t>
            </w:r>
            <w:r w:rsidRPr="00E61496">
              <w:rPr>
                <w:rFonts w:asciiTheme="majorHAnsi" w:hAnsiTheme="majorHAnsi"/>
                <w:sz w:val="18"/>
                <w:szCs w:val="18"/>
              </w:rPr>
              <w:t xml:space="preserve"> and </w:t>
            </w:r>
            <w:r w:rsidRPr="009A4350">
              <w:rPr>
                <w:rFonts w:asciiTheme="majorHAnsi" w:hAnsiTheme="majorHAnsi"/>
                <w:b/>
                <w:i/>
                <w:sz w:val="18"/>
              </w:rPr>
              <w:t xml:space="preserve">decision-making </w:t>
            </w:r>
            <w:r w:rsidRPr="00D96BFF">
              <w:rPr>
                <w:rFonts w:asciiTheme="majorHAnsi" w:hAnsiTheme="majorHAnsi"/>
                <w:b/>
                <w:i/>
                <w:sz w:val="18"/>
                <w:szCs w:val="18"/>
              </w:rPr>
              <w:t>(DM)</w:t>
            </w:r>
            <w:r w:rsidRPr="00E61496">
              <w:rPr>
                <w:rFonts w:asciiTheme="majorHAnsi" w:hAnsiTheme="majorHAnsi"/>
                <w:sz w:val="18"/>
                <w:szCs w:val="18"/>
              </w:rPr>
              <w:t xml:space="preserve">   </w:t>
            </w:r>
          </w:p>
          <w:p w14:paraId="3A4D58B8" w14:textId="77777777" w:rsidR="00881F30" w:rsidRPr="00CD02E9" w:rsidRDefault="00881F30" w:rsidP="00897635">
            <w:pPr>
              <w:jc w:val="both"/>
              <w:rPr>
                <w:rFonts w:ascii="Times New Roman" w:hAnsi="Times New Roman"/>
                <w:b/>
                <w:bCs/>
                <w:sz w:val="18"/>
                <w:szCs w:val="18"/>
              </w:rPr>
            </w:pPr>
            <w:r w:rsidRPr="005845DD">
              <w:rPr>
                <w:rFonts w:asciiTheme="majorHAnsi" w:hAnsiTheme="majorHAnsi"/>
                <w:b/>
                <w:sz w:val="18"/>
                <w:szCs w:val="18"/>
              </w:rPr>
              <w:t>PI2.</w:t>
            </w:r>
            <w:r w:rsidRPr="00E61496">
              <w:rPr>
                <w:rFonts w:asciiTheme="majorHAnsi" w:hAnsiTheme="majorHAnsi"/>
                <w:sz w:val="18"/>
                <w:szCs w:val="18"/>
              </w:rPr>
              <w:t xml:space="preserve"> </w:t>
            </w:r>
            <w:r>
              <w:rPr>
                <w:rFonts w:asciiTheme="majorHAnsi" w:hAnsiTheme="majorHAnsi"/>
                <w:sz w:val="18"/>
                <w:szCs w:val="18"/>
              </w:rPr>
              <w:t xml:space="preserve">Innovative tools tested; potential to </w:t>
            </w:r>
            <w:r w:rsidRPr="00E61496">
              <w:rPr>
                <w:rFonts w:asciiTheme="majorHAnsi" w:hAnsiTheme="majorHAnsi"/>
                <w:sz w:val="18"/>
                <w:szCs w:val="18"/>
              </w:rPr>
              <w:t xml:space="preserve">enhance </w:t>
            </w:r>
            <w:r>
              <w:rPr>
                <w:rFonts w:asciiTheme="majorHAnsi" w:hAnsiTheme="majorHAnsi"/>
                <w:sz w:val="18"/>
                <w:szCs w:val="18"/>
              </w:rPr>
              <w:t xml:space="preserve">active </w:t>
            </w:r>
            <w:r w:rsidRPr="00E61496">
              <w:rPr>
                <w:rFonts w:asciiTheme="majorHAnsi" w:hAnsiTheme="majorHAnsi"/>
                <w:sz w:val="18"/>
                <w:szCs w:val="18"/>
              </w:rPr>
              <w:t xml:space="preserve">civil society </w:t>
            </w:r>
            <w:r>
              <w:rPr>
                <w:rFonts w:asciiTheme="majorHAnsi" w:hAnsiTheme="majorHAnsi"/>
                <w:sz w:val="18"/>
                <w:szCs w:val="18"/>
              </w:rPr>
              <w:t xml:space="preserve">&amp; </w:t>
            </w:r>
            <w:r w:rsidRPr="00E61496">
              <w:rPr>
                <w:rFonts w:asciiTheme="majorHAnsi" w:hAnsiTheme="majorHAnsi"/>
                <w:sz w:val="18"/>
                <w:szCs w:val="18"/>
              </w:rPr>
              <w:t xml:space="preserve">private sector </w:t>
            </w:r>
            <w:r>
              <w:rPr>
                <w:rFonts w:asciiTheme="majorHAnsi" w:hAnsiTheme="majorHAnsi"/>
                <w:sz w:val="18"/>
                <w:szCs w:val="18"/>
              </w:rPr>
              <w:t>participation in</w:t>
            </w:r>
            <w:r w:rsidRPr="00E61496">
              <w:rPr>
                <w:rFonts w:asciiTheme="majorHAnsi" w:hAnsiTheme="majorHAnsi"/>
                <w:sz w:val="18"/>
                <w:szCs w:val="18"/>
              </w:rPr>
              <w:t xml:space="preserve"> sLMR </w:t>
            </w:r>
            <w:r>
              <w:rPr>
                <w:rFonts w:asciiTheme="majorHAnsi" w:hAnsiTheme="majorHAnsi"/>
                <w:sz w:val="18"/>
                <w:szCs w:val="18"/>
              </w:rPr>
              <w:t>governance upscaled</w:t>
            </w:r>
          </w:p>
        </w:tc>
        <w:tc>
          <w:tcPr>
            <w:tcW w:w="2976" w:type="dxa"/>
          </w:tcPr>
          <w:p w14:paraId="44516A14" w14:textId="77777777" w:rsidR="00881F30" w:rsidRPr="00CD02E9" w:rsidRDefault="00881F30" w:rsidP="00897635">
            <w:pPr>
              <w:rPr>
                <w:rFonts w:ascii="Times New Roman" w:hAnsi="Times New Roman"/>
                <w:b/>
                <w:bCs/>
                <w:sz w:val="18"/>
                <w:szCs w:val="18"/>
              </w:rPr>
            </w:pPr>
          </w:p>
        </w:tc>
        <w:tc>
          <w:tcPr>
            <w:tcW w:w="2903" w:type="dxa"/>
          </w:tcPr>
          <w:p w14:paraId="025F55F0" w14:textId="77777777" w:rsidR="00881F30" w:rsidRPr="001202EC" w:rsidRDefault="00881F30" w:rsidP="00897635">
            <w:pPr>
              <w:tabs>
                <w:tab w:val="left" w:pos="213"/>
                <w:tab w:val="left" w:pos="979"/>
              </w:tabs>
              <w:jc w:val="both"/>
              <w:rPr>
                <w:rFonts w:asciiTheme="majorHAnsi" w:hAnsiTheme="majorHAnsi"/>
                <w:sz w:val="18"/>
                <w:szCs w:val="18"/>
              </w:rPr>
            </w:pPr>
            <w:r w:rsidRPr="001202EC">
              <w:rPr>
                <w:rFonts w:asciiTheme="majorHAnsi" w:hAnsiTheme="majorHAnsi"/>
                <w:b/>
                <w:sz w:val="18"/>
                <w:szCs w:val="18"/>
              </w:rPr>
              <w:t>T</w:t>
            </w:r>
            <w:r>
              <w:rPr>
                <w:rFonts w:asciiTheme="majorHAnsi" w:hAnsiTheme="majorHAnsi"/>
                <w:b/>
                <w:sz w:val="18"/>
                <w:szCs w:val="18"/>
              </w:rPr>
              <w:t>.PI</w:t>
            </w:r>
            <w:r w:rsidRPr="001202EC">
              <w:rPr>
                <w:rFonts w:asciiTheme="majorHAnsi" w:hAnsiTheme="majorHAnsi"/>
                <w:b/>
                <w:sz w:val="18"/>
                <w:szCs w:val="18"/>
              </w:rPr>
              <w:t>1.</w:t>
            </w:r>
            <w:r w:rsidRPr="001202EC">
              <w:rPr>
                <w:rFonts w:asciiTheme="majorHAnsi" w:hAnsiTheme="majorHAnsi"/>
                <w:sz w:val="18"/>
                <w:szCs w:val="18"/>
              </w:rPr>
              <w:t xml:space="preserve"> </w:t>
            </w:r>
            <w:r w:rsidRPr="001202EC">
              <w:rPr>
                <w:rFonts w:asciiTheme="majorHAnsi" w:hAnsiTheme="majorHAnsi"/>
                <w:b/>
                <w:sz w:val="18"/>
                <w:szCs w:val="18"/>
              </w:rPr>
              <w:t>(Milestone)</w:t>
            </w:r>
            <w:r w:rsidRPr="001202EC">
              <w:rPr>
                <w:rFonts w:asciiTheme="majorHAnsi" w:hAnsiTheme="majorHAnsi"/>
                <w:sz w:val="18"/>
                <w:szCs w:val="18"/>
              </w:rPr>
              <w:t xml:space="preserve"> </w:t>
            </w:r>
            <w:r w:rsidRPr="00CE33B8">
              <w:rPr>
                <w:rFonts w:asciiTheme="majorHAnsi" w:hAnsiTheme="majorHAnsi"/>
                <w:b/>
                <w:i/>
                <w:sz w:val="18"/>
                <w:szCs w:val="18"/>
              </w:rPr>
              <w:t>I</w:t>
            </w:r>
            <w:r w:rsidRPr="006D4F2E">
              <w:rPr>
                <w:rFonts w:asciiTheme="majorHAnsi" w:hAnsiTheme="majorHAnsi"/>
                <w:b/>
                <w:i/>
                <w:sz w:val="18"/>
              </w:rPr>
              <w:t xml:space="preserve">nventory of good practices </w:t>
            </w:r>
            <w:r>
              <w:rPr>
                <w:rFonts w:asciiTheme="majorHAnsi" w:hAnsiTheme="majorHAnsi"/>
                <w:b/>
                <w:i/>
                <w:sz w:val="18"/>
                <w:szCs w:val="18"/>
              </w:rPr>
              <w:t>for</w:t>
            </w:r>
            <w:r w:rsidRPr="006D4F2E">
              <w:rPr>
                <w:rFonts w:asciiTheme="majorHAnsi" w:hAnsiTheme="majorHAnsi"/>
                <w:b/>
                <w:i/>
                <w:sz w:val="18"/>
              </w:rPr>
              <w:t xml:space="preserve"> DIM</w:t>
            </w:r>
            <w:r>
              <w:rPr>
                <w:rFonts w:asciiTheme="majorHAnsi" w:hAnsiTheme="majorHAnsi"/>
                <w:b/>
                <w:i/>
                <w:sz w:val="18"/>
                <w:szCs w:val="18"/>
              </w:rPr>
              <w:t>/CAB/DM</w:t>
            </w:r>
            <w:r>
              <w:rPr>
                <w:rFonts w:asciiTheme="majorHAnsi" w:hAnsiTheme="majorHAnsi"/>
                <w:sz w:val="18"/>
                <w:szCs w:val="18"/>
              </w:rPr>
              <w:t xml:space="preserve"> </w:t>
            </w:r>
            <w:r w:rsidRPr="001202EC">
              <w:rPr>
                <w:rFonts w:asciiTheme="majorHAnsi" w:hAnsiTheme="majorHAnsi"/>
                <w:sz w:val="18"/>
                <w:szCs w:val="18"/>
              </w:rPr>
              <w:t xml:space="preserve">available </w:t>
            </w:r>
            <w:r w:rsidRPr="00802764">
              <w:rPr>
                <w:rFonts w:asciiTheme="majorHAnsi" w:hAnsiTheme="majorHAnsi"/>
                <w:sz w:val="18"/>
                <w:szCs w:val="18"/>
              </w:rPr>
              <w:t>by end of</w:t>
            </w:r>
            <w:r>
              <w:rPr>
                <w:rFonts w:asciiTheme="majorHAnsi" w:hAnsiTheme="majorHAnsi"/>
                <w:sz w:val="18"/>
                <w:szCs w:val="18"/>
              </w:rPr>
              <w:t xml:space="preserve"> </w:t>
            </w:r>
            <w:r w:rsidRPr="00802764">
              <w:rPr>
                <w:rFonts w:asciiTheme="majorHAnsi" w:hAnsiTheme="majorHAnsi"/>
                <w:sz w:val="18"/>
                <w:szCs w:val="18"/>
              </w:rPr>
              <w:t>Project Inception Phase;</w:t>
            </w:r>
            <w:r>
              <w:rPr>
                <w:rFonts w:asciiTheme="majorHAnsi" w:hAnsiTheme="majorHAnsi"/>
                <w:sz w:val="18"/>
                <w:szCs w:val="18"/>
              </w:rPr>
              <w:t xml:space="preserve"> </w:t>
            </w:r>
            <w:r w:rsidRPr="001202EC">
              <w:rPr>
                <w:rFonts w:asciiTheme="majorHAnsi" w:hAnsiTheme="majorHAnsi"/>
                <w:b/>
                <w:sz w:val="18"/>
                <w:szCs w:val="18"/>
              </w:rPr>
              <w:t>(Target)</w:t>
            </w:r>
            <w:r w:rsidRPr="001202EC">
              <w:rPr>
                <w:rFonts w:asciiTheme="majorHAnsi" w:hAnsiTheme="majorHAnsi"/>
                <w:sz w:val="18"/>
                <w:szCs w:val="18"/>
              </w:rPr>
              <w:t xml:space="preserve"> </w:t>
            </w:r>
            <w:r w:rsidRPr="006D4F2E">
              <w:rPr>
                <w:rFonts w:asciiTheme="majorHAnsi" w:hAnsiTheme="majorHAnsi"/>
                <w:b/>
                <w:i/>
                <w:sz w:val="18"/>
              </w:rPr>
              <w:t xml:space="preserve">Inventory </w:t>
            </w:r>
            <w:r>
              <w:rPr>
                <w:rFonts w:asciiTheme="majorHAnsi" w:hAnsiTheme="majorHAnsi"/>
                <w:b/>
                <w:i/>
                <w:sz w:val="18"/>
              </w:rPr>
              <w:t>updated,</w:t>
            </w:r>
            <w:r w:rsidRPr="006D4F2E">
              <w:rPr>
                <w:rFonts w:asciiTheme="majorHAnsi" w:hAnsiTheme="majorHAnsi"/>
                <w:b/>
                <w:i/>
                <w:sz w:val="18"/>
              </w:rPr>
              <w:t xml:space="preserve"> and disseminated</w:t>
            </w:r>
            <w:r w:rsidRPr="001202EC">
              <w:rPr>
                <w:rFonts w:asciiTheme="majorHAnsi" w:hAnsiTheme="majorHAnsi"/>
                <w:sz w:val="18"/>
                <w:szCs w:val="18"/>
              </w:rPr>
              <w:t xml:space="preserve"> among CLME</w:t>
            </w:r>
            <w:r w:rsidRPr="001202EC">
              <w:rPr>
                <w:rFonts w:asciiTheme="majorHAnsi" w:hAnsiTheme="majorHAnsi"/>
                <w:sz w:val="18"/>
                <w:szCs w:val="18"/>
                <w:vertAlign w:val="superscript"/>
              </w:rPr>
              <w:t>+</w:t>
            </w:r>
            <w:r w:rsidRPr="001202EC">
              <w:rPr>
                <w:rFonts w:asciiTheme="majorHAnsi" w:hAnsiTheme="majorHAnsi"/>
                <w:sz w:val="18"/>
                <w:szCs w:val="18"/>
              </w:rPr>
              <w:t xml:space="preserve"> Partnership, by </w:t>
            </w:r>
            <w:r>
              <w:rPr>
                <w:rFonts w:asciiTheme="majorHAnsi" w:hAnsiTheme="majorHAnsi"/>
                <w:sz w:val="18"/>
                <w:szCs w:val="18"/>
              </w:rPr>
              <w:t>PE</w:t>
            </w:r>
          </w:p>
          <w:p w14:paraId="1E709568" w14:textId="77777777" w:rsidR="00881F30" w:rsidRPr="00CD02E9" w:rsidRDefault="00881F30" w:rsidP="00897635">
            <w:pPr>
              <w:jc w:val="both"/>
              <w:rPr>
                <w:rFonts w:ascii="Times New Roman" w:hAnsi="Times New Roman"/>
                <w:b/>
                <w:bCs/>
                <w:sz w:val="18"/>
                <w:szCs w:val="18"/>
              </w:rPr>
            </w:pPr>
            <w:r w:rsidRPr="001202EC">
              <w:rPr>
                <w:rFonts w:asciiTheme="majorHAnsi" w:hAnsiTheme="majorHAnsi"/>
                <w:b/>
                <w:sz w:val="18"/>
                <w:szCs w:val="18"/>
              </w:rPr>
              <w:t>T</w:t>
            </w:r>
            <w:r>
              <w:rPr>
                <w:rFonts w:asciiTheme="majorHAnsi" w:hAnsiTheme="majorHAnsi"/>
                <w:b/>
                <w:sz w:val="18"/>
                <w:szCs w:val="18"/>
              </w:rPr>
              <w:t>.PI</w:t>
            </w:r>
            <w:r w:rsidRPr="001202EC">
              <w:rPr>
                <w:rFonts w:asciiTheme="majorHAnsi" w:hAnsiTheme="majorHAnsi"/>
                <w:b/>
                <w:sz w:val="18"/>
                <w:szCs w:val="18"/>
              </w:rPr>
              <w:t>2</w:t>
            </w:r>
            <w:r w:rsidRPr="001202EC">
              <w:rPr>
                <w:rFonts w:asciiTheme="majorHAnsi" w:hAnsiTheme="majorHAnsi"/>
                <w:sz w:val="18"/>
                <w:szCs w:val="18"/>
              </w:rPr>
              <w:t xml:space="preserve">. </w:t>
            </w:r>
            <w:r w:rsidRPr="001202EC">
              <w:rPr>
                <w:rFonts w:asciiTheme="majorHAnsi" w:hAnsiTheme="majorHAnsi"/>
                <w:b/>
                <w:sz w:val="18"/>
                <w:szCs w:val="18"/>
              </w:rPr>
              <w:t>(Milestone)</w:t>
            </w:r>
            <w:r>
              <w:rPr>
                <w:rFonts w:asciiTheme="majorHAnsi" w:hAnsiTheme="majorHAnsi"/>
                <w:b/>
                <w:sz w:val="18"/>
                <w:szCs w:val="18"/>
              </w:rPr>
              <w:t xml:space="preserve"> </w:t>
            </w:r>
            <w:r w:rsidRPr="006D4F2E">
              <w:rPr>
                <w:rFonts w:asciiTheme="majorHAnsi" w:hAnsiTheme="majorHAnsi"/>
                <w:b/>
                <w:i/>
                <w:sz w:val="18"/>
              </w:rPr>
              <w:t>Innovative DIM</w:t>
            </w:r>
            <w:r w:rsidRPr="00D96BFF">
              <w:rPr>
                <w:rFonts w:asciiTheme="majorHAnsi" w:hAnsiTheme="majorHAnsi"/>
                <w:b/>
                <w:i/>
                <w:sz w:val="18"/>
                <w:szCs w:val="18"/>
              </w:rPr>
              <w:t>/CAB/DM</w:t>
            </w:r>
            <w:r w:rsidRPr="006D4F2E">
              <w:rPr>
                <w:rFonts w:asciiTheme="majorHAnsi" w:hAnsiTheme="majorHAnsi"/>
                <w:b/>
                <w:i/>
                <w:sz w:val="18"/>
              </w:rPr>
              <w:t xml:space="preserve"> tools tested and results documented from at least 3 CLME</w:t>
            </w:r>
            <w:r w:rsidRPr="006D4F2E">
              <w:rPr>
                <w:rFonts w:asciiTheme="majorHAnsi" w:hAnsiTheme="majorHAnsi"/>
                <w:b/>
                <w:i/>
                <w:sz w:val="18"/>
                <w:vertAlign w:val="superscript"/>
              </w:rPr>
              <w:t>+</w:t>
            </w:r>
            <w:r w:rsidRPr="006D4F2E">
              <w:rPr>
                <w:rFonts w:asciiTheme="majorHAnsi" w:hAnsiTheme="majorHAnsi"/>
                <w:b/>
                <w:i/>
                <w:sz w:val="18"/>
              </w:rPr>
              <w:t xml:space="preserve"> countries</w:t>
            </w:r>
            <w:r w:rsidRPr="00802764">
              <w:rPr>
                <w:rFonts w:asciiTheme="majorHAnsi" w:hAnsiTheme="majorHAnsi"/>
                <w:sz w:val="18"/>
                <w:szCs w:val="18"/>
              </w:rPr>
              <w:t xml:space="preserve">, by </w:t>
            </w:r>
            <w:r>
              <w:rPr>
                <w:rFonts w:asciiTheme="majorHAnsi" w:hAnsiTheme="majorHAnsi"/>
                <w:sz w:val="18"/>
                <w:szCs w:val="18"/>
              </w:rPr>
              <w:t>PMT</w:t>
            </w:r>
            <w:r w:rsidRPr="00802764">
              <w:rPr>
                <w:rFonts w:asciiTheme="majorHAnsi" w:hAnsiTheme="majorHAnsi"/>
                <w:sz w:val="18"/>
                <w:szCs w:val="18"/>
              </w:rPr>
              <w:t xml:space="preserve">; </w:t>
            </w:r>
            <w:r w:rsidRPr="00802764">
              <w:rPr>
                <w:rFonts w:asciiTheme="majorHAnsi" w:hAnsiTheme="majorHAnsi"/>
                <w:b/>
                <w:sz w:val="18"/>
                <w:szCs w:val="18"/>
              </w:rPr>
              <w:t>(Target)</w:t>
            </w:r>
            <w:r w:rsidRPr="00802764">
              <w:rPr>
                <w:rFonts w:asciiTheme="majorHAnsi" w:hAnsiTheme="majorHAnsi"/>
                <w:sz w:val="18"/>
                <w:szCs w:val="18"/>
              </w:rPr>
              <w:t xml:space="preserve"> </w:t>
            </w:r>
            <w:r w:rsidRPr="006D4F2E">
              <w:rPr>
                <w:rFonts w:asciiTheme="majorHAnsi" w:hAnsiTheme="majorHAnsi"/>
                <w:b/>
                <w:i/>
                <w:sz w:val="18"/>
              </w:rPr>
              <w:t xml:space="preserve">Conclusions </w:t>
            </w:r>
            <w:r w:rsidRPr="00802764">
              <w:rPr>
                <w:rFonts w:asciiTheme="majorHAnsi" w:hAnsiTheme="majorHAnsi"/>
                <w:sz w:val="18"/>
                <w:szCs w:val="18"/>
              </w:rPr>
              <w:t xml:space="preserve">from </w:t>
            </w:r>
            <w:r>
              <w:rPr>
                <w:rFonts w:asciiTheme="majorHAnsi" w:hAnsiTheme="majorHAnsi"/>
                <w:sz w:val="18"/>
                <w:szCs w:val="18"/>
              </w:rPr>
              <w:t xml:space="preserve">the </w:t>
            </w:r>
            <w:r w:rsidRPr="00802764">
              <w:rPr>
                <w:rFonts w:asciiTheme="majorHAnsi" w:hAnsiTheme="majorHAnsi"/>
                <w:sz w:val="18"/>
                <w:szCs w:val="18"/>
              </w:rPr>
              <w:t xml:space="preserve">tests </w:t>
            </w:r>
            <w:r>
              <w:rPr>
                <w:rFonts w:asciiTheme="majorHAnsi" w:hAnsiTheme="majorHAnsi"/>
                <w:b/>
                <w:i/>
                <w:sz w:val="18"/>
              </w:rPr>
              <w:t xml:space="preserve">applied to </w:t>
            </w:r>
            <w:r w:rsidRPr="009A4350">
              <w:rPr>
                <w:rFonts w:asciiTheme="majorHAnsi" w:hAnsiTheme="majorHAnsi"/>
                <w:b/>
                <w:i/>
                <w:sz w:val="18"/>
              </w:rPr>
              <w:t>the CLME</w:t>
            </w:r>
            <w:r w:rsidRPr="009A4350">
              <w:rPr>
                <w:rFonts w:asciiTheme="majorHAnsi" w:hAnsiTheme="majorHAnsi"/>
                <w:b/>
                <w:i/>
                <w:sz w:val="18"/>
                <w:vertAlign w:val="superscript"/>
              </w:rPr>
              <w:t>+</w:t>
            </w:r>
            <w:r w:rsidRPr="009A4350">
              <w:rPr>
                <w:rFonts w:asciiTheme="majorHAnsi" w:hAnsiTheme="majorHAnsi"/>
                <w:b/>
                <w:i/>
                <w:sz w:val="18"/>
              </w:rPr>
              <w:t xml:space="preserve"> </w:t>
            </w:r>
            <w:r w:rsidRPr="00D96BFF">
              <w:rPr>
                <w:rFonts w:asciiTheme="majorHAnsi" w:hAnsiTheme="majorHAnsi"/>
                <w:b/>
                <w:i/>
                <w:sz w:val="18"/>
                <w:szCs w:val="18"/>
              </w:rPr>
              <w:t>Sub-</w:t>
            </w:r>
            <w:r w:rsidRPr="006D4F2E">
              <w:rPr>
                <w:rFonts w:asciiTheme="majorHAnsi" w:hAnsiTheme="majorHAnsi"/>
                <w:b/>
                <w:i/>
                <w:sz w:val="18"/>
              </w:rPr>
              <w:t>Projects</w:t>
            </w:r>
            <w:r>
              <w:rPr>
                <w:rFonts w:asciiTheme="majorHAnsi" w:hAnsiTheme="majorHAnsi"/>
                <w:sz w:val="18"/>
                <w:szCs w:val="18"/>
              </w:rPr>
              <w:t xml:space="preserve"> under COMPONENT 3,  </w:t>
            </w:r>
            <w:r w:rsidRPr="00D96BFF">
              <w:rPr>
                <w:rFonts w:asciiTheme="majorHAnsi" w:hAnsiTheme="majorHAnsi"/>
                <w:b/>
                <w:i/>
                <w:sz w:val="18"/>
                <w:szCs w:val="18"/>
              </w:rPr>
              <w:t>and</w:t>
            </w:r>
            <w:r>
              <w:rPr>
                <w:rFonts w:asciiTheme="majorHAnsi" w:hAnsiTheme="majorHAnsi"/>
                <w:b/>
                <w:i/>
                <w:sz w:val="18"/>
                <w:szCs w:val="18"/>
              </w:rPr>
              <w:t>/</w:t>
            </w:r>
            <w:r w:rsidRPr="009D2493">
              <w:rPr>
                <w:rFonts w:asciiTheme="majorHAnsi" w:hAnsiTheme="majorHAnsi"/>
                <w:i/>
                <w:sz w:val="18"/>
                <w:szCs w:val="18"/>
              </w:rPr>
              <w:t>or</w:t>
            </w:r>
            <w:r>
              <w:rPr>
                <w:rFonts w:asciiTheme="majorHAnsi" w:hAnsiTheme="majorHAnsi"/>
                <w:sz w:val="18"/>
                <w:szCs w:val="18"/>
              </w:rPr>
              <w:t xml:space="preserve"> used in the development of </w:t>
            </w:r>
            <w:r w:rsidRPr="009A4350">
              <w:rPr>
                <w:rFonts w:asciiTheme="majorHAnsi" w:hAnsiTheme="majorHAnsi"/>
                <w:b/>
                <w:i/>
                <w:sz w:val="18"/>
              </w:rPr>
              <w:t>Investment Plans</w:t>
            </w:r>
            <w:r>
              <w:rPr>
                <w:rFonts w:asciiTheme="majorHAnsi" w:hAnsiTheme="majorHAnsi"/>
                <w:sz w:val="18"/>
                <w:szCs w:val="18"/>
              </w:rPr>
              <w:t xml:space="preserve"> under COMPONENT 4, by PE</w:t>
            </w:r>
          </w:p>
        </w:tc>
        <w:tc>
          <w:tcPr>
            <w:tcW w:w="2162" w:type="dxa"/>
          </w:tcPr>
          <w:p w14:paraId="6020799E" w14:textId="77777777" w:rsidR="00881F30" w:rsidRDefault="00881F30" w:rsidP="00897635">
            <w:pPr>
              <w:tabs>
                <w:tab w:val="left" w:pos="213"/>
              </w:tabs>
              <w:jc w:val="both"/>
              <w:rPr>
                <w:rFonts w:asciiTheme="majorHAnsi" w:hAnsiTheme="majorHAnsi"/>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bookmarkStart w:id="231" w:name="_Ref409553013"/>
            <w:r>
              <w:rPr>
                <w:rStyle w:val="FootnoteReference"/>
                <w:rFonts w:asciiTheme="majorHAnsi" w:hAnsiTheme="majorHAnsi"/>
                <w:sz w:val="18"/>
                <w:szCs w:val="18"/>
              </w:rPr>
              <w:footnoteReference w:id="154"/>
            </w:r>
            <w:bookmarkEnd w:id="231"/>
          </w:p>
          <w:p w14:paraId="58E69423" w14:textId="77777777" w:rsidR="00881F30" w:rsidRDefault="00881F30" w:rsidP="00897635">
            <w:pPr>
              <w:tabs>
                <w:tab w:val="left" w:pos="213"/>
                <w:tab w:val="left" w:pos="979"/>
              </w:tabs>
              <w:rPr>
                <w:rFonts w:asciiTheme="majorHAnsi" w:hAnsiTheme="majorHAnsi"/>
                <w:sz w:val="18"/>
                <w:szCs w:val="18"/>
              </w:rPr>
            </w:pPr>
            <w:r>
              <w:rPr>
                <w:rFonts w:asciiTheme="majorHAnsi" w:hAnsiTheme="majorHAnsi"/>
                <w:sz w:val="18"/>
                <w:szCs w:val="18"/>
              </w:rPr>
              <w:t>Inventory reports</w:t>
            </w:r>
          </w:p>
          <w:p w14:paraId="20CDF894" w14:textId="77777777" w:rsidR="00881F30" w:rsidRPr="004D1587" w:rsidRDefault="00881F30" w:rsidP="00897635">
            <w:pPr>
              <w:tabs>
                <w:tab w:val="left" w:pos="213"/>
                <w:tab w:val="left" w:pos="979"/>
              </w:tabs>
              <w:rPr>
                <w:rFonts w:asciiTheme="majorHAnsi" w:hAnsiTheme="majorHAnsi"/>
                <w:sz w:val="18"/>
                <w:szCs w:val="18"/>
              </w:rPr>
            </w:pPr>
            <w:r>
              <w:rPr>
                <w:rFonts w:asciiTheme="majorHAnsi" w:hAnsiTheme="majorHAnsi"/>
                <w:sz w:val="18"/>
                <w:szCs w:val="18"/>
              </w:rPr>
              <w:t>Reports on test results</w:t>
            </w:r>
          </w:p>
          <w:p w14:paraId="18C614E5" w14:textId="77777777" w:rsidR="00881F30" w:rsidRDefault="00881F30" w:rsidP="00897635">
            <w:pPr>
              <w:tabs>
                <w:tab w:val="left" w:pos="213"/>
                <w:tab w:val="left" w:pos="979"/>
              </w:tabs>
              <w:rPr>
                <w:rFonts w:asciiTheme="majorHAnsi" w:hAnsiTheme="majorHAnsi"/>
                <w:sz w:val="18"/>
                <w:szCs w:val="18"/>
              </w:rPr>
            </w:pPr>
          </w:p>
          <w:p w14:paraId="021C417A" w14:textId="77777777" w:rsidR="00881F30" w:rsidRPr="00CD02E9" w:rsidRDefault="00881F30" w:rsidP="00897635">
            <w:pPr>
              <w:rPr>
                <w:rFonts w:ascii="Times New Roman" w:hAnsi="Times New Roman"/>
                <w:b/>
                <w:bCs/>
                <w:sz w:val="18"/>
                <w:szCs w:val="18"/>
              </w:rPr>
            </w:pPr>
          </w:p>
        </w:tc>
        <w:tc>
          <w:tcPr>
            <w:tcW w:w="2257" w:type="dxa"/>
          </w:tcPr>
          <w:p w14:paraId="1108A636" w14:textId="77777777" w:rsidR="00881F30" w:rsidRPr="00AA04DE" w:rsidRDefault="00881F30" w:rsidP="00897635">
            <w:pPr>
              <w:tabs>
                <w:tab w:val="left" w:pos="213"/>
                <w:tab w:val="left" w:pos="979"/>
              </w:tabs>
              <w:jc w:val="both"/>
              <w:rPr>
                <w:rFonts w:asciiTheme="majorHAnsi" w:hAnsiTheme="majorHAnsi"/>
                <w:sz w:val="18"/>
                <w:szCs w:val="18"/>
              </w:rPr>
            </w:pPr>
            <w:r w:rsidRPr="00AA04DE">
              <w:rPr>
                <w:rFonts w:asciiTheme="majorHAnsi" w:hAnsiTheme="majorHAnsi"/>
                <w:sz w:val="18"/>
                <w:szCs w:val="18"/>
                <w:u w:val="single"/>
              </w:rPr>
              <w:t>Assumption:</w:t>
            </w:r>
            <w:r w:rsidRPr="006D4F2E">
              <w:rPr>
                <w:rFonts w:asciiTheme="majorHAnsi" w:hAnsiTheme="majorHAnsi"/>
                <w:sz w:val="18"/>
              </w:rPr>
              <w:t xml:space="preserve"> </w:t>
            </w:r>
            <w:r w:rsidRPr="00AA04DE">
              <w:rPr>
                <w:rFonts w:asciiTheme="majorHAnsi" w:hAnsiTheme="majorHAnsi"/>
                <w:sz w:val="18"/>
                <w:szCs w:val="18"/>
              </w:rPr>
              <w:t xml:space="preserve">There is agreement that the project needs to </w:t>
            </w:r>
            <w:r>
              <w:rPr>
                <w:rFonts w:asciiTheme="majorHAnsi" w:hAnsiTheme="majorHAnsi"/>
                <w:sz w:val="18"/>
                <w:szCs w:val="18"/>
              </w:rPr>
              <w:t xml:space="preserve">identify, adopt and </w:t>
            </w:r>
            <w:r w:rsidRPr="00AA04DE">
              <w:rPr>
                <w:rFonts w:asciiTheme="majorHAnsi" w:hAnsiTheme="majorHAnsi"/>
                <w:sz w:val="18"/>
                <w:szCs w:val="18"/>
              </w:rPr>
              <w:t>implemen</w:t>
            </w:r>
            <w:r>
              <w:rPr>
                <w:rFonts w:asciiTheme="majorHAnsi" w:hAnsiTheme="majorHAnsi"/>
                <w:sz w:val="18"/>
                <w:szCs w:val="18"/>
              </w:rPr>
              <w:t xml:space="preserve">t the use </w:t>
            </w:r>
            <w:r w:rsidRPr="00AA04DE">
              <w:rPr>
                <w:rFonts w:asciiTheme="majorHAnsi" w:hAnsiTheme="majorHAnsi"/>
                <w:sz w:val="18"/>
                <w:szCs w:val="18"/>
              </w:rPr>
              <w:t>of innovative tools and technologies if the project objectives are to be met</w:t>
            </w:r>
          </w:p>
          <w:p w14:paraId="13DD24A3" w14:textId="77777777" w:rsidR="00881F30" w:rsidRDefault="00881F30" w:rsidP="00897635">
            <w:pPr>
              <w:tabs>
                <w:tab w:val="left" w:pos="213"/>
                <w:tab w:val="left" w:pos="979"/>
              </w:tabs>
              <w:jc w:val="both"/>
              <w:rPr>
                <w:rFonts w:asciiTheme="majorHAnsi" w:hAnsiTheme="majorHAnsi"/>
                <w:color w:val="FF0000"/>
                <w:sz w:val="18"/>
                <w:szCs w:val="18"/>
              </w:rPr>
            </w:pPr>
          </w:p>
          <w:p w14:paraId="25D3427B" w14:textId="77777777" w:rsidR="00881F30" w:rsidRPr="009A4350" w:rsidRDefault="00881F30" w:rsidP="00897635">
            <w:pPr>
              <w:tabs>
                <w:tab w:val="left" w:pos="213"/>
                <w:tab w:val="left" w:pos="979"/>
              </w:tabs>
              <w:jc w:val="both"/>
              <w:rPr>
                <w:rFonts w:asciiTheme="majorHAnsi" w:hAnsiTheme="majorHAnsi"/>
                <w:sz w:val="18"/>
              </w:rPr>
            </w:pPr>
            <w:r w:rsidRPr="00AA04DE">
              <w:rPr>
                <w:rFonts w:asciiTheme="majorHAnsi" w:hAnsiTheme="majorHAnsi"/>
                <w:sz w:val="18"/>
                <w:szCs w:val="18"/>
                <w:u w:val="single"/>
              </w:rPr>
              <w:t>Risk:</w:t>
            </w:r>
            <w:r w:rsidRPr="009A4350">
              <w:rPr>
                <w:rFonts w:asciiTheme="majorHAnsi" w:hAnsiTheme="majorHAnsi"/>
                <w:sz w:val="18"/>
              </w:rPr>
              <w:t xml:space="preserve"> </w:t>
            </w:r>
            <w:r w:rsidRPr="00AA04DE">
              <w:rPr>
                <w:rFonts w:asciiTheme="majorHAnsi" w:hAnsiTheme="majorHAnsi"/>
                <w:sz w:val="18"/>
                <w:szCs w:val="18"/>
              </w:rPr>
              <w:t>Regional organisations and countries are unwilling to participate in the inventory to identify best practices</w:t>
            </w:r>
          </w:p>
        </w:tc>
      </w:tr>
      <w:tr w:rsidR="00881F30" w:rsidRPr="00B23F2D" w14:paraId="3455EBCC" w14:textId="77777777" w:rsidTr="00897635">
        <w:tc>
          <w:tcPr>
            <w:tcW w:w="2122" w:type="dxa"/>
            <w:shd w:val="clear" w:color="auto" w:fill="auto"/>
          </w:tcPr>
          <w:p w14:paraId="7E3AB4BA" w14:textId="77777777" w:rsidR="00881F30" w:rsidRDefault="00881F30" w:rsidP="00897635">
            <w:pPr>
              <w:rPr>
                <w:rFonts w:asciiTheme="majorHAnsi" w:hAnsiTheme="majorHAnsi"/>
                <w:bCs/>
                <w:sz w:val="18"/>
                <w:szCs w:val="18"/>
              </w:rPr>
            </w:pPr>
            <w:r w:rsidRPr="00E61496">
              <w:rPr>
                <w:rFonts w:asciiTheme="majorHAnsi" w:hAnsiTheme="majorHAnsi"/>
                <w:b/>
                <w:bCs/>
                <w:sz w:val="18"/>
                <w:szCs w:val="18"/>
              </w:rPr>
              <w:t>Output 2.4 (O2.4)</w:t>
            </w:r>
          </w:p>
          <w:p w14:paraId="2D34305E" w14:textId="77777777" w:rsidR="00881F30" w:rsidRPr="00CD02E9" w:rsidRDefault="00881F30" w:rsidP="00897635">
            <w:pPr>
              <w:jc w:val="both"/>
              <w:rPr>
                <w:rFonts w:ascii="Times New Roman" w:hAnsi="Times New Roman"/>
                <w:b/>
                <w:bCs/>
                <w:sz w:val="18"/>
                <w:szCs w:val="18"/>
              </w:rPr>
            </w:pPr>
            <w:r w:rsidRPr="006D4F2E">
              <w:rPr>
                <w:rFonts w:asciiTheme="majorHAnsi" w:hAnsiTheme="majorHAnsi"/>
                <w:b/>
                <w:i/>
                <w:sz w:val="18"/>
              </w:rPr>
              <w:t>Overarching CLME</w:t>
            </w:r>
            <w:r w:rsidRPr="006D4F2E">
              <w:rPr>
                <w:rFonts w:asciiTheme="majorHAnsi" w:hAnsiTheme="majorHAnsi"/>
                <w:b/>
                <w:i/>
                <w:sz w:val="18"/>
                <w:vertAlign w:val="superscript"/>
              </w:rPr>
              <w:t>+</w:t>
            </w:r>
            <w:r w:rsidRPr="006D4F2E">
              <w:rPr>
                <w:rFonts w:asciiTheme="majorHAnsi" w:hAnsiTheme="majorHAnsi"/>
                <w:b/>
                <w:i/>
                <w:sz w:val="18"/>
              </w:rPr>
              <w:t xml:space="preserve"> Communication Strategy</w:t>
            </w:r>
          </w:p>
        </w:tc>
        <w:tc>
          <w:tcPr>
            <w:tcW w:w="2268" w:type="dxa"/>
          </w:tcPr>
          <w:p w14:paraId="46305619" w14:textId="77777777" w:rsidR="00881F30" w:rsidRPr="001202EC" w:rsidRDefault="00881F30" w:rsidP="00897635">
            <w:pPr>
              <w:jc w:val="both"/>
              <w:rPr>
                <w:rFonts w:asciiTheme="majorHAnsi" w:hAnsiTheme="majorHAnsi"/>
                <w:sz w:val="18"/>
                <w:szCs w:val="18"/>
              </w:rPr>
            </w:pPr>
            <w:r w:rsidRPr="001202EC">
              <w:rPr>
                <w:rFonts w:asciiTheme="majorHAnsi" w:hAnsiTheme="majorHAnsi"/>
                <w:b/>
                <w:sz w:val="18"/>
                <w:szCs w:val="18"/>
              </w:rPr>
              <w:t>PI1</w:t>
            </w:r>
            <w:r>
              <w:rPr>
                <w:rFonts w:asciiTheme="majorHAnsi" w:hAnsiTheme="majorHAnsi"/>
                <w:b/>
                <w:sz w:val="18"/>
                <w:szCs w:val="18"/>
              </w:rPr>
              <w:t>.</w:t>
            </w:r>
            <w:r w:rsidRPr="001202EC">
              <w:rPr>
                <w:rFonts w:asciiTheme="majorHAnsi" w:hAnsiTheme="majorHAnsi"/>
                <w:b/>
                <w:sz w:val="18"/>
                <w:szCs w:val="18"/>
              </w:rPr>
              <w:t xml:space="preserve"> </w:t>
            </w:r>
            <w:r w:rsidRPr="00B23F2D">
              <w:rPr>
                <w:rFonts w:asciiTheme="majorHAnsi" w:hAnsiTheme="majorHAnsi"/>
                <w:sz w:val="18"/>
                <w:szCs w:val="18"/>
              </w:rPr>
              <w:t xml:space="preserve">Collaboratively developed </w:t>
            </w:r>
            <w:r w:rsidRPr="006D4F2E">
              <w:rPr>
                <w:rFonts w:asciiTheme="majorHAnsi" w:hAnsiTheme="majorHAnsi"/>
                <w:b/>
                <w:i/>
                <w:sz w:val="18"/>
              </w:rPr>
              <w:t>Communication Strategy with central and decentralized components</w:t>
            </w:r>
            <w:r>
              <w:rPr>
                <w:rFonts w:asciiTheme="majorHAnsi" w:hAnsiTheme="majorHAnsi"/>
                <w:b/>
                <w:i/>
                <w:sz w:val="18"/>
                <w:szCs w:val="18"/>
              </w:rPr>
              <w:t xml:space="preserve"> and responsibilities</w:t>
            </w:r>
            <w:r w:rsidRPr="00B23F2D">
              <w:rPr>
                <w:rFonts w:asciiTheme="majorHAnsi" w:hAnsiTheme="majorHAnsi"/>
                <w:sz w:val="18"/>
                <w:szCs w:val="18"/>
              </w:rPr>
              <w:t xml:space="preserve">, targeting the different key </w:t>
            </w:r>
            <w:r w:rsidRPr="00B23F2D">
              <w:rPr>
                <w:rFonts w:asciiTheme="majorHAnsi" w:hAnsiTheme="majorHAnsi"/>
                <w:sz w:val="18"/>
                <w:szCs w:val="18"/>
              </w:rPr>
              <w:lastRenderedPageBreak/>
              <w:t>CLME</w:t>
            </w:r>
            <w:r w:rsidRPr="00B23F2D">
              <w:rPr>
                <w:rFonts w:asciiTheme="majorHAnsi" w:hAnsiTheme="majorHAnsi"/>
                <w:sz w:val="18"/>
                <w:szCs w:val="18"/>
                <w:vertAlign w:val="superscript"/>
              </w:rPr>
              <w:t>+</w:t>
            </w:r>
            <w:r w:rsidRPr="00B23F2D">
              <w:rPr>
                <w:rFonts w:asciiTheme="majorHAnsi" w:hAnsiTheme="majorHAnsi"/>
                <w:sz w:val="18"/>
                <w:szCs w:val="18"/>
              </w:rPr>
              <w:t>/LME</w:t>
            </w:r>
            <w:r>
              <w:rPr>
                <w:rFonts w:asciiTheme="majorHAnsi" w:hAnsiTheme="majorHAnsi"/>
                <w:sz w:val="18"/>
                <w:szCs w:val="18"/>
              </w:rPr>
              <w:t xml:space="preserve"> COP</w:t>
            </w:r>
            <w:r w:rsidRPr="00B23F2D">
              <w:rPr>
                <w:rFonts w:asciiTheme="majorHAnsi" w:hAnsiTheme="majorHAnsi"/>
                <w:sz w:val="18"/>
                <w:szCs w:val="18"/>
              </w:rPr>
              <w:t xml:space="preserve"> stakeholder groups</w:t>
            </w:r>
          </w:p>
          <w:p w14:paraId="4763CFA7" w14:textId="77777777" w:rsidR="00881F30" w:rsidRPr="00CD02E9" w:rsidRDefault="00881F30" w:rsidP="00897635">
            <w:pPr>
              <w:rPr>
                <w:rFonts w:ascii="Times New Roman" w:hAnsi="Times New Roman"/>
                <w:b/>
                <w:bCs/>
                <w:sz w:val="18"/>
                <w:szCs w:val="18"/>
              </w:rPr>
            </w:pPr>
          </w:p>
        </w:tc>
        <w:tc>
          <w:tcPr>
            <w:tcW w:w="2976" w:type="dxa"/>
          </w:tcPr>
          <w:p w14:paraId="5B2219F3" w14:textId="77777777" w:rsidR="00881F30" w:rsidRPr="00F14969" w:rsidRDefault="00881F30" w:rsidP="00897635">
            <w:pPr>
              <w:jc w:val="both"/>
              <w:rPr>
                <w:rFonts w:asciiTheme="majorHAnsi" w:hAnsiTheme="majorHAnsi"/>
                <w:color w:val="000000" w:themeColor="text1"/>
                <w:sz w:val="18"/>
                <w:szCs w:val="18"/>
              </w:rPr>
            </w:pPr>
            <w:r w:rsidRPr="00F14969">
              <w:rPr>
                <w:rFonts w:asciiTheme="majorHAnsi" w:hAnsiTheme="majorHAnsi"/>
                <w:color w:val="000000" w:themeColor="text1"/>
                <w:sz w:val="18"/>
                <w:szCs w:val="18"/>
              </w:rPr>
              <w:lastRenderedPageBreak/>
              <w:t>Currently, no strategy exists to coordinate communication and dissemination activities (in support of the CLME</w:t>
            </w:r>
            <w:r w:rsidRPr="00F14969">
              <w:rPr>
                <w:rFonts w:asciiTheme="majorHAnsi" w:hAnsiTheme="majorHAnsi"/>
                <w:color w:val="000000" w:themeColor="text1"/>
                <w:sz w:val="18"/>
                <w:szCs w:val="18"/>
                <w:vertAlign w:val="superscript"/>
              </w:rPr>
              <w:t>+</w:t>
            </w:r>
            <w:r w:rsidRPr="00F14969">
              <w:rPr>
                <w:rFonts w:asciiTheme="majorHAnsi" w:hAnsiTheme="majorHAnsi"/>
                <w:color w:val="000000" w:themeColor="text1"/>
                <w:sz w:val="18"/>
                <w:szCs w:val="18"/>
              </w:rPr>
              <w:t xml:space="preserve"> Project and SAP) among the </w:t>
            </w:r>
            <w:r w:rsidRPr="00F14969">
              <w:rPr>
                <w:rFonts w:asciiTheme="majorHAnsi" w:hAnsiTheme="majorHAnsi"/>
                <w:color w:val="000000" w:themeColor="text1"/>
                <w:sz w:val="18"/>
                <w:szCs w:val="18"/>
              </w:rPr>
              <w:lastRenderedPageBreak/>
              <w:t>confirmed and prospective CLME</w:t>
            </w:r>
            <w:r w:rsidRPr="00F14969">
              <w:rPr>
                <w:rFonts w:asciiTheme="majorHAnsi" w:hAnsiTheme="majorHAnsi"/>
                <w:color w:val="000000" w:themeColor="text1"/>
                <w:sz w:val="18"/>
                <w:szCs w:val="18"/>
                <w:vertAlign w:val="superscript"/>
              </w:rPr>
              <w:t>+</w:t>
            </w:r>
            <w:r w:rsidRPr="00F14969">
              <w:rPr>
                <w:rFonts w:asciiTheme="majorHAnsi" w:hAnsiTheme="majorHAnsi"/>
                <w:color w:val="000000" w:themeColor="text1"/>
                <w:sz w:val="18"/>
                <w:szCs w:val="18"/>
              </w:rPr>
              <w:t xml:space="preserve"> partners  </w:t>
            </w:r>
          </w:p>
          <w:p w14:paraId="464A68C7" w14:textId="77777777" w:rsidR="00881F30" w:rsidRPr="00CD02E9" w:rsidRDefault="00881F30" w:rsidP="00897635">
            <w:pPr>
              <w:jc w:val="both"/>
              <w:rPr>
                <w:rFonts w:ascii="Times New Roman" w:hAnsi="Times New Roman"/>
                <w:b/>
                <w:bCs/>
                <w:sz w:val="18"/>
                <w:szCs w:val="18"/>
              </w:rPr>
            </w:pPr>
            <w:r w:rsidRPr="00727408">
              <w:rPr>
                <w:rFonts w:asciiTheme="majorHAnsi" w:hAnsiTheme="majorHAnsi"/>
                <w:color w:val="000000" w:themeColor="text1"/>
                <w:sz w:val="18"/>
                <w:szCs w:val="18"/>
              </w:rPr>
              <w:t>A number of regional partners have their own Communications Strategy in which elements related to the CLME Project have been integrated, however this is not guided from an overarching level to ensure consistency and maximize efficiency and effectiveness in the dissemination of project messages</w:t>
            </w:r>
          </w:p>
        </w:tc>
        <w:tc>
          <w:tcPr>
            <w:tcW w:w="2903" w:type="dxa"/>
          </w:tcPr>
          <w:p w14:paraId="2FA26A8B" w14:textId="77777777" w:rsidR="00881F30" w:rsidRPr="00CD02E9" w:rsidRDefault="00881F30" w:rsidP="00897635">
            <w:pPr>
              <w:jc w:val="both"/>
              <w:rPr>
                <w:rFonts w:ascii="Times New Roman" w:hAnsi="Times New Roman"/>
                <w:b/>
                <w:bCs/>
                <w:sz w:val="18"/>
                <w:szCs w:val="18"/>
              </w:rPr>
            </w:pPr>
            <w:r w:rsidRPr="005D648F">
              <w:rPr>
                <w:rFonts w:asciiTheme="majorHAnsi" w:hAnsiTheme="majorHAnsi"/>
                <w:b/>
                <w:sz w:val="18"/>
                <w:szCs w:val="18"/>
              </w:rPr>
              <w:lastRenderedPageBreak/>
              <w:t xml:space="preserve">T.PI1 </w:t>
            </w:r>
            <w:r>
              <w:rPr>
                <w:rFonts w:asciiTheme="majorHAnsi" w:hAnsiTheme="majorHAnsi"/>
                <w:b/>
                <w:sz w:val="18"/>
                <w:szCs w:val="18"/>
              </w:rPr>
              <w:t>(</w:t>
            </w:r>
            <w:r w:rsidRPr="005D648F">
              <w:rPr>
                <w:rFonts w:asciiTheme="majorHAnsi" w:hAnsiTheme="majorHAnsi"/>
                <w:b/>
                <w:sz w:val="18"/>
                <w:szCs w:val="18"/>
              </w:rPr>
              <w:t>Target A</w:t>
            </w:r>
            <w:r>
              <w:rPr>
                <w:rFonts w:asciiTheme="majorHAnsi" w:hAnsiTheme="majorHAnsi"/>
                <w:b/>
                <w:sz w:val="18"/>
                <w:szCs w:val="18"/>
              </w:rPr>
              <w:t>)</w:t>
            </w:r>
            <w:r w:rsidRPr="005D648F">
              <w:rPr>
                <w:rFonts w:asciiTheme="majorHAnsi" w:hAnsiTheme="majorHAnsi"/>
                <w:sz w:val="18"/>
                <w:szCs w:val="18"/>
              </w:rPr>
              <w:t xml:space="preserve"> First version of the </w:t>
            </w:r>
            <w:r w:rsidRPr="006D4F2E">
              <w:rPr>
                <w:rFonts w:asciiTheme="majorHAnsi" w:hAnsiTheme="majorHAnsi"/>
                <w:b/>
                <w:i/>
                <w:sz w:val="18"/>
              </w:rPr>
              <w:t>Communications Strategy</w:t>
            </w:r>
            <w:r w:rsidRPr="005D648F">
              <w:rPr>
                <w:rFonts w:asciiTheme="majorHAnsi" w:hAnsiTheme="majorHAnsi"/>
                <w:sz w:val="18"/>
                <w:szCs w:val="18"/>
              </w:rPr>
              <w:t xml:space="preserve"> </w:t>
            </w:r>
            <w:r w:rsidRPr="00F14969">
              <w:rPr>
                <w:rFonts w:asciiTheme="majorHAnsi" w:hAnsiTheme="majorHAnsi"/>
                <w:sz w:val="18"/>
                <w:szCs w:val="18"/>
              </w:rPr>
              <w:t>by</w:t>
            </w:r>
            <w:r>
              <w:rPr>
                <w:rFonts w:asciiTheme="majorHAnsi" w:hAnsiTheme="majorHAnsi"/>
                <w:sz w:val="18"/>
                <w:szCs w:val="18"/>
              </w:rPr>
              <w:t xml:space="preserve"> </w:t>
            </w:r>
            <w:r w:rsidRPr="00F14969">
              <w:rPr>
                <w:rFonts w:asciiTheme="majorHAnsi" w:hAnsiTheme="majorHAnsi"/>
                <w:sz w:val="18"/>
                <w:szCs w:val="18"/>
              </w:rPr>
              <w:t xml:space="preserve">end of </w:t>
            </w:r>
            <w:r>
              <w:rPr>
                <w:rFonts w:asciiTheme="majorHAnsi" w:hAnsiTheme="majorHAnsi"/>
                <w:sz w:val="18"/>
                <w:szCs w:val="18"/>
              </w:rPr>
              <w:t>PY</w:t>
            </w:r>
            <w:r w:rsidRPr="00F14969">
              <w:rPr>
                <w:rFonts w:asciiTheme="majorHAnsi" w:hAnsiTheme="majorHAnsi"/>
                <w:sz w:val="18"/>
                <w:szCs w:val="18"/>
              </w:rPr>
              <w:t>1</w:t>
            </w:r>
            <w:r>
              <w:rPr>
                <w:rFonts w:asciiTheme="majorHAnsi" w:hAnsiTheme="majorHAnsi"/>
                <w:sz w:val="18"/>
                <w:szCs w:val="18"/>
              </w:rPr>
              <w:t xml:space="preserve">; </w:t>
            </w:r>
            <w:r w:rsidRPr="005D648F">
              <w:rPr>
                <w:rFonts w:asciiTheme="majorHAnsi" w:hAnsiTheme="majorHAnsi"/>
                <w:b/>
                <w:sz w:val="18"/>
                <w:szCs w:val="18"/>
              </w:rPr>
              <w:t>(Target B)</w:t>
            </w:r>
            <w:r>
              <w:rPr>
                <w:rFonts w:asciiTheme="majorHAnsi" w:hAnsiTheme="majorHAnsi"/>
                <w:b/>
                <w:sz w:val="18"/>
                <w:szCs w:val="18"/>
              </w:rPr>
              <w:t xml:space="preserve"> </w:t>
            </w:r>
            <w:r w:rsidRPr="00F84120">
              <w:rPr>
                <w:rFonts w:asciiTheme="majorHAnsi" w:hAnsiTheme="majorHAnsi"/>
                <w:sz w:val="18"/>
                <w:szCs w:val="18"/>
              </w:rPr>
              <w:t xml:space="preserve">By </w:t>
            </w:r>
            <w:r>
              <w:rPr>
                <w:rFonts w:asciiTheme="majorHAnsi" w:hAnsiTheme="majorHAnsi"/>
                <w:sz w:val="18"/>
                <w:szCs w:val="18"/>
              </w:rPr>
              <w:t>PMT</w:t>
            </w:r>
            <w:r w:rsidRPr="00F84120">
              <w:rPr>
                <w:rFonts w:asciiTheme="majorHAnsi" w:hAnsiTheme="majorHAnsi"/>
                <w:sz w:val="18"/>
                <w:szCs w:val="18"/>
              </w:rPr>
              <w:t>,</w:t>
            </w:r>
            <w:r>
              <w:rPr>
                <w:rFonts w:asciiTheme="majorHAnsi" w:hAnsiTheme="majorHAnsi"/>
                <w:sz w:val="18"/>
                <w:szCs w:val="18"/>
              </w:rPr>
              <w:t xml:space="preserve"> </w:t>
            </w:r>
            <w:r w:rsidRPr="00F84120">
              <w:rPr>
                <w:rFonts w:asciiTheme="majorHAnsi" w:hAnsiTheme="majorHAnsi"/>
                <w:sz w:val="18"/>
                <w:szCs w:val="18"/>
              </w:rPr>
              <w:t xml:space="preserve">components of the (updated) </w:t>
            </w:r>
            <w:r>
              <w:rPr>
                <w:rFonts w:asciiTheme="majorHAnsi" w:hAnsiTheme="majorHAnsi"/>
                <w:sz w:val="18"/>
                <w:szCs w:val="18"/>
              </w:rPr>
              <w:t xml:space="preserve">Communications </w:t>
            </w:r>
            <w:r w:rsidRPr="00F84120">
              <w:rPr>
                <w:rFonts w:asciiTheme="majorHAnsi" w:hAnsiTheme="majorHAnsi"/>
                <w:sz w:val="18"/>
                <w:szCs w:val="18"/>
              </w:rPr>
              <w:t xml:space="preserve">Strategy (“Sub-Strategies”) cover at least: </w:t>
            </w:r>
            <w:r w:rsidRPr="006D4F2E">
              <w:rPr>
                <w:rFonts w:asciiTheme="majorHAnsi" w:hAnsiTheme="majorHAnsi"/>
                <w:b/>
                <w:i/>
                <w:sz w:val="18"/>
              </w:rPr>
              <w:t xml:space="preserve">communication arrangements </w:t>
            </w:r>
            <w:r w:rsidRPr="006D4F2E">
              <w:rPr>
                <w:rFonts w:asciiTheme="majorHAnsi" w:hAnsiTheme="majorHAnsi"/>
                <w:b/>
                <w:i/>
                <w:sz w:val="18"/>
              </w:rPr>
              <w:lastRenderedPageBreak/>
              <w:t>among the CLME</w:t>
            </w:r>
            <w:r w:rsidRPr="006D4F2E">
              <w:rPr>
                <w:rFonts w:asciiTheme="majorHAnsi" w:hAnsiTheme="majorHAnsi"/>
                <w:b/>
                <w:i/>
                <w:sz w:val="18"/>
                <w:vertAlign w:val="superscript"/>
              </w:rPr>
              <w:t>+</w:t>
            </w:r>
            <w:r w:rsidRPr="006D4F2E">
              <w:rPr>
                <w:rFonts w:asciiTheme="majorHAnsi" w:hAnsiTheme="majorHAnsi"/>
                <w:b/>
                <w:i/>
                <w:sz w:val="18"/>
              </w:rPr>
              <w:t xml:space="preserve"> Partnership</w:t>
            </w:r>
            <w:r w:rsidRPr="00F84120">
              <w:rPr>
                <w:rFonts w:asciiTheme="majorHAnsi" w:hAnsiTheme="majorHAnsi"/>
                <w:sz w:val="18"/>
                <w:szCs w:val="18"/>
              </w:rPr>
              <w:t xml:space="preserve">; </w:t>
            </w:r>
            <w:r w:rsidRPr="006D4F2E">
              <w:rPr>
                <w:rFonts w:asciiTheme="majorHAnsi" w:hAnsiTheme="majorHAnsi"/>
                <w:b/>
                <w:i/>
                <w:sz w:val="18"/>
              </w:rPr>
              <w:t>general awareness building among the broader CLME</w:t>
            </w:r>
            <w:r w:rsidRPr="006D4F2E">
              <w:rPr>
                <w:rFonts w:asciiTheme="majorHAnsi" w:hAnsiTheme="majorHAnsi"/>
                <w:b/>
                <w:i/>
                <w:sz w:val="18"/>
                <w:vertAlign w:val="superscript"/>
              </w:rPr>
              <w:t>+</w:t>
            </w:r>
            <w:r w:rsidRPr="006D4F2E">
              <w:rPr>
                <w:rFonts w:asciiTheme="majorHAnsi" w:hAnsiTheme="majorHAnsi"/>
                <w:b/>
                <w:i/>
                <w:sz w:val="18"/>
              </w:rPr>
              <w:t xml:space="preserve"> stakeholder community</w:t>
            </w:r>
            <w:r>
              <w:rPr>
                <w:rFonts w:asciiTheme="majorHAnsi" w:hAnsiTheme="majorHAnsi"/>
                <w:sz w:val="18"/>
                <w:szCs w:val="18"/>
              </w:rPr>
              <w:t>;</w:t>
            </w:r>
            <w:r w:rsidRPr="00F84120">
              <w:rPr>
                <w:rFonts w:asciiTheme="majorHAnsi" w:hAnsiTheme="majorHAnsi"/>
                <w:sz w:val="18"/>
                <w:szCs w:val="18"/>
              </w:rPr>
              <w:t xml:space="preserve"> </w:t>
            </w:r>
            <w:r w:rsidRPr="006D4F2E">
              <w:rPr>
                <w:rFonts w:asciiTheme="majorHAnsi" w:hAnsiTheme="majorHAnsi"/>
                <w:b/>
                <w:i/>
                <w:sz w:val="18"/>
              </w:rPr>
              <w:t>experience exchange with the global LME Practitioners</w:t>
            </w:r>
            <w:r w:rsidRPr="00F84120">
              <w:rPr>
                <w:rFonts w:asciiTheme="majorHAnsi" w:hAnsiTheme="majorHAnsi"/>
                <w:sz w:val="18"/>
                <w:szCs w:val="18"/>
              </w:rPr>
              <w:t xml:space="preserve"> Community</w:t>
            </w:r>
          </w:p>
        </w:tc>
        <w:tc>
          <w:tcPr>
            <w:tcW w:w="2162" w:type="dxa"/>
          </w:tcPr>
          <w:p w14:paraId="04DE1E95" w14:textId="77777777" w:rsidR="00881F30" w:rsidRDefault="00881F30" w:rsidP="00897635">
            <w:pPr>
              <w:tabs>
                <w:tab w:val="left" w:pos="213"/>
              </w:tabs>
              <w:jc w:val="both"/>
              <w:rPr>
                <w:rFonts w:asciiTheme="majorHAnsi" w:hAnsiTheme="majorHAnsi"/>
                <w:sz w:val="18"/>
                <w:szCs w:val="18"/>
              </w:rPr>
            </w:pPr>
            <w:r w:rsidRPr="00727408">
              <w:rPr>
                <w:rFonts w:asciiTheme="majorHAnsi" w:hAnsiTheme="majorHAnsi"/>
                <w:sz w:val="18"/>
                <w:szCs w:val="18"/>
              </w:rPr>
              <w:lastRenderedPageBreak/>
              <w:t>Standard</w:t>
            </w:r>
            <w:r>
              <w:rPr>
                <w:rFonts w:asciiTheme="majorHAnsi" w:hAnsiTheme="majorHAnsi"/>
                <w:sz w:val="18"/>
                <w:szCs w:val="18"/>
              </w:rPr>
              <w:t xml:space="preserve"> reporting practices/outputs</w:t>
            </w:r>
            <w:r w:rsidRPr="00392A98">
              <w:rPr>
                <w:rFonts w:asciiTheme="majorHAnsi" w:hAnsiTheme="majorHAnsi"/>
                <w:sz w:val="18"/>
                <w:szCs w:val="18"/>
                <w:vertAlign w:val="superscript"/>
              </w:rPr>
              <w:fldChar w:fldCharType="begin"/>
            </w:r>
            <w:r w:rsidRPr="00392A98">
              <w:rPr>
                <w:rFonts w:asciiTheme="majorHAnsi" w:hAnsiTheme="majorHAnsi"/>
                <w:sz w:val="18"/>
                <w:szCs w:val="18"/>
                <w:vertAlign w:val="superscript"/>
              </w:rPr>
              <w:instrText xml:space="preserve"> NOTEREF _Ref409553013 \h </w:instrText>
            </w:r>
            <w:r>
              <w:rPr>
                <w:rFonts w:asciiTheme="majorHAnsi" w:hAnsiTheme="majorHAnsi"/>
                <w:sz w:val="18"/>
                <w:szCs w:val="18"/>
                <w:vertAlign w:val="superscript"/>
              </w:rPr>
              <w:instrText xml:space="preserve"> \* MERGEFORMAT </w:instrText>
            </w:r>
            <w:r w:rsidRPr="00392A98">
              <w:rPr>
                <w:rFonts w:asciiTheme="majorHAnsi" w:hAnsiTheme="majorHAnsi"/>
                <w:sz w:val="18"/>
                <w:szCs w:val="18"/>
                <w:vertAlign w:val="superscript"/>
              </w:rPr>
            </w:r>
            <w:r w:rsidRPr="00392A98">
              <w:rPr>
                <w:rFonts w:asciiTheme="majorHAnsi" w:hAnsiTheme="majorHAnsi"/>
                <w:sz w:val="18"/>
                <w:szCs w:val="18"/>
                <w:vertAlign w:val="superscript"/>
              </w:rPr>
              <w:fldChar w:fldCharType="separate"/>
            </w:r>
            <w:r w:rsidR="00772076">
              <w:rPr>
                <w:rFonts w:asciiTheme="majorHAnsi" w:hAnsiTheme="majorHAnsi"/>
                <w:sz w:val="18"/>
                <w:szCs w:val="18"/>
                <w:vertAlign w:val="superscript"/>
              </w:rPr>
              <w:t>153</w:t>
            </w:r>
            <w:r w:rsidRPr="00392A98">
              <w:rPr>
                <w:rFonts w:asciiTheme="majorHAnsi" w:hAnsiTheme="majorHAnsi"/>
                <w:sz w:val="18"/>
                <w:szCs w:val="18"/>
                <w:vertAlign w:val="superscript"/>
              </w:rPr>
              <w:fldChar w:fldCharType="end"/>
            </w:r>
          </w:p>
          <w:p w14:paraId="5847E390" w14:textId="77777777" w:rsidR="00881F30" w:rsidRPr="00727408" w:rsidRDefault="00881F30" w:rsidP="00897635">
            <w:pPr>
              <w:tabs>
                <w:tab w:val="left" w:pos="213"/>
                <w:tab w:val="left" w:pos="979"/>
              </w:tabs>
              <w:jc w:val="both"/>
              <w:rPr>
                <w:rFonts w:asciiTheme="majorHAnsi" w:hAnsiTheme="majorHAnsi"/>
                <w:sz w:val="18"/>
                <w:szCs w:val="18"/>
              </w:rPr>
            </w:pPr>
            <w:r w:rsidRPr="00727408">
              <w:rPr>
                <w:rFonts w:asciiTheme="majorHAnsi" w:hAnsiTheme="majorHAnsi"/>
                <w:sz w:val="18"/>
                <w:szCs w:val="18"/>
              </w:rPr>
              <w:t xml:space="preserve">Strategy document, with indication of </w:t>
            </w:r>
            <w:r w:rsidRPr="00727408">
              <w:rPr>
                <w:rFonts w:asciiTheme="majorHAnsi" w:hAnsiTheme="majorHAnsi"/>
                <w:sz w:val="18"/>
                <w:szCs w:val="18"/>
              </w:rPr>
              <w:lastRenderedPageBreak/>
              <w:t>collaborating/endorsing partners</w:t>
            </w:r>
          </w:p>
          <w:p w14:paraId="58F1F64F" w14:textId="77777777" w:rsidR="00881F30" w:rsidRPr="00B23F2D" w:rsidRDefault="00881F30" w:rsidP="00897635">
            <w:pPr>
              <w:jc w:val="both"/>
              <w:rPr>
                <w:rFonts w:ascii="Times New Roman" w:hAnsi="Times New Roman"/>
                <w:b/>
                <w:bCs/>
                <w:color w:val="FF0000"/>
                <w:sz w:val="18"/>
                <w:szCs w:val="18"/>
              </w:rPr>
            </w:pPr>
            <w:r w:rsidRPr="00727408">
              <w:rPr>
                <w:rFonts w:asciiTheme="majorHAnsi" w:hAnsiTheme="majorHAnsi"/>
                <w:sz w:val="18"/>
                <w:szCs w:val="18"/>
              </w:rPr>
              <w:t>Printed and digital communication materials</w:t>
            </w:r>
          </w:p>
        </w:tc>
        <w:tc>
          <w:tcPr>
            <w:tcW w:w="2257" w:type="dxa"/>
          </w:tcPr>
          <w:p w14:paraId="55831D39" w14:textId="77777777" w:rsidR="00881F30" w:rsidRPr="00812D84" w:rsidRDefault="00881F30" w:rsidP="00897635">
            <w:pPr>
              <w:tabs>
                <w:tab w:val="left" w:pos="213"/>
                <w:tab w:val="left" w:pos="979"/>
              </w:tabs>
              <w:jc w:val="both"/>
              <w:rPr>
                <w:rFonts w:asciiTheme="majorHAnsi" w:hAnsiTheme="majorHAnsi"/>
                <w:sz w:val="18"/>
                <w:szCs w:val="18"/>
              </w:rPr>
            </w:pPr>
            <w:r w:rsidRPr="00812D84">
              <w:rPr>
                <w:rFonts w:asciiTheme="majorHAnsi" w:hAnsiTheme="majorHAnsi"/>
                <w:sz w:val="18"/>
                <w:szCs w:val="18"/>
                <w:u w:val="single"/>
              </w:rPr>
              <w:lastRenderedPageBreak/>
              <w:t>Assumption:</w:t>
            </w:r>
            <w:r w:rsidRPr="00812D84">
              <w:rPr>
                <w:rFonts w:asciiTheme="majorHAnsi" w:hAnsiTheme="majorHAnsi"/>
                <w:sz w:val="18"/>
                <w:szCs w:val="18"/>
              </w:rPr>
              <w:t xml:space="preserve"> The need for</w:t>
            </w:r>
            <w:r>
              <w:rPr>
                <w:rFonts w:asciiTheme="majorHAnsi" w:hAnsiTheme="majorHAnsi"/>
                <w:sz w:val="18"/>
                <w:szCs w:val="18"/>
              </w:rPr>
              <w:t xml:space="preserve">, and benefits from coordinated </w:t>
            </w:r>
            <w:r w:rsidRPr="00812D84">
              <w:rPr>
                <w:rFonts w:asciiTheme="majorHAnsi" w:hAnsiTheme="majorHAnsi"/>
                <w:sz w:val="18"/>
                <w:szCs w:val="18"/>
              </w:rPr>
              <w:t xml:space="preserve">communication </w:t>
            </w:r>
            <w:r>
              <w:rPr>
                <w:rFonts w:asciiTheme="majorHAnsi" w:hAnsiTheme="majorHAnsi"/>
                <w:sz w:val="18"/>
                <w:szCs w:val="18"/>
              </w:rPr>
              <w:t>are well understood by CLME</w:t>
            </w:r>
            <w:r w:rsidRPr="00AC0A78">
              <w:rPr>
                <w:rFonts w:asciiTheme="majorHAnsi" w:hAnsiTheme="majorHAnsi"/>
                <w:sz w:val="18"/>
                <w:szCs w:val="18"/>
                <w:vertAlign w:val="superscript"/>
              </w:rPr>
              <w:t>+</w:t>
            </w:r>
            <w:r>
              <w:rPr>
                <w:rFonts w:asciiTheme="majorHAnsi" w:hAnsiTheme="majorHAnsi"/>
                <w:sz w:val="18"/>
                <w:szCs w:val="18"/>
              </w:rPr>
              <w:t xml:space="preserve"> stakeholders; the concept of a strategy with </w:t>
            </w:r>
            <w:r>
              <w:rPr>
                <w:rFonts w:asciiTheme="majorHAnsi" w:hAnsiTheme="majorHAnsi"/>
                <w:sz w:val="18"/>
                <w:szCs w:val="18"/>
              </w:rPr>
              <w:lastRenderedPageBreak/>
              <w:t>decentralized components is broadly supported</w:t>
            </w:r>
          </w:p>
          <w:p w14:paraId="2204FC75" w14:textId="77777777" w:rsidR="00881F30" w:rsidRPr="00B23F2D" w:rsidRDefault="00881F30" w:rsidP="00897635">
            <w:pPr>
              <w:jc w:val="both"/>
              <w:rPr>
                <w:rFonts w:ascii="Times New Roman" w:hAnsi="Times New Roman"/>
                <w:b/>
                <w:bCs/>
                <w:color w:val="FF0000"/>
                <w:sz w:val="18"/>
                <w:szCs w:val="18"/>
              </w:rPr>
            </w:pPr>
            <w:r w:rsidRPr="00812D84">
              <w:rPr>
                <w:rFonts w:asciiTheme="majorHAnsi" w:hAnsiTheme="majorHAnsi"/>
                <w:sz w:val="18"/>
                <w:szCs w:val="18"/>
                <w:u w:val="single"/>
              </w:rPr>
              <w:t>Risk:</w:t>
            </w:r>
            <w:r w:rsidRPr="009A4350">
              <w:rPr>
                <w:rFonts w:asciiTheme="majorHAnsi" w:hAnsiTheme="majorHAnsi"/>
                <w:sz w:val="18"/>
              </w:rPr>
              <w:t xml:space="preserve"> </w:t>
            </w:r>
            <w:r>
              <w:rPr>
                <w:rFonts w:asciiTheme="majorHAnsi" w:hAnsiTheme="majorHAnsi"/>
                <w:sz w:val="18"/>
              </w:rPr>
              <w:t xml:space="preserve">adoption of such innovative approach may suffer from </w:t>
            </w:r>
            <w:r w:rsidRPr="002F56AF">
              <w:rPr>
                <w:rFonts w:asciiTheme="majorHAnsi" w:hAnsiTheme="majorHAnsi"/>
                <w:i/>
                <w:sz w:val="18"/>
              </w:rPr>
              <w:t>inertia</w:t>
            </w:r>
            <w:r>
              <w:rPr>
                <w:rFonts w:asciiTheme="majorHAnsi" w:hAnsiTheme="majorHAnsi"/>
                <w:sz w:val="18"/>
              </w:rPr>
              <w:t xml:space="preserve">; a continuation of business-as-usual (ad hoc approach) would lead to a deviation from the agreed strategy </w:t>
            </w:r>
          </w:p>
        </w:tc>
      </w:tr>
      <w:tr w:rsidR="00881F30" w:rsidRPr="00484577" w14:paraId="709BE3F8" w14:textId="77777777" w:rsidTr="00897635">
        <w:tc>
          <w:tcPr>
            <w:tcW w:w="2122" w:type="dxa"/>
            <w:shd w:val="clear" w:color="auto" w:fill="auto"/>
          </w:tcPr>
          <w:p w14:paraId="5F43BC09"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2.5 (O2.5)</w:t>
            </w:r>
          </w:p>
          <w:p w14:paraId="449197AF" w14:textId="77777777" w:rsidR="00881F30" w:rsidRPr="00CD02E9" w:rsidRDefault="00881F30" w:rsidP="00897635">
            <w:pPr>
              <w:jc w:val="both"/>
              <w:rPr>
                <w:rFonts w:ascii="Times New Roman" w:hAnsi="Times New Roman"/>
                <w:b/>
                <w:bCs/>
                <w:sz w:val="18"/>
                <w:szCs w:val="18"/>
              </w:rPr>
            </w:pPr>
            <w:r w:rsidRPr="006D4F2E">
              <w:rPr>
                <w:rFonts w:asciiTheme="majorHAnsi" w:hAnsiTheme="majorHAnsi"/>
                <w:b/>
                <w:i/>
                <w:sz w:val="18"/>
              </w:rPr>
              <w:t>Strategy for the training of</w:t>
            </w:r>
            <w:r w:rsidRPr="00E61496">
              <w:rPr>
                <w:rFonts w:asciiTheme="majorHAnsi" w:hAnsiTheme="majorHAnsi"/>
                <w:bCs/>
                <w:sz w:val="18"/>
                <w:szCs w:val="18"/>
              </w:rPr>
              <w:t xml:space="preserve"> selected </w:t>
            </w:r>
            <w:r w:rsidRPr="006D4F2E">
              <w:rPr>
                <w:rFonts w:asciiTheme="majorHAnsi" w:hAnsiTheme="majorHAnsi"/>
                <w:b/>
                <w:i/>
                <w:sz w:val="18"/>
              </w:rPr>
              <w:t>stakeholders</w:t>
            </w:r>
            <w:r w:rsidRPr="00E61496">
              <w:rPr>
                <w:rFonts w:asciiTheme="majorHAnsi" w:hAnsiTheme="majorHAnsi"/>
                <w:bCs/>
                <w:sz w:val="18"/>
                <w:szCs w:val="18"/>
              </w:rPr>
              <w:t xml:space="preserve"> </w:t>
            </w:r>
            <w:r w:rsidRPr="006D4F2E">
              <w:rPr>
                <w:rFonts w:asciiTheme="majorHAnsi" w:hAnsiTheme="majorHAnsi"/>
                <w:b/>
                <w:i/>
                <w:sz w:val="18"/>
              </w:rPr>
              <w:t>on</w:t>
            </w:r>
            <w:r w:rsidRPr="00E61496">
              <w:rPr>
                <w:rFonts w:asciiTheme="majorHAnsi" w:hAnsiTheme="majorHAnsi"/>
                <w:bCs/>
                <w:sz w:val="18"/>
                <w:szCs w:val="18"/>
              </w:rPr>
              <w:t xml:space="preserve"> </w:t>
            </w:r>
            <w:r w:rsidRPr="009A4350">
              <w:rPr>
                <w:rFonts w:asciiTheme="majorHAnsi" w:hAnsiTheme="majorHAnsi"/>
                <w:b/>
                <w:i/>
                <w:sz w:val="18"/>
              </w:rPr>
              <w:t>issues of cross-cutting importance for the</w:t>
            </w:r>
            <w:r w:rsidRPr="00E61496">
              <w:rPr>
                <w:rFonts w:asciiTheme="majorHAnsi" w:hAnsiTheme="majorHAnsi"/>
                <w:bCs/>
                <w:sz w:val="18"/>
                <w:szCs w:val="18"/>
              </w:rPr>
              <w:t xml:space="preserve"> </w:t>
            </w:r>
            <w:r w:rsidRPr="00B5314A">
              <w:rPr>
                <w:rFonts w:asciiTheme="majorHAnsi" w:hAnsiTheme="majorHAnsi"/>
                <w:b/>
                <w:bCs/>
                <w:i/>
                <w:sz w:val="18"/>
                <w:szCs w:val="18"/>
              </w:rPr>
              <w:t>SAP Strategies</w:t>
            </w:r>
            <w:r w:rsidRPr="00E61496">
              <w:rPr>
                <w:rFonts w:asciiTheme="majorHAnsi" w:hAnsiTheme="majorHAnsi"/>
                <w:bCs/>
                <w:sz w:val="18"/>
                <w:szCs w:val="18"/>
              </w:rPr>
              <w:t xml:space="preserve"> </w:t>
            </w:r>
          </w:p>
        </w:tc>
        <w:tc>
          <w:tcPr>
            <w:tcW w:w="2268" w:type="dxa"/>
          </w:tcPr>
          <w:p w14:paraId="2074FC6D" w14:textId="77777777" w:rsidR="00881F30" w:rsidRPr="00916FB2" w:rsidRDefault="00881F30" w:rsidP="00897635">
            <w:pPr>
              <w:rPr>
                <w:rFonts w:asciiTheme="majorHAnsi" w:hAnsiTheme="majorHAnsi"/>
                <w:b/>
                <w:sz w:val="18"/>
                <w:szCs w:val="18"/>
              </w:rPr>
            </w:pPr>
            <w:r w:rsidRPr="00916FB2">
              <w:rPr>
                <w:rFonts w:asciiTheme="majorHAnsi" w:hAnsiTheme="majorHAnsi"/>
                <w:b/>
                <w:sz w:val="18"/>
                <w:szCs w:val="18"/>
              </w:rPr>
              <w:t xml:space="preserve">PI1. </w:t>
            </w:r>
            <w:r w:rsidRPr="006D4F2E">
              <w:rPr>
                <w:rFonts w:asciiTheme="majorHAnsi" w:hAnsiTheme="majorHAnsi"/>
                <w:b/>
                <w:i/>
                <w:sz w:val="18"/>
              </w:rPr>
              <w:t>Training Strategy</w:t>
            </w:r>
            <w:r w:rsidRPr="004F6FF7">
              <w:rPr>
                <w:rFonts w:asciiTheme="majorHAnsi" w:hAnsiTheme="majorHAnsi"/>
                <w:sz w:val="18"/>
                <w:szCs w:val="18"/>
              </w:rPr>
              <w:t xml:space="preserve"> </w:t>
            </w:r>
          </w:p>
          <w:p w14:paraId="4304B1FF" w14:textId="77777777" w:rsidR="00881F30" w:rsidRPr="004F6FF7" w:rsidRDefault="00881F30" w:rsidP="00897635">
            <w:pPr>
              <w:jc w:val="both"/>
              <w:rPr>
                <w:rFonts w:asciiTheme="majorHAnsi" w:hAnsiTheme="majorHAnsi"/>
                <w:sz w:val="18"/>
                <w:szCs w:val="18"/>
              </w:rPr>
            </w:pPr>
            <w:r w:rsidRPr="00916FB2">
              <w:rPr>
                <w:rFonts w:asciiTheme="majorHAnsi" w:hAnsiTheme="majorHAnsi"/>
                <w:b/>
                <w:sz w:val="18"/>
                <w:szCs w:val="18"/>
              </w:rPr>
              <w:t xml:space="preserve">PI2. </w:t>
            </w:r>
            <w:r w:rsidRPr="006D4F2E">
              <w:rPr>
                <w:rFonts w:asciiTheme="majorHAnsi" w:hAnsiTheme="majorHAnsi"/>
                <w:b/>
                <w:i/>
                <w:sz w:val="18"/>
              </w:rPr>
              <w:t>Training Workshops</w:t>
            </w:r>
            <w:r w:rsidRPr="004F6FF7">
              <w:rPr>
                <w:rFonts w:asciiTheme="majorHAnsi" w:hAnsiTheme="majorHAnsi"/>
                <w:sz w:val="18"/>
                <w:szCs w:val="18"/>
              </w:rPr>
              <w:t>, and representati</w:t>
            </w:r>
            <w:r>
              <w:rPr>
                <w:rFonts w:asciiTheme="majorHAnsi" w:hAnsiTheme="majorHAnsi"/>
                <w:sz w:val="18"/>
                <w:szCs w:val="18"/>
              </w:rPr>
              <w:t xml:space="preserve">ve participation </w:t>
            </w:r>
            <w:r w:rsidRPr="004F6FF7">
              <w:rPr>
                <w:rFonts w:asciiTheme="majorHAnsi" w:hAnsiTheme="majorHAnsi"/>
                <w:sz w:val="18"/>
                <w:szCs w:val="18"/>
              </w:rPr>
              <w:t xml:space="preserve">of </w:t>
            </w:r>
            <w:r>
              <w:rPr>
                <w:rFonts w:asciiTheme="majorHAnsi" w:hAnsiTheme="majorHAnsi"/>
                <w:sz w:val="18"/>
                <w:szCs w:val="18"/>
              </w:rPr>
              <w:t xml:space="preserve">key </w:t>
            </w:r>
            <w:r w:rsidRPr="004F6FF7">
              <w:rPr>
                <w:rFonts w:asciiTheme="majorHAnsi" w:hAnsiTheme="majorHAnsi"/>
                <w:sz w:val="18"/>
                <w:szCs w:val="18"/>
              </w:rPr>
              <w:t>CLME</w:t>
            </w:r>
            <w:r w:rsidRPr="004F6FF7">
              <w:rPr>
                <w:rFonts w:asciiTheme="majorHAnsi" w:hAnsiTheme="majorHAnsi"/>
                <w:sz w:val="18"/>
                <w:szCs w:val="18"/>
                <w:vertAlign w:val="superscript"/>
              </w:rPr>
              <w:t>+</w:t>
            </w:r>
            <w:r w:rsidRPr="004F6FF7">
              <w:rPr>
                <w:rFonts w:asciiTheme="majorHAnsi" w:hAnsiTheme="majorHAnsi"/>
                <w:sz w:val="18"/>
                <w:szCs w:val="18"/>
              </w:rPr>
              <w:t xml:space="preserve"> stakeholder</w:t>
            </w:r>
            <w:r>
              <w:rPr>
                <w:rFonts w:asciiTheme="majorHAnsi" w:hAnsiTheme="majorHAnsi"/>
                <w:sz w:val="18"/>
                <w:szCs w:val="18"/>
              </w:rPr>
              <w:t xml:space="preserve"> groups</w:t>
            </w:r>
            <w:r w:rsidRPr="004F6FF7">
              <w:rPr>
                <w:rFonts w:asciiTheme="majorHAnsi" w:hAnsiTheme="majorHAnsi"/>
                <w:sz w:val="18"/>
                <w:szCs w:val="18"/>
              </w:rPr>
              <w:t xml:space="preserve"> at these workshops</w:t>
            </w:r>
          </w:p>
          <w:p w14:paraId="262D59A8" w14:textId="77777777" w:rsidR="00881F30" w:rsidRPr="00CD02E9" w:rsidRDefault="00881F30" w:rsidP="00897635">
            <w:pPr>
              <w:jc w:val="both"/>
              <w:rPr>
                <w:rFonts w:ascii="Times New Roman" w:hAnsi="Times New Roman"/>
                <w:b/>
                <w:bCs/>
                <w:sz w:val="18"/>
                <w:szCs w:val="18"/>
              </w:rPr>
            </w:pPr>
            <w:r w:rsidRPr="00916FB2">
              <w:rPr>
                <w:rFonts w:asciiTheme="majorHAnsi" w:hAnsiTheme="majorHAnsi"/>
                <w:b/>
                <w:sz w:val="18"/>
                <w:szCs w:val="18"/>
              </w:rPr>
              <w:t xml:space="preserve">PI3. </w:t>
            </w:r>
            <w:r w:rsidRPr="006D4F2E">
              <w:rPr>
                <w:rFonts w:asciiTheme="majorHAnsi" w:hAnsiTheme="majorHAnsi"/>
                <w:b/>
                <w:i/>
                <w:sz w:val="18"/>
              </w:rPr>
              <w:t>Availability of</w:t>
            </w:r>
            <w:r w:rsidRPr="004F6FF7">
              <w:rPr>
                <w:rFonts w:asciiTheme="majorHAnsi" w:hAnsiTheme="majorHAnsi"/>
                <w:sz w:val="18"/>
                <w:szCs w:val="18"/>
              </w:rPr>
              <w:t xml:space="preserve"> </w:t>
            </w:r>
            <w:r>
              <w:rPr>
                <w:rFonts w:asciiTheme="majorHAnsi" w:hAnsiTheme="majorHAnsi"/>
                <w:sz w:val="18"/>
                <w:szCs w:val="18"/>
              </w:rPr>
              <w:t xml:space="preserve">(where feasible, </w:t>
            </w:r>
            <w:r w:rsidRPr="004F6FF7">
              <w:rPr>
                <w:rFonts w:asciiTheme="majorHAnsi" w:hAnsiTheme="majorHAnsi"/>
                <w:sz w:val="18"/>
                <w:szCs w:val="18"/>
              </w:rPr>
              <w:t>multi-lingual</w:t>
            </w:r>
            <w:r>
              <w:rPr>
                <w:rFonts w:asciiTheme="majorHAnsi" w:hAnsiTheme="majorHAnsi"/>
                <w:sz w:val="18"/>
                <w:szCs w:val="18"/>
              </w:rPr>
              <w:t>)</w:t>
            </w:r>
            <w:r w:rsidRPr="004F6FF7">
              <w:rPr>
                <w:rFonts w:asciiTheme="majorHAnsi" w:hAnsiTheme="majorHAnsi"/>
                <w:sz w:val="18"/>
                <w:szCs w:val="18"/>
              </w:rPr>
              <w:t xml:space="preserve"> </w:t>
            </w:r>
            <w:r w:rsidRPr="009A4350">
              <w:rPr>
                <w:rFonts w:asciiTheme="majorHAnsi" w:hAnsiTheme="majorHAnsi"/>
                <w:b/>
                <w:i/>
                <w:sz w:val="18"/>
              </w:rPr>
              <w:t>training materials</w:t>
            </w:r>
          </w:p>
        </w:tc>
        <w:tc>
          <w:tcPr>
            <w:tcW w:w="2976" w:type="dxa"/>
          </w:tcPr>
          <w:p w14:paraId="34D54997"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Many different training initiatives, relevant to sLMR governance and management have been, and are currently being undertaken or planned in the region</w:t>
            </w:r>
          </w:p>
          <w:p w14:paraId="7574EB3C"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Notwithstanding this, lack of capacity remains one of the major root causes of environmental degradation</w:t>
            </w:r>
          </w:p>
          <w:p w14:paraId="217164A5" w14:textId="77777777" w:rsidR="00881F30" w:rsidRPr="006C0A23" w:rsidRDefault="00881F30" w:rsidP="00897635">
            <w:pPr>
              <w:jc w:val="both"/>
              <w:rPr>
                <w:rFonts w:asciiTheme="majorHAnsi" w:hAnsiTheme="majorHAnsi"/>
                <w:bCs/>
                <w:sz w:val="18"/>
                <w:szCs w:val="18"/>
              </w:rPr>
            </w:pPr>
            <w:r>
              <w:rPr>
                <w:rFonts w:asciiTheme="majorHAnsi" w:hAnsiTheme="majorHAnsi"/>
                <w:bCs/>
                <w:sz w:val="18"/>
                <w:szCs w:val="18"/>
              </w:rPr>
              <w:t xml:space="preserve">Coordination among the many initiatives is very limited; an ad hoc/opportunistic approach to training and capacity building remains prevalent, and results in </w:t>
            </w:r>
            <w:r w:rsidRPr="000E726C">
              <w:rPr>
                <w:rFonts w:asciiTheme="majorHAnsi" w:hAnsiTheme="majorHAnsi"/>
                <w:bCs/>
                <w:sz w:val="18"/>
                <w:szCs w:val="18"/>
              </w:rPr>
              <w:t xml:space="preserve">replication </w:t>
            </w:r>
            <w:r>
              <w:rPr>
                <w:rFonts w:asciiTheme="majorHAnsi" w:hAnsiTheme="majorHAnsi"/>
                <w:bCs/>
                <w:sz w:val="18"/>
                <w:szCs w:val="18"/>
              </w:rPr>
              <w:t xml:space="preserve">&amp; </w:t>
            </w:r>
            <w:r w:rsidRPr="000E726C">
              <w:rPr>
                <w:rFonts w:asciiTheme="majorHAnsi" w:hAnsiTheme="majorHAnsi"/>
                <w:bCs/>
                <w:sz w:val="18"/>
                <w:szCs w:val="18"/>
              </w:rPr>
              <w:t>duplication of effort</w:t>
            </w:r>
            <w:r>
              <w:rPr>
                <w:rFonts w:asciiTheme="majorHAnsi" w:hAnsiTheme="majorHAnsi"/>
                <w:bCs/>
                <w:sz w:val="18"/>
                <w:szCs w:val="18"/>
              </w:rPr>
              <w:t xml:space="preserve">s; limited integration; limited monitoring of impacts;  there is substantial opportunity for enhanced synergies, complementarity and for the creation of economies of scale </w:t>
            </w:r>
            <w:r w:rsidRPr="000E726C">
              <w:rPr>
                <w:rFonts w:asciiTheme="majorHAnsi" w:hAnsiTheme="majorHAnsi"/>
                <w:bCs/>
                <w:sz w:val="18"/>
                <w:szCs w:val="18"/>
              </w:rPr>
              <w:t xml:space="preserve">    </w:t>
            </w:r>
          </w:p>
        </w:tc>
        <w:tc>
          <w:tcPr>
            <w:tcW w:w="2903" w:type="dxa"/>
          </w:tcPr>
          <w:p w14:paraId="162ECD8F" w14:textId="77777777" w:rsidR="00881F30" w:rsidRDefault="00881F30" w:rsidP="00897635">
            <w:pPr>
              <w:tabs>
                <w:tab w:val="left" w:pos="213"/>
                <w:tab w:val="left" w:pos="979"/>
              </w:tabs>
              <w:jc w:val="both"/>
              <w:rPr>
                <w:rFonts w:asciiTheme="majorHAnsi" w:hAnsiTheme="majorHAnsi"/>
                <w:b/>
                <w:sz w:val="18"/>
                <w:szCs w:val="18"/>
              </w:rPr>
            </w:pPr>
            <w:r w:rsidRPr="00234600">
              <w:rPr>
                <w:rFonts w:asciiTheme="majorHAnsi" w:hAnsiTheme="majorHAnsi"/>
                <w:b/>
                <w:bCs/>
                <w:sz w:val="18"/>
                <w:szCs w:val="18"/>
              </w:rPr>
              <w:t>T</w:t>
            </w:r>
            <w:r>
              <w:rPr>
                <w:rFonts w:asciiTheme="majorHAnsi" w:hAnsiTheme="majorHAnsi"/>
                <w:b/>
                <w:bCs/>
                <w:sz w:val="18"/>
                <w:szCs w:val="18"/>
              </w:rPr>
              <w:t>.</w:t>
            </w:r>
            <w:r w:rsidRPr="00234600">
              <w:rPr>
                <w:rFonts w:asciiTheme="majorHAnsi" w:hAnsiTheme="majorHAnsi"/>
                <w:b/>
                <w:bCs/>
                <w:sz w:val="18"/>
                <w:szCs w:val="18"/>
              </w:rPr>
              <w:t>PI1.</w:t>
            </w:r>
            <w:r w:rsidRPr="00234600">
              <w:rPr>
                <w:rFonts w:asciiTheme="majorHAnsi" w:hAnsiTheme="majorHAnsi"/>
                <w:bCs/>
                <w:sz w:val="18"/>
                <w:szCs w:val="18"/>
              </w:rPr>
              <w:t xml:space="preserve"> </w:t>
            </w:r>
            <w:r w:rsidRPr="006D4F2E">
              <w:rPr>
                <w:rFonts w:asciiTheme="majorHAnsi" w:hAnsiTheme="majorHAnsi"/>
                <w:b/>
                <w:i/>
                <w:sz w:val="18"/>
              </w:rPr>
              <w:t>Training Strategy document</w:t>
            </w:r>
            <w:r w:rsidRPr="00916FB2">
              <w:rPr>
                <w:rFonts w:asciiTheme="majorHAnsi" w:hAnsiTheme="majorHAnsi"/>
                <w:sz w:val="18"/>
                <w:szCs w:val="18"/>
              </w:rPr>
              <w:t xml:space="preserve"> is developed by end of </w:t>
            </w:r>
            <w:r>
              <w:rPr>
                <w:rFonts w:asciiTheme="majorHAnsi" w:hAnsiTheme="majorHAnsi"/>
                <w:sz w:val="18"/>
                <w:szCs w:val="18"/>
              </w:rPr>
              <w:t>PY</w:t>
            </w:r>
            <w:r w:rsidRPr="00916FB2">
              <w:rPr>
                <w:rFonts w:asciiTheme="majorHAnsi" w:hAnsiTheme="majorHAnsi"/>
                <w:sz w:val="18"/>
                <w:szCs w:val="18"/>
              </w:rPr>
              <w:t>1</w:t>
            </w:r>
            <w:r>
              <w:rPr>
                <w:rFonts w:asciiTheme="majorHAnsi" w:hAnsiTheme="majorHAnsi"/>
                <w:b/>
                <w:sz w:val="18"/>
                <w:szCs w:val="18"/>
              </w:rPr>
              <w:t xml:space="preserve"> </w:t>
            </w:r>
          </w:p>
          <w:p w14:paraId="1C90A298" w14:textId="77777777" w:rsidR="00881F30" w:rsidRDefault="00881F30" w:rsidP="00897635">
            <w:pPr>
              <w:tabs>
                <w:tab w:val="left" w:pos="213"/>
                <w:tab w:val="left" w:pos="979"/>
              </w:tabs>
              <w:jc w:val="both"/>
              <w:rPr>
                <w:rFonts w:asciiTheme="majorHAnsi" w:hAnsiTheme="majorHAnsi"/>
                <w:b/>
                <w:sz w:val="18"/>
                <w:szCs w:val="18"/>
              </w:rPr>
            </w:pPr>
            <w:r w:rsidRPr="00234600">
              <w:rPr>
                <w:rFonts w:asciiTheme="majorHAnsi" w:hAnsiTheme="majorHAnsi"/>
                <w:b/>
                <w:bCs/>
                <w:sz w:val="18"/>
                <w:szCs w:val="18"/>
              </w:rPr>
              <w:t>T</w:t>
            </w:r>
            <w:r>
              <w:rPr>
                <w:rFonts w:asciiTheme="majorHAnsi" w:hAnsiTheme="majorHAnsi"/>
                <w:b/>
                <w:bCs/>
                <w:sz w:val="18"/>
                <w:szCs w:val="18"/>
              </w:rPr>
              <w:t>.PI2</w:t>
            </w:r>
            <w:r w:rsidRPr="00234600">
              <w:rPr>
                <w:rFonts w:asciiTheme="majorHAnsi" w:hAnsiTheme="majorHAnsi"/>
                <w:b/>
                <w:bCs/>
                <w:sz w:val="18"/>
                <w:szCs w:val="18"/>
              </w:rPr>
              <w:t>.</w:t>
            </w:r>
            <w:r>
              <w:rPr>
                <w:rFonts w:asciiTheme="majorHAnsi" w:hAnsiTheme="majorHAnsi"/>
                <w:b/>
                <w:bCs/>
                <w:sz w:val="18"/>
                <w:szCs w:val="18"/>
              </w:rPr>
              <w:t xml:space="preserve"> </w:t>
            </w:r>
            <w:r w:rsidRPr="006D4F2E">
              <w:rPr>
                <w:rFonts w:asciiTheme="majorHAnsi" w:hAnsiTheme="majorHAnsi"/>
                <w:b/>
                <w:i/>
                <w:sz w:val="18"/>
              </w:rPr>
              <w:t>At least 5 Training Workshops</w:t>
            </w:r>
            <w:r w:rsidRPr="004F6FF7">
              <w:rPr>
                <w:rFonts w:asciiTheme="majorHAnsi" w:hAnsiTheme="majorHAnsi"/>
                <w:sz w:val="18"/>
                <w:szCs w:val="18"/>
              </w:rPr>
              <w:t xml:space="preserve"> implemented by </w:t>
            </w:r>
            <w:r>
              <w:rPr>
                <w:rFonts w:asciiTheme="majorHAnsi" w:hAnsiTheme="majorHAnsi"/>
                <w:sz w:val="18"/>
                <w:szCs w:val="18"/>
              </w:rPr>
              <w:t>PE</w:t>
            </w:r>
            <w:r w:rsidRPr="004F6FF7">
              <w:rPr>
                <w:rFonts w:asciiTheme="majorHAnsi" w:hAnsiTheme="majorHAnsi"/>
                <w:sz w:val="18"/>
                <w:szCs w:val="18"/>
              </w:rPr>
              <w:t xml:space="preserve">,  </w:t>
            </w:r>
            <w:r w:rsidRPr="006D4F2E">
              <w:rPr>
                <w:rFonts w:asciiTheme="majorHAnsi" w:hAnsiTheme="majorHAnsi"/>
                <w:b/>
                <w:i/>
                <w:sz w:val="18"/>
              </w:rPr>
              <w:t>involving at least 70% of CLME</w:t>
            </w:r>
            <w:r w:rsidRPr="006D4F2E">
              <w:rPr>
                <w:rFonts w:asciiTheme="majorHAnsi" w:hAnsiTheme="majorHAnsi"/>
                <w:b/>
                <w:i/>
                <w:sz w:val="18"/>
                <w:vertAlign w:val="superscript"/>
              </w:rPr>
              <w:t>+</w:t>
            </w:r>
            <w:r w:rsidRPr="006D4F2E">
              <w:rPr>
                <w:rFonts w:asciiTheme="majorHAnsi" w:hAnsiTheme="majorHAnsi"/>
                <w:b/>
                <w:i/>
                <w:sz w:val="18"/>
              </w:rPr>
              <w:t xml:space="preserve"> countries and 60% of organizations with a formal mandate under the RGF</w:t>
            </w:r>
          </w:p>
          <w:p w14:paraId="73BA6B2C" w14:textId="77777777" w:rsidR="00881F30" w:rsidRPr="00CD02E9" w:rsidRDefault="00881F30" w:rsidP="00897635">
            <w:pPr>
              <w:jc w:val="both"/>
              <w:rPr>
                <w:rFonts w:ascii="Times New Roman" w:hAnsi="Times New Roman"/>
                <w:b/>
                <w:bCs/>
                <w:sz w:val="18"/>
                <w:szCs w:val="18"/>
              </w:rPr>
            </w:pPr>
            <w:r w:rsidRPr="00234600">
              <w:rPr>
                <w:rFonts w:asciiTheme="majorHAnsi" w:hAnsiTheme="majorHAnsi"/>
                <w:b/>
                <w:bCs/>
                <w:sz w:val="18"/>
                <w:szCs w:val="18"/>
              </w:rPr>
              <w:t>T</w:t>
            </w:r>
            <w:r>
              <w:rPr>
                <w:rFonts w:asciiTheme="majorHAnsi" w:hAnsiTheme="majorHAnsi"/>
                <w:b/>
                <w:bCs/>
                <w:sz w:val="18"/>
                <w:szCs w:val="18"/>
              </w:rPr>
              <w:t>.PI3</w:t>
            </w:r>
            <w:r w:rsidRPr="00234600">
              <w:rPr>
                <w:rFonts w:asciiTheme="majorHAnsi" w:hAnsiTheme="majorHAnsi"/>
                <w:b/>
                <w:bCs/>
                <w:sz w:val="18"/>
                <w:szCs w:val="18"/>
              </w:rPr>
              <w:t>.</w:t>
            </w:r>
            <w:r>
              <w:rPr>
                <w:rFonts w:asciiTheme="majorHAnsi" w:hAnsiTheme="majorHAnsi"/>
                <w:b/>
                <w:bCs/>
                <w:sz w:val="18"/>
                <w:szCs w:val="18"/>
              </w:rPr>
              <w:t xml:space="preserve"> </w:t>
            </w:r>
            <w:r w:rsidRPr="004F6FF7">
              <w:rPr>
                <w:rFonts w:asciiTheme="majorHAnsi" w:hAnsiTheme="majorHAnsi"/>
                <w:bCs/>
                <w:sz w:val="18"/>
                <w:szCs w:val="18"/>
              </w:rPr>
              <w:t>(</w:t>
            </w:r>
            <w:r>
              <w:rPr>
                <w:rFonts w:asciiTheme="majorHAnsi" w:hAnsiTheme="majorHAnsi"/>
                <w:sz w:val="18"/>
                <w:szCs w:val="18"/>
              </w:rPr>
              <w:t xml:space="preserve">Multi-lingual, where feasible) </w:t>
            </w:r>
            <w:r w:rsidRPr="006D4F2E">
              <w:rPr>
                <w:rFonts w:asciiTheme="majorHAnsi" w:hAnsiTheme="majorHAnsi"/>
                <w:b/>
                <w:i/>
                <w:sz w:val="18"/>
              </w:rPr>
              <w:t xml:space="preserve">training materials made </w:t>
            </w:r>
            <w:r w:rsidRPr="007A0860">
              <w:rPr>
                <w:rFonts w:asciiTheme="majorHAnsi" w:hAnsiTheme="majorHAnsi"/>
                <w:b/>
                <w:i/>
                <w:sz w:val="18"/>
                <w:szCs w:val="18"/>
              </w:rPr>
              <w:t xml:space="preserve">permanently </w:t>
            </w:r>
            <w:r w:rsidRPr="006D4F2E">
              <w:rPr>
                <w:rFonts w:asciiTheme="majorHAnsi" w:hAnsiTheme="majorHAnsi"/>
                <w:b/>
                <w:i/>
                <w:sz w:val="18"/>
              </w:rPr>
              <w:t>available</w:t>
            </w:r>
            <w:r>
              <w:rPr>
                <w:rFonts w:asciiTheme="majorHAnsi" w:hAnsiTheme="majorHAnsi"/>
                <w:sz w:val="18"/>
                <w:szCs w:val="18"/>
              </w:rPr>
              <w:t xml:space="preserve"> to CLME</w:t>
            </w:r>
            <w:r w:rsidRPr="00916FB2">
              <w:rPr>
                <w:rFonts w:asciiTheme="majorHAnsi" w:hAnsiTheme="majorHAnsi"/>
                <w:sz w:val="18"/>
                <w:szCs w:val="18"/>
                <w:vertAlign w:val="superscript"/>
              </w:rPr>
              <w:t>+</w:t>
            </w:r>
            <w:r>
              <w:rPr>
                <w:rFonts w:asciiTheme="majorHAnsi" w:hAnsiTheme="majorHAnsi"/>
                <w:sz w:val="18"/>
                <w:szCs w:val="18"/>
              </w:rPr>
              <w:t xml:space="preserve"> stakeholders, by PE</w:t>
            </w:r>
          </w:p>
        </w:tc>
        <w:tc>
          <w:tcPr>
            <w:tcW w:w="2162" w:type="dxa"/>
          </w:tcPr>
          <w:p w14:paraId="51AE5B8A" w14:textId="77777777" w:rsidR="00881F30" w:rsidRDefault="00881F30" w:rsidP="00897635">
            <w:pPr>
              <w:tabs>
                <w:tab w:val="left" w:pos="213"/>
                <w:tab w:val="left" w:pos="979"/>
              </w:tabs>
              <w:jc w:val="both"/>
              <w:rPr>
                <w:rFonts w:asciiTheme="majorHAnsi" w:hAnsiTheme="majorHAnsi"/>
                <w:bCs/>
                <w:sz w:val="18"/>
                <w:szCs w:val="18"/>
              </w:rPr>
            </w:pPr>
            <w:r>
              <w:rPr>
                <w:rFonts w:asciiTheme="majorHAnsi" w:hAnsiTheme="majorHAnsi"/>
                <w:bCs/>
                <w:sz w:val="18"/>
                <w:szCs w:val="18"/>
              </w:rPr>
              <w:t>Inventory of existing and planned training initiatives and efforts</w:t>
            </w:r>
          </w:p>
          <w:p w14:paraId="28FA8DFB" w14:textId="77777777" w:rsidR="00881F30" w:rsidRDefault="00881F30" w:rsidP="00897635">
            <w:pPr>
              <w:tabs>
                <w:tab w:val="left" w:pos="213"/>
                <w:tab w:val="left" w:pos="979"/>
              </w:tabs>
              <w:jc w:val="both"/>
              <w:rPr>
                <w:rFonts w:asciiTheme="majorHAnsi" w:hAnsiTheme="majorHAnsi"/>
                <w:bCs/>
                <w:sz w:val="18"/>
                <w:szCs w:val="18"/>
              </w:rPr>
            </w:pPr>
            <w:r w:rsidRPr="00FF7FB0">
              <w:rPr>
                <w:rFonts w:asciiTheme="majorHAnsi" w:hAnsiTheme="majorHAnsi"/>
                <w:bCs/>
                <w:sz w:val="18"/>
                <w:szCs w:val="18"/>
              </w:rPr>
              <w:t>Training Strategy</w:t>
            </w:r>
            <w:r>
              <w:rPr>
                <w:rFonts w:asciiTheme="majorHAnsi" w:hAnsiTheme="majorHAnsi"/>
                <w:bCs/>
                <w:sz w:val="18"/>
                <w:szCs w:val="18"/>
              </w:rPr>
              <w:t xml:space="preserve"> </w:t>
            </w:r>
            <w:r w:rsidRPr="00D95FAC">
              <w:rPr>
                <w:rFonts w:asciiTheme="majorHAnsi" w:hAnsiTheme="majorHAnsi"/>
                <w:bCs/>
                <w:sz w:val="18"/>
                <w:szCs w:val="18"/>
              </w:rPr>
              <w:t xml:space="preserve"> </w:t>
            </w:r>
            <w:r>
              <w:rPr>
                <w:rFonts w:asciiTheme="majorHAnsi" w:hAnsiTheme="majorHAnsi"/>
                <w:bCs/>
                <w:sz w:val="18"/>
                <w:szCs w:val="18"/>
              </w:rPr>
              <w:t>document</w:t>
            </w:r>
          </w:p>
          <w:p w14:paraId="2F25AFA6" w14:textId="77777777" w:rsidR="00881F30" w:rsidRPr="00A40835" w:rsidRDefault="00881F30" w:rsidP="00897635">
            <w:pPr>
              <w:tabs>
                <w:tab w:val="left" w:pos="213"/>
                <w:tab w:val="left" w:pos="979"/>
              </w:tabs>
              <w:jc w:val="both"/>
              <w:rPr>
                <w:rFonts w:asciiTheme="majorHAnsi" w:hAnsiTheme="majorHAnsi"/>
                <w:bCs/>
                <w:sz w:val="18"/>
                <w:szCs w:val="18"/>
              </w:rPr>
            </w:pPr>
            <w:r w:rsidRPr="00FF7FB0">
              <w:rPr>
                <w:rFonts w:asciiTheme="majorHAnsi" w:hAnsiTheme="majorHAnsi"/>
                <w:bCs/>
                <w:sz w:val="18"/>
                <w:szCs w:val="18"/>
              </w:rPr>
              <w:t>Workshop reports</w:t>
            </w:r>
            <w:r>
              <w:rPr>
                <w:rFonts w:asciiTheme="majorHAnsi" w:hAnsiTheme="majorHAnsi"/>
                <w:bCs/>
                <w:sz w:val="18"/>
                <w:szCs w:val="18"/>
              </w:rPr>
              <w:t xml:space="preserve"> and participants lists</w:t>
            </w:r>
          </w:p>
          <w:p w14:paraId="53D0487F" w14:textId="77777777" w:rsidR="00881F30" w:rsidRPr="004F6FF7" w:rsidRDefault="00881F30" w:rsidP="00897635">
            <w:pPr>
              <w:tabs>
                <w:tab w:val="left" w:pos="213"/>
                <w:tab w:val="left" w:pos="979"/>
              </w:tabs>
              <w:jc w:val="both"/>
              <w:rPr>
                <w:rFonts w:asciiTheme="majorHAnsi" w:hAnsiTheme="majorHAnsi"/>
                <w:bCs/>
                <w:sz w:val="18"/>
                <w:szCs w:val="18"/>
              </w:rPr>
            </w:pPr>
            <w:r>
              <w:rPr>
                <w:rFonts w:asciiTheme="majorHAnsi" w:hAnsiTheme="majorHAnsi"/>
                <w:bCs/>
                <w:sz w:val="18"/>
                <w:szCs w:val="18"/>
              </w:rPr>
              <w:t>Training materials</w:t>
            </w:r>
          </w:p>
        </w:tc>
        <w:tc>
          <w:tcPr>
            <w:tcW w:w="2257" w:type="dxa"/>
          </w:tcPr>
          <w:p w14:paraId="787A1E21" w14:textId="77777777" w:rsidR="00881F30" w:rsidRPr="00484577" w:rsidRDefault="00881F30" w:rsidP="00897635">
            <w:pPr>
              <w:tabs>
                <w:tab w:val="left" w:pos="213"/>
                <w:tab w:val="left" w:pos="979"/>
              </w:tabs>
              <w:jc w:val="both"/>
              <w:rPr>
                <w:rFonts w:asciiTheme="majorHAnsi" w:hAnsiTheme="majorHAnsi"/>
                <w:bCs/>
                <w:sz w:val="18"/>
                <w:szCs w:val="18"/>
                <w:lang w:val="en-US"/>
              </w:rPr>
            </w:pPr>
            <w:r w:rsidRPr="00484577">
              <w:rPr>
                <w:rFonts w:asciiTheme="majorHAnsi" w:hAnsiTheme="majorHAnsi"/>
                <w:bCs/>
                <w:sz w:val="18"/>
                <w:szCs w:val="18"/>
                <w:u w:val="single"/>
                <w:lang w:val="en-US"/>
              </w:rPr>
              <w:t>Assumption:</w:t>
            </w:r>
            <w:r w:rsidRPr="006D4F2E">
              <w:rPr>
                <w:rFonts w:asciiTheme="majorHAnsi" w:hAnsiTheme="majorHAnsi"/>
                <w:sz w:val="18"/>
                <w:lang w:val="en-US"/>
              </w:rPr>
              <w:t xml:space="preserve"> </w:t>
            </w:r>
            <w:r w:rsidRPr="00484577">
              <w:rPr>
                <w:rFonts w:asciiTheme="majorHAnsi" w:hAnsiTheme="majorHAnsi"/>
                <w:bCs/>
                <w:sz w:val="18"/>
                <w:szCs w:val="18"/>
                <w:lang w:val="en-US"/>
              </w:rPr>
              <w:t xml:space="preserve">Key regional </w:t>
            </w:r>
            <w:r>
              <w:rPr>
                <w:rFonts w:asciiTheme="majorHAnsi" w:hAnsiTheme="majorHAnsi"/>
                <w:bCs/>
                <w:sz w:val="18"/>
                <w:szCs w:val="18"/>
                <w:lang w:val="en-US"/>
              </w:rPr>
              <w:t>partners</w:t>
            </w:r>
            <w:r w:rsidRPr="00484577">
              <w:rPr>
                <w:rFonts w:asciiTheme="majorHAnsi" w:hAnsiTheme="majorHAnsi"/>
                <w:bCs/>
                <w:sz w:val="18"/>
                <w:szCs w:val="18"/>
                <w:lang w:val="en-US"/>
              </w:rPr>
              <w:t xml:space="preserve"> are willing to work together to define</w:t>
            </w:r>
            <w:r>
              <w:rPr>
                <w:rFonts w:asciiTheme="majorHAnsi" w:hAnsiTheme="majorHAnsi"/>
                <w:bCs/>
                <w:sz w:val="18"/>
                <w:szCs w:val="18"/>
                <w:lang w:val="en-US"/>
              </w:rPr>
              <w:t xml:space="preserve"> and implement</w:t>
            </w:r>
            <w:r w:rsidRPr="00484577">
              <w:rPr>
                <w:rFonts w:asciiTheme="majorHAnsi" w:hAnsiTheme="majorHAnsi"/>
                <w:bCs/>
                <w:sz w:val="18"/>
                <w:szCs w:val="18"/>
                <w:lang w:val="en-US"/>
              </w:rPr>
              <w:t xml:space="preserve"> a </w:t>
            </w:r>
            <w:r>
              <w:rPr>
                <w:rFonts w:asciiTheme="majorHAnsi" w:hAnsiTheme="majorHAnsi"/>
                <w:bCs/>
                <w:sz w:val="18"/>
                <w:szCs w:val="18"/>
                <w:lang w:val="en-US"/>
              </w:rPr>
              <w:t xml:space="preserve">common </w:t>
            </w:r>
            <w:r w:rsidRPr="00484577">
              <w:rPr>
                <w:rFonts w:asciiTheme="majorHAnsi" w:hAnsiTheme="majorHAnsi"/>
                <w:bCs/>
                <w:sz w:val="18"/>
                <w:szCs w:val="18"/>
                <w:lang w:val="en-US"/>
              </w:rPr>
              <w:t xml:space="preserve">training strategy </w:t>
            </w:r>
          </w:p>
          <w:p w14:paraId="7FE2CAB3" w14:textId="77777777" w:rsidR="00881F30" w:rsidRPr="00484577" w:rsidRDefault="00881F30" w:rsidP="00897635">
            <w:pPr>
              <w:tabs>
                <w:tab w:val="left" w:pos="213"/>
                <w:tab w:val="left" w:pos="979"/>
              </w:tabs>
              <w:jc w:val="both"/>
              <w:rPr>
                <w:rFonts w:asciiTheme="majorHAnsi" w:hAnsiTheme="majorHAnsi"/>
                <w:bCs/>
                <w:sz w:val="18"/>
                <w:szCs w:val="18"/>
                <w:lang w:val="en-US"/>
              </w:rPr>
            </w:pPr>
            <w:r w:rsidRPr="00484577">
              <w:rPr>
                <w:rFonts w:asciiTheme="majorHAnsi" w:hAnsiTheme="majorHAnsi"/>
                <w:bCs/>
                <w:sz w:val="18"/>
                <w:szCs w:val="18"/>
                <w:u w:val="single"/>
                <w:lang w:val="en-US"/>
              </w:rPr>
              <w:t>Assumption:</w:t>
            </w:r>
            <w:r w:rsidRPr="00484577">
              <w:rPr>
                <w:rFonts w:asciiTheme="majorHAnsi" w:hAnsiTheme="majorHAnsi"/>
                <w:bCs/>
                <w:sz w:val="18"/>
                <w:szCs w:val="18"/>
                <w:lang w:val="en-US"/>
              </w:rPr>
              <w:t xml:space="preserve"> </w:t>
            </w:r>
            <w:r>
              <w:rPr>
                <w:rFonts w:asciiTheme="majorHAnsi" w:hAnsiTheme="majorHAnsi"/>
                <w:bCs/>
                <w:sz w:val="18"/>
                <w:szCs w:val="18"/>
                <w:lang w:val="en-US"/>
              </w:rPr>
              <w:t>Financial resources are available to undertake the training workshops</w:t>
            </w:r>
          </w:p>
          <w:p w14:paraId="3A8738D4" w14:textId="77777777" w:rsidR="00881F30" w:rsidRPr="00484577" w:rsidRDefault="00881F30" w:rsidP="00897635">
            <w:pPr>
              <w:tabs>
                <w:tab w:val="left" w:pos="213"/>
                <w:tab w:val="left" w:pos="979"/>
              </w:tabs>
              <w:rPr>
                <w:rFonts w:asciiTheme="majorHAnsi" w:hAnsiTheme="majorHAnsi"/>
                <w:bCs/>
                <w:sz w:val="18"/>
                <w:szCs w:val="18"/>
                <w:lang w:val="en-US"/>
              </w:rPr>
            </w:pPr>
            <w:r w:rsidRPr="00484577">
              <w:rPr>
                <w:rFonts w:asciiTheme="majorHAnsi" w:hAnsiTheme="majorHAnsi"/>
                <w:bCs/>
                <w:sz w:val="18"/>
                <w:szCs w:val="18"/>
                <w:u w:val="single"/>
                <w:lang w:val="en-US"/>
              </w:rPr>
              <w:t>Risk:</w:t>
            </w:r>
            <w:r w:rsidRPr="00484577">
              <w:rPr>
                <w:rFonts w:asciiTheme="majorHAnsi" w:hAnsiTheme="majorHAnsi"/>
                <w:bCs/>
                <w:sz w:val="18"/>
                <w:szCs w:val="18"/>
                <w:lang w:val="en-US"/>
              </w:rPr>
              <w:t xml:space="preserve"> </w:t>
            </w:r>
            <w:r>
              <w:rPr>
                <w:rFonts w:asciiTheme="majorHAnsi" w:hAnsiTheme="majorHAnsi"/>
                <w:bCs/>
                <w:sz w:val="18"/>
                <w:szCs w:val="18"/>
                <w:lang w:val="en-US"/>
              </w:rPr>
              <w:t>Unsynchronized work programmes, work load &amp; understaffing complicates enhanced coordination/planning among agencies; success depends on number and strength of operational partnerships</w:t>
            </w:r>
          </w:p>
        </w:tc>
      </w:tr>
      <w:tr w:rsidR="00881F30" w:rsidRPr="00CD02E9" w14:paraId="147BCFC0" w14:textId="77777777" w:rsidTr="00897635">
        <w:tc>
          <w:tcPr>
            <w:tcW w:w="2122" w:type="dxa"/>
            <w:shd w:val="clear" w:color="auto" w:fill="auto"/>
          </w:tcPr>
          <w:p w14:paraId="2785A1D3"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2.6 (O2.6)</w:t>
            </w:r>
          </w:p>
          <w:p w14:paraId="4C9DD186" w14:textId="77777777" w:rsidR="00881F30" w:rsidRPr="00CD02E9" w:rsidRDefault="00881F30" w:rsidP="00897635">
            <w:pPr>
              <w:jc w:val="both"/>
              <w:rPr>
                <w:rFonts w:ascii="Times New Roman" w:hAnsi="Times New Roman"/>
                <w:b/>
                <w:bCs/>
                <w:sz w:val="18"/>
                <w:szCs w:val="18"/>
              </w:rPr>
            </w:pPr>
            <w:r w:rsidRPr="003A215A">
              <w:rPr>
                <w:rFonts w:asciiTheme="majorHAnsi" w:hAnsiTheme="majorHAnsi"/>
                <w:b/>
                <w:i/>
                <w:sz w:val="18"/>
              </w:rPr>
              <w:t>Targeted research strategies</w:t>
            </w:r>
            <w:r>
              <w:rPr>
                <w:rFonts w:asciiTheme="majorHAnsi" w:hAnsiTheme="majorHAnsi"/>
                <w:bCs/>
                <w:sz w:val="18"/>
                <w:szCs w:val="18"/>
              </w:rPr>
              <w:t xml:space="preserve"> to address scientific demands from organizations dealing with </w:t>
            </w:r>
            <w:r w:rsidRPr="00E61496">
              <w:rPr>
                <w:rFonts w:asciiTheme="majorHAnsi" w:hAnsiTheme="majorHAnsi"/>
                <w:bCs/>
                <w:sz w:val="18"/>
                <w:szCs w:val="18"/>
              </w:rPr>
              <w:t>fisheries and the protection and sustainable use of the marine environment</w:t>
            </w:r>
          </w:p>
        </w:tc>
        <w:tc>
          <w:tcPr>
            <w:tcW w:w="2268" w:type="dxa"/>
          </w:tcPr>
          <w:p w14:paraId="5D7BF285" w14:textId="77777777" w:rsidR="00881F30" w:rsidRPr="00916FB2" w:rsidRDefault="00881F30" w:rsidP="00897635">
            <w:pPr>
              <w:tabs>
                <w:tab w:val="left" w:pos="213"/>
                <w:tab w:val="left" w:pos="979"/>
              </w:tabs>
              <w:jc w:val="both"/>
              <w:rPr>
                <w:rFonts w:asciiTheme="majorHAnsi" w:hAnsiTheme="majorHAnsi"/>
                <w:b/>
                <w:sz w:val="18"/>
                <w:szCs w:val="18"/>
              </w:rPr>
            </w:pPr>
            <w:r w:rsidRPr="00916FB2">
              <w:rPr>
                <w:rFonts w:asciiTheme="majorHAnsi" w:hAnsiTheme="majorHAnsi"/>
                <w:b/>
                <w:sz w:val="18"/>
                <w:szCs w:val="18"/>
              </w:rPr>
              <w:t xml:space="preserve">PI1. </w:t>
            </w:r>
            <w:r w:rsidRPr="007D27D9">
              <w:rPr>
                <w:rFonts w:asciiTheme="majorHAnsi" w:hAnsiTheme="majorHAnsi"/>
                <w:b/>
                <w:i/>
                <w:sz w:val="18"/>
                <w:szCs w:val="18"/>
              </w:rPr>
              <w:t>Research</w:t>
            </w:r>
            <w:r w:rsidRPr="00916FB2">
              <w:rPr>
                <w:rFonts w:asciiTheme="majorHAnsi" w:hAnsiTheme="majorHAnsi"/>
                <w:b/>
                <w:sz w:val="18"/>
                <w:szCs w:val="18"/>
              </w:rPr>
              <w:t xml:space="preserve"> </w:t>
            </w:r>
            <w:r w:rsidRPr="00924D8F">
              <w:rPr>
                <w:rFonts w:asciiTheme="majorHAnsi" w:hAnsiTheme="majorHAnsi"/>
                <w:b/>
                <w:i/>
                <w:sz w:val="18"/>
              </w:rPr>
              <w:t>Strategy Document(s)</w:t>
            </w:r>
            <w:r>
              <w:rPr>
                <w:rFonts w:asciiTheme="majorHAnsi" w:hAnsiTheme="majorHAnsi"/>
                <w:sz w:val="18"/>
                <w:szCs w:val="18"/>
              </w:rPr>
              <w:t xml:space="preserve"> produced</w:t>
            </w:r>
            <w:r w:rsidRPr="008E264C">
              <w:rPr>
                <w:rFonts w:asciiTheme="majorHAnsi" w:hAnsiTheme="majorHAnsi"/>
                <w:sz w:val="18"/>
                <w:szCs w:val="18"/>
              </w:rPr>
              <w:t xml:space="preserve">, and </w:t>
            </w:r>
            <w:r w:rsidRPr="00924D8F">
              <w:rPr>
                <w:rFonts w:asciiTheme="majorHAnsi" w:hAnsiTheme="majorHAnsi"/>
                <w:b/>
                <w:i/>
                <w:sz w:val="18"/>
              </w:rPr>
              <w:t>number of CLME</w:t>
            </w:r>
            <w:r w:rsidRPr="00924D8F">
              <w:rPr>
                <w:rFonts w:asciiTheme="majorHAnsi" w:hAnsiTheme="majorHAnsi"/>
                <w:b/>
                <w:i/>
                <w:sz w:val="18"/>
                <w:vertAlign w:val="superscript"/>
              </w:rPr>
              <w:t>+</w:t>
            </w:r>
            <w:r w:rsidRPr="00924D8F">
              <w:rPr>
                <w:rFonts w:asciiTheme="majorHAnsi" w:hAnsiTheme="majorHAnsi"/>
                <w:b/>
                <w:i/>
                <w:sz w:val="18"/>
              </w:rPr>
              <w:t xml:space="preserve"> SAP priorities addressed</w:t>
            </w:r>
            <w:r>
              <w:rPr>
                <w:rFonts w:asciiTheme="majorHAnsi" w:hAnsiTheme="majorHAnsi"/>
                <w:sz w:val="18"/>
                <w:szCs w:val="18"/>
              </w:rPr>
              <w:t xml:space="preserve"> under the documents</w:t>
            </w:r>
          </w:p>
          <w:p w14:paraId="7713C748" w14:textId="77777777" w:rsidR="00881F30" w:rsidRPr="00916FB2" w:rsidRDefault="00881F30" w:rsidP="00897635">
            <w:pPr>
              <w:tabs>
                <w:tab w:val="left" w:pos="213"/>
                <w:tab w:val="left" w:pos="979"/>
              </w:tabs>
              <w:rPr>
                <w:rFonts w:asciiTheme="majorHAnsi" w:hAnsiTheme="majorHAnsi"/>
                <w:b/>
                <w:sz w:val="18"/>
                <w:szCs w:val="18"/>
              </w:rPr>
            </w:pPr>
          </w:p>
          <w:p w14:paraId="4CD115BC" w14:textId="77777777" w:rsidR="00881F30" w:rsidRPr="00CD02E9" w:rsidRDefault="00881F30" w:rsidP="00897635">
            <w:pPr>
              <w:rPr>
                <w:rFonts w:ascii="Times New Roman" w:hAnsi="Times New Roman"/>
                <w:b/>
                <w:bCs/>
                <w:sz w:val="18"/>
                <w:szCs w:val="18"/>
              </w:rPr>
            </w:pPr>
          </w:p>
        </w:tc>
        <w:tc>
          <w:tcPr>
            <w:tcW w:w="2976" w:type="dxa"/>
          </w:tcPr>
          <w:p w14:paraId="0C3B9B73"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 xml:space="preserve">International and regional/national financing mechanisms for scientific research exist; substantial benefits can be obtained for sLMR-related decision-making &amp; management from an increase in demand-driven research </w:t>
            </w:r>
          </w:p>
          <w:p w14:paraId="65C74F8F"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GCFI provides an important annual forum for the dissemination of scientific research on sLMR in the CLME</w:t>
            </w:r>
            <w:r w:rsidRPr="009A1D70">
              <w:rPr>
                <w:rFonts w:asciiTheme="majorHAnsi" w:hAnsiTheme="majorHAnsi"/>
                <w:bCs/>
                <w:sz w:val="18"/>
                <w:szCs w:val="18"/>
                <w:vertAlign w:val="superscript"/>
              </w:rPr>
              <w:t>+</w:t>
            </w:r>
            <w:r>
              <w:rPr>
                <w:rFonts w:asciiTheme="majorHAnsi" w:hAnsiTheme="majorHAnsi"/>
                <w:bCs/>
                <w:sz w:val="18"/>
                <w:szCs w:val="18"/>
              </w:rPr>
              <w:t>, and for the interaction among academia, NGOs and governmental bodies</w:t>
            </w:r>
          </w:p>
          <w:p w14:paraId="2A44176A" w14:textId="77777777" w:rsidR="00881F30" w:rsidRPr="00502BF0" w:rsidRDefault="00881F30" w:rsidP="00897635">
            <w:pPr>
              <w:jc w:val="both"/>
              <w:rPr>
                <w:rFonts w:asciiTheme="majorHAnsi" w:hAnsiTheme="majorHAnsi"/>
                <w:bCs/>
                <w:sz w:val="18"/>
                <w:szCs w:val="18"/>
              </w:rPr>
            </w:pPr>
            <w:r>
              <w:rPr>
                <w:rFonts w:asciiTheme="majorHAnsi" w:hAnsiTheme="majorHAnsi"/>
                <w:bCs/>
                <w:sz w:val="18"/>
                <w:szCs w:val="18"/>
              </w:rPr>
              <w:t xml:space="preserve">Several Scientific &amp; Technical Advisory Groups on matters relating to sLMR have been </w:t>
            </w:r>
            <w:r w:rsidRPr="00502BF0">
              <w:rPr>
                <w:rFonts w:asciiTheme="majorHAnsi" w:hAnsiTheme="majorHAnsi"/>
                <w:bCs/>
                <w:sz w:val="18"/>
                <w:szCs w:val="18"/>
              </w:rPr>
              <w:t xml:space="preserve">established in the region </w:t>
            </w:r>
          </w:p>
          <w:p w14:paraId="1142F7A8" w14:textId="77777777" w:rsidR="00881F30" w:rsidRPr="00A562FB" w:rsidRDefault="00881F30" w:rsidP="00897635">
            <w:pPr>
              <w:jc w:val="both"/>
              <w:rPr>
                <w:rFonts w:asciiTheme="majorHAnsi" w:hAnsiTheme="majorHAnsi"/>
                <w:bCs/>
                <w:color w:val="FF0000"/>
                <w:sz w:val="18"/>
                <w:szCs w:val="18"/>
              </w:rPr>
            </w:pPr>
            <w:r w:rsidRPr="00502BF0">
              <w:rPr>
                <w:rFonts w:asciiTheme="majorHAnsi" w:hAnsiTheme="majorHAnsi"/>
                <w:bCs/>
                <w:sz w:val="18"/>
                <w:szCs w:val="18"/>
              </w:rPr>
              <w:t xml:space="preserve">OECS </w:t>
            </w:r>
            <w:r>
              <w:rPr>
                <w:rFonts w:asciiTheme="majorHAnsi" w:hAnsiTheme="majorHAnsi"/>
                <w:bCs/>
                <w:sz w:val="18"/>
                <w:szCs w:val="18"/>
              </w:rPr>
              <w:t xml:space="preserve">is </w:t>
            </w:r>
            <w:r w:rsidRPr="00502BF0">
              <w:rPr>
                <w:rFonts w:asciiTheme="majorHAnsi" w:hAnsiTheme="majorHAnsi"/>
                <w:bCs/>
                <w:sz w:val="18"/>
                <w:szCs w:val="18"/>
              </w:rPr>
              <w:t>pioneer</w:t>
            </w:r>
            <w:r>
              <w:rPr>
                <w:rFonts w:asciiTheme="majorHAnsi" w:hAnsiTheme="majorHAnsi"/>
                <w:bCs/>
                <w:sz w:val="18"/>
                <w:szCs w:val="18"/>
              </w:rPr>
              <w:t xml:space="preserve">ing </w:t>
            </w:r>
            <w:r w:rsidRPr="00502BF0">
              <w:rPr>
                <w:rFonts w:asciiTheme="majorHAnsi" w:hAnsiTheme="majorHAnsi"/>
                <w:bCs/>
                <w:sz w:val="18"/>
                <w:szCs w:val="18"/>
              </w:rPr>
              <w:t xml:space="preserve">the development of a </w:t>
            </w:r>
            <w:r>
              <w:rPr>
                <w:rFonts w:asciiTheme="majorHAnsi" w:hAnsiTheme="majorHAnsi"/>
                <w:bCs/>
                <w:sz w:val="18"/>
                <w:szCs w:val="18"/>
              </w:rPr>
              <w:t xml:space="preserve">sub-regional </w:t>
            </w:r>
            <w:r w:rsidRPr="00502BF0">
              <w:rPr>
                <w:rFonts w:asciiTheme="majorHAnsi" w:hAnsiTheme="majorHAnsi"/>
                <w:bCs/>
                <w:sz w:val="18"/>
                <w:szCs w:val="18"/>
              </w:rPr>
              <w:t>Research Strategy</w:t>
            </w:r>
          </w:p>
        </w:tc>
        <w:tc>
          <w:tcPr>
            <w:tcW w:w="2903" w:type="dxa"/>
          </w:tcPr>
          <w:p w14:paraId="512399B5" w14:textId="77777777" w:rsidR="00881F30" w:rsidRPr="00055BA1" w:rsidRDefault="00881F30" w:rsidP="00897635">
            <w:pPr>
              <w:tabs>
                <w:tab w:val="left" w:pos="213"/>
                <w:tab w:val="left" w:pos="979"/>
              </w:tabs>
              <w:jc w:val="both"/>
              <w:rPr>
                <w:rFonts w:asciiTheme="majorHAnsi" w:hAnsiTheme="majorHAnsi"/>
                <w:bCs/>
                <w:sz w:val="18"/>
                <w:szCs w:val="18"/>
                <w:lang w:val="en-US"/>
              </w:rPr>
            </w:pPr>
            <w:r w:rsidRPr="00055BA1">
              <w:rPr>
                <w:rFonts w:asciiTheme="majorHAnsi" w:hAnsiTheme="majorHAnsi"/>
                <w:b/>
                <w:bCs/>
                <w:sz w:val="18"/>
                <w:szCs w:val="18"/>
                <w:lang w:val="en-US"/>
              </w:rPr>
              <w:t>T.PI1</w:t>
            </w:r>
            <w:r w:rsidRPr="00055BA1">
              <w:rPr>
                <w:rFonts w:asciiTheme="majorHAnsi" w:hAnsiTheme="majorHAnsi"/>
                <w:bCs/>
                <w:sz w:val="18"/>
                <w:szCs w:val="18"/>
                <w:lang w:val="en-US"/>
              </w:rPr>
              <w:t>. The Research Strategies will be expected to expand the knowledge base required to: (a) successfully implement the EAF approach in the CLME</w:t>
            </w:r>
            <w:r w:rsidRPr="00055BA1">
              <w:rPr>
                <w:rFonts w:asciiTheme="majorHAnsi" w:hAnsiTheme="majorHAnsi"/>
                <w:bCs/>
                <w:sz w:val="18"/>
                <w:szCs w:val="18"/>
                <w:vertAlign w:val="superscript"/>
                <w:lang w:val="en-US"/>
              </w:rPr>
              <w:t>+</w:t>
            </w:r>
            <w:r w:rsidRPr="00055BA1">
              <w:rPr>
                <w:rFonts w:asciiTheme="majorHAnsi" w:hAnsiTheme="majorHAnsi"/>
                <w:bCs/>
                <w:sz w:val="18"/>
                <w:szCs w:val="18"/>
                <w:lang w:val="en-US"/>
              </w:rPr>
              <w:t xml:space="preserve">; (b) support habitat protection and restoration efforts; (c) effectively reduce impacts from LBS pollution on key marine habitats </w:t>
            </w:r>
          </w:p>
          <w:p w14:paraId="5DCC9F00" w14:textId="77777777" w:rsidR="00881F30" w:rsidRPr="00055BA1" w:rsidRDefault="00881F30" w:rsidP="00897635">
            <w:pPr>
              <w:tabs>
                <w:tab w:val="left" w:pos="213"/>
                <w:tab w:val="left" w:pos="979"/>
              </w:tabs>
              <w:jc w:val="both"/>
              <w:rPr>
                <w:rFonts w:asciiTheme="majorHAnsi" w:hAnsiTheme="majorHAnsi"/>
                <w:bCs/>
                <w:sz w:val="18"/>
                <w:szCs w:val="18"/>
                <w:lang w:val="en-US"/>
              </w:rPr>
            </w:pPr>
            <w:r w:rsidRPr="00055BA1">
              <w:rPr>
                <w:rFonts w:asciiTheme="majorHAnsi" w:hAnsiTheme="majorHAnsi"/>
                <w:b/>
                <w:bCs/>
                <w:sz w:val="18"/>
                <w:szCs w:val="18"/>
                <w:lang w:val="en-US"/>
              </w:rPr>
              <w:t>(Milestone)</w:t>
            </w:r>
            <w:r w:rsidRPr="00055BA1">
              <w:rPr>
                <w:rFonts w:asciiTheme="majorHAnsi" w:hAnsiTheme="majorHAnsi"/>
                <w:bCs/>
                <w:sz w:val="18"/>
                <w:szCs w:val="18"/>
                <w:lang w:val="en-US"/>
              </w:rPr>
              <w:t xml:space="preserve"> </w:t>
            </w:r>
            <w:r w:rsidRPr="00055BA1">
              <w:rPr>
                <w:rFonts w:asciiTheme="majorHAnsi" w:hAnsiTheme="majorHAnsi"/>
                <w:sz w:val="18"/>
                <w:lang w:val="en-US"/>
              </w:rPr>
              <w:t>At least 1</w:t>
            </w:r>
            <w:r>
              <w:rPr>
                <w:rFonts w:asciiTheme="majorHAnsi" w:hAnsiTheme="majorHAnsi"/>
                <w:sz w:val="18"/>
                <w:lang w:val="en-US"/>
              </w:rPr>
              <w:t xml:space="preserve"> regional</w:t>
            </w:r>
            <w:r w:rsidRPr="00055BA1">
              <w:rPr>
                <w:rFonts w:asciiTheme="majorHAnsi" w:hAnsiTheme="majorHAnsi"/>
                <w:sz w:val="18"/>
                <w:lang w:val="en-US"/>
              </w:rPr>
              <w:t xml:space="preserve"> </w:t>
            </w:r>
            <w:r w:rsidRPr="00055BA1">
              <w:rPr>
                <w:rFonts w:asciiTheme="majorHAnsi" w:hAnsiTheme="majorHAnsi"/>
                <w:bCs/>
                <w:sz w:val="18"/>
                <w:szCs w:val="18"/>
                <w:lang w:val="en-US"/>
              </w:rPr>
              <w:t xml:space="preserve">Research </w:t>
            </w:r>
            <w:r w:rsidRPr="00055BA1">
              <w:rPr>
                <w:rFonts w:asciiTheme="majorHAnsi" w:hAnsiTheme="majorHAnsi"/>
                <w:sz w:val="18"/>
                <w:lang w:val="en-US"/>
              </w:rPr>
              <w:t>Strategy developed, addressing</w:t>
            </w:r>
            <w:r>
              <w:rPr>
                <w:rFonts w:asciiTheme="majorHAnsi" w:hAnsiTheme="majorHAnsi"/>
                <w:sz w:val="18"/>
                <w:lang w:val="en-US"/>
              </w:rPr>
              <w:t xml:space="preserve"> the needs for </w:t>
            </w:r>
            <w:r w:rsidRPr="00055BA1">
              <w:rPr>
                <w:rFonts w:asciiTheme="majorHAnsi" w:hAnsiTheme="majorHAnsi"/>
                <w:sz w:val="18"/>
                <w:lang w:val="en-US"/>
              </w:rPr>
              <w:t xml:space="preserve">at least 1 of the </w:t>
            </w:r>
            <w:r>
              <w:rPr>
                <w:rFonts w:asciiTheme="majorHAnsi" w:hAnsiTheme="majorHAnsi"/>
                <w:sz w:val="18"/>
                <w:lang w:val="en-US"/>
              </w:rPr>
              <w:t xml:space="preserve">themes mentioned </w:t>
            </w:r>
            <w:r w:rsidRPr="00055BA1">
              <w:rPr>
                <w:rFonts w:asciiTheme="majorHAnsi" w:hAnsiTheme="majorHAnsi"/>
                <w:sz w:val="18"/>
                <w:lang w:val="en-US"/>
              </w:rPr>
              <w:t>above,</w:t>
            </w:r>
            <w:r w:rsidRPr="00055BA1">
              <w:rPr>
                <w:rFonts w:asciiTheme="majorHAnsi" w:hAnsiTheme="majorHAnsi"/>
                <w:b/>
                <w:i/>
                <w:sz w:val="18"/>
                <w:lang w:val="en-US"/>
              </w:rPr>
              <w:t xml:space="preserve"> </w:t>
            </w:r>
            <w:r>
              <w:rPr>
                <w:rFonts w:asciiTheme="majorHAnsi" w:hAnsiTheme="majorHAnsi"/>
                <w:sz w:val="18"/>
                <w:lang w:val="en-US"/>
              </w:rPr>
              <w:t>by e</w:t>
            </w:r>
            <w:r w:rsidRPr="00055BA1">
              <w:rPr>
                <w:rFonts w:asciiTheme="majorHAnsi" w:hAnsiTheme="majorHAnsi"/>
                <w:sz w:val="18"/>
                <w:lang w:val="en-US"/>
              </w:rPr>
              <w:t xml:space="preserve">nd of </w:t>
            </w:r>
            <w:r>
              <w:rPr>
                <w:rFonts w:asciiTheme="majorHAnsi" w:hAnsiTheme="majorHAnsi"/>
                <w:sz w:val="18"/>
                <w:lang w:val="en-US"/>
              </w:rPr>
              <w:t>PY</w:t>
            </w:r>
            <w:r w:rsidRPr="00055BA1">
              <w:rPr>
                <w:rFonts w:asciiTheme="majorHAnsi" w:hAnsiTheme="majorHAnsi"/>
                <w:sz w:val="18"/>
                <w:lang w:val="en-US"/>
              </w:rPr>
              <w:t>2;</w:t>
            </w:r>
            <w:r w:rsidRPr="00055BA1">
              <w:rPr>
                <w:rFonts w:asciiTheme="majorHAnsi" w:hAnsiTheme="majorHAnsi"/>
                <w:bCs/>
                <w:sz w:val="18"/>
                <w:szCs w:val="18"/>
                <w:lang w:val="en-US"/>
              </w:rPr>
              <w:t xml:space="preserve"> </w:t>
            </w:r>
            <w:r w:rsidRPr="00055BA1">
              <w:rPr>
                <w:rFonts w:asciiTheme="majorHAnsi" w:hAnsiTheme="majorHAnsi"/>
                <w:b/>
                <w:bCs/>
                <w:sz w:val="18"/>
                <w:szCs w:val="18"/>
                <w:lang w:val="en-US"/>
              </w:rPr>
              <w:t>(Target A</w:t>
            </w:r>
            <w:r w:rsidRPr="00055BA1">
              <w:rPr>
                <w:rFonts w:asciiTheme="majorHAnsi" w:hAnsiTheme="majorHAnsi"/>
                <w:b/>
                <w:i/>
                <w:sz w:val="18"/>
                <w:lang w:val="en-US"/>
              </w:rPr>
              <w:t>) A</w:t>
            </w:r>
            <w:r w:rsidRPr="00055BA1">
              <w:rPr>
                <w:rFonts w:asciiTheme="majorHAnsi" w:hAnsiTheme="majorHAnsi"/>
                <w:b/>
                <w:bCs/>
                <w:i/>
                <w:sz w:val="18"/>
                <w:szCs w:val="18"/>
                <w:lang w:val="en-US"/>
              </w:rPr>
              <w:t>t least</w:t>
            </w:r>
            <w:r>
              <w:rPr>
                <w:rFonts w:asciiTheme="majorHAnsi" w:hAnsiTheme="majorHAnsi"/>
                <w:b/>
                <w:bCs/>
                <w:i/>
                <w:sz w:val="18"/>
                <w:szCs w:val="18"/>
                <w:lang w:val="en-US"/>
              </w:rPr>
              <w:t xml:space="preserve"> 2 regional</w:t>
            </w:r>
            <w:r w:rsidRPr="00055BA1">
              <w:rPr>
                <w:rFonts w:asciiTheme="majorHAnsi" w:hAnsiTheme="majorHAnsi"/>
                <w:b/>
                <w:i/>
                <w:sz w:val="18"/>
                <w:lang w:val="en-US"/>
              </w:rPr>
              <w:t xml:space="preserve"> Research Strategies developed</w:t>
            </w:r>
            <w:r w:rsidRPr="00055BA1">
              <w:rPr>
                <w:rFonts w:asciiTheme="majorHAnsi" w:hAnsiTheme="majorHAnsi"/>
                <w:bCs/>
                <w:sz w:val="18"/>
                <w:szCs w:val="18"/>
                <w:lang w:val="en-US"/>
              </w:rPr>
              <w:t xml:space="preserve"> </w:t>
            </w:r>
            <w:r w:rsidRPr="00055BA1">
              <w:rPr>
                <w:rFonts w:asciiTheme="majorHAnsi" w:hAnsiTheme="majorHAnsi"/>
                <w:b/>
                <w:i/>
                <w:sz w:val="18"/>
                <w:lang w:val="en-US"/>
              </w:rPr>
              <w:t xml:space="preserve"> and endorsed </w:t>
            </w:r>
            <w:r w:rsidRPr="00055BA1">
              <w:rPr>
                <w:rFonts w:asciiTheme="majorHAnsi" w:hAnsiTheme="majorHAnsi"/>
                <w:sz w:val="18"/>
                <w:lang w:val="en-US"/>
              </w:rPr>
              <w:t xml:space="preserve">by relevant sLMR governance bodies, </w:t>
            </w:r>
            <w:r w:rsidRPr="00B608FF">
              <w:rPr>
                <w:rFonts w:asciiTheme="majorHAnsi" w:hAnsiTheme="majorHAnsi"/>
                <w:b/>
                <w:i/>
                <w:sz w:val="18"/>
                <w:lang w:val="en-US"/>
              </w:rPr>
              <w:t>addressing the needs for at least 2 of the above mentioned themes</w:t>
            </w:r>
            <w:r w:rsidRPr="00055BA1">
              <w:rPr>
                <w:rFonts w:asciiTheme="majorHAnsi" w:hAnsiTheme="majorHAnsi"/>
                <w:sz w:val="18"/>
                <w:lang w:val="en-US"/>
              </w:rPr>
              <w:t xml:space="preserve">, by </w:t>
            </w:r>
            <w:r>
              <w:rPr>
                <w:rFonts w:asciiTheme="majorHAnsi" w:hAnsiTheme="majorHAnsi"/>
                <w:sz w:val="18"/>
                <w:lang w:val="en-US"/>
              </w:rPr>
              <w:t>PE</w:t>
            </w:r>
            <w:r w:rsidRPr="00055BA1">
              <w:rPr>
                <w:rFonts w:asciiTheme="majorHAnsi" w:hAnsiTheme="majorHAnsi"/>
                <w:bCs/>
                <w:sz w:val="18"/>
                <w:szCs w:val="18"/>
                <w:lang w:val="en-US"/>
              </w:rPr>
              <w:t xml:space="preserve"> </w:t>
            </w:r>
          </w:p>
          <w:p w14:paraId="0DFCB292" w14:textId="77777777" w:rsidR="00881F30" w:rsidRPr="00B608FF" w:rsidRDefault="00881F30" w:rsidP="00897635">
            <w:pPr>
              <w:rPr>
                <w:rFonts w:ascii="Times New Roman" w:hAnsi="Times New Roman"/>
                <w:b/>
                <w:bCs/>
                <w:sz w:val="18"/>
                <w:szCs w:val="18"/>
                <w:lang w:val="en-US"/>
              </w:rPr>
            </w:pPr>
          </w:p>
        </w:tc>
        <w:tc>
          <w:tcPr>
            <w:tcW w:w="2162" w:type="dxa"/>
          </w:tcPr>
          <w:p w14:paraId="325B5046"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55"/>
            </w:r>
          </w:p>
          <w:p w14:paraId="742360F9"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Strategy documents</w:t>
            </w:r>
          </w:p>
          <w:p w14:paraId="0C4C1E9B"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MoU with GCFI</w:t>
            </w:r>
          </w:p>
          <w:p w14:paraId="5F3ED462" w14:textId="77777777" w:rsidR="00881F30" w:rsidRPr="00CD02E9" w:rsidRDefault="00881F30" w:rsidP="00897635">
            <w:pPr>
              <w:jc w:val="both"/>
              <w:rPr>
                <w:rFonts w:ascii="Times New Roman" w:hAnsi="Times New Roman"/>
                <w:b/>
                <w:bCs/>
                <w:sz w:val="18"/>
                <w:szCs w:val="18"/>
              </w:rPr>
            </w:pPr>
            <w:r>
              <w:rPr>
                <w:rFonts w:asciiTheme="majorHAnsi" w:hAnsiTheme="majorHAnsi"/>
                <w:bCs/>
                <w:sz w:val="18"/>
                <w:szCs w:val="18"/>
              </w:rPr>
              <w:t>Proceedings of annual GCFI meetings (2013-2019)</w:t>
            </w:r>
          </w:p>
        </w:tc>
        <w:tc>
          <w:tcPr>
            <w:tcW w:w="2257" w:type="dxa"/>
          </w:tcPr>
          <w:p w14:paraId="086696A9" w14:textId="77777777" w:rsidR="00881F30" w:rsidRPr="00EA38FC" w:rsidRDefault="00881F30" w:rsidP="00897635">
            <w:pPr>
              <w:tabs>
                <w:tab w:val="left" w:pos="213"/>
                <w:tab w:val="left" w:pos="979"/>
              </w:tabs>
              <w:jc w:val="both"/>
              <w:rPr>
                <w:rFonts w:asciiTheme="majorHAnsi" w:hAnsiTheme="majorHAnsi"/>
                <w:bCs/>
                <w:sz w:val="18"/>
                <w:szCs w:val="18"/>
              </w:rPr>
            </w:pPr>
            <w:r>
              <w:rPr>
                <w:rFonts w:asciiTheme="majorHAnsi" w:hAnsiTheme="majorHAnsi"/>
                <w:bCs/>
                <w:sz w:val="18"/>
                <w:szCs w:val="18"/>
                <w:u w:val="single"/>
              </w:rPr>
              <w:t xml:space="preserve">Assumption: </w:t>
            </w:r>
            <w:r>
              <w:rPr>
                <w:rFonts w:asciiTheme="majorHAnsi" w:hAnsiTheme="majorHAnsi"/>
                <w:bCs/>
                <w:sz w:val="18"/>
                <w:szCs w:val="18"/>
              </w:rPr>
              <w:t>Scientific and research institutions/groups are fully engaged and is a contributor to the CLME</w:t>
            </w:r>
            <w:r w:rsidRPr="00EA38FC">
              <w:rPr>
                <w:rFonts w:asciiTheme="majorHAnsi" w:hAnsiTheme="majorHAnsi"/>
                <w:bCs/>
                <w:sz w:val="18"/>
                <w:szCs w:val="18"/>
                <w:vertAlign w:val="superscript"/>
              </w:rPr>
              <w:t xml:space="preserve">+ </w:t>
            </w:r>
            <w:r>
              <w:rPr>
                <w:rFonts w:asciiTheme="majorHAnsi" w:hAnsiTheme="majorHAnsi"/>
                <w:bCs/>
                <w:sz w:val="18"/>
                <w:szCs w:val="18"/>
              </w:rPr>
              <w:t>Project outcomes</w:t>
            </w:r>
          </w:p>
          <w:p w14:paraId="62AE89D0" w14:textId="77777777" w:rsidR="00881F30" w:rsidRPr="00EA38FC" w:rsidRDefault="00881F30" w:rsidP="00897635">
            <w:pPr>
              <w:tabs>
                <w:tab w:val="left" w:pos="213"/>
                <w:tab w:val="left" w:pos="979"/>
              </w:tabs>
              <w:jc w:val="both"/>
              <w:rPr>
                <w:rFonts w:asciiTheme="majorHAnsi" w:hAnsiTheme="majorHAnsi"/>
                <w:bCs/>
                <w:sz w:val="18"/>
                <w:szCs w:val="18"/>
              </w:rPr>
            </w:pPr>
            <w:r w:rsidRPr="00EA38FC">
              <w:rPr>
                <w:rFonts w:asciiTheme="majorHAnsi" w:hAnsiTheme="majorHAnsi"/>
                <w:bCs/>
                <w:sz w:val="18"/>
                <w:szCs w:val="18"/>
                <w:u w:val="single"/>
              </w:rPr>
              <w:t>Risk</w:t>
            </w:r>
            <w:r w:rsidRPr="00EA38FC">
              <w:rPr>
                <w:rFonts w:asciiTheme="majorHAnsi" w:hAnsiTheme="majorHAnsi"/>
                <w:bCs/>
                <w:sz w:val="18"/>
                <w:szCs w:val="18"/>
              </w:rPr>
              <w:t>:  Failure to obtain a consensus on research strategies by projected deadline</w:t>
            </w:r>
          </w:p>
          <w:p w14:paraId="5CE9E826" w14:textId="77777777" w:rsidR="00881F30" w:rsidRPr="00CD02E9" w:rsidRDefault="00881F30" w:rsidP="00897635">
            <w:pPr>
              <w:tabs>
                <w:tab w:val="left" w:pos="213"/>
                <w:tab w:val="left" w:pos="979"/>
              </w:tabs>
              <w:jc w:val="both"/>
              <w:rPr>
                <w:rFonts w:ascii="Times New Roman" w:hAnsi="Times New Roman"/>
                <w:b/>
                <w:bCs/>
                <w:sz w:val="18"/>
                <w:szCs w:val="18"/>
              </w:rPr>
            </w:pPr>
          </w:p>
        </w:tc>
      </w:tr>
    </w:tbl>
    <w:p w14:paraId="6CDDB956" w14:textId="77777777" w:rsidR="00881F30" w:rsidRDefault="00881F30" w:rsidP="00881F30">
      <w:pPr>
        <w:rPr>
          <w:rFonts w:ascii="Times New Roman" w:hAnsi="Times New Roman"/>
          <w:b/>
          <w:bCs/>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3154"/>
        <w:gridCol w:w="2867"/>
        <w:gridCol w:w="2162"/>
        <w:gridCol w:w="2257"/>
      </w:tblGrid>
      <w:tr w:rsidR="00881F30" w:rsidRPr="00EC1CB0" w14:paraId="7B6FFB5A" w14:textId="77777777" w:rsidTr="00897635">
        <w:trPr>
          <w:tblHeader/>
        </w:trPr>
        <w:tc>
          <w:tcPr>
            <w:tcW w:w="14688" w:type="dxa"/>
            <w:gridSpan w:val="6"/>
            <w:shd w:val="pct12" w:color="auto" w:fill="auto"/>
          </w:tcPr>
          <w:p w14:paraId="111C081D" w14:textId="77777777" w:rsidR="00881F30" w:rsidRPr="00924D8F" w:rsidRDefault="00881F30" w:rsidP="00897635">
            <w:pPr>
              <w:spacing w:after="0"/>
              <w:rPr>
                <w:rFonts w:asciiTheme="majorHAnsi" w:hAnsiTheme="majorHAnsi"/>
                <w:b/>
                <w:sz w:val="18"/>
              </w:rPr>
            </w:pPr>
            <w:r w:rsidRPr="00924D8F">
              <w:rPr>
                <w:rFonts w:asciiTheme="majorHAnsi" w:hAnsiTheme="majorHAnsi"/>
                <w:b/>
                <w:sz w:val="20"/>
              </w:rPr>
              <w:lastRenderedPageBreak/>
              <w:t>COMPONENT 3: IMPLEMENTATION OF  EBM/EAF INCLUDING THROUGH REPLICATION OF BEST PRACTICES AND THE UP-SCALING OF EARLY RESULTS, AND DEMONSTRATION OF IMPROVED/ALTERNATIVE LIVELIHOODS</w:t>
            </w:r>
          </w:p>
        </w:tc>
      </w:tr>
      <w:tr w:rsidR="00881F30" w:rsidRPr="00CD02E9" w14:paraId="272A1F74" w14:textId="77777777" w:rsidTr="00897635">
        <w:trPr>
          <w:tblHeader/>
        </w:trPr>
        <w:tc>
          <w:tcPr>
            <w:tcW w:w="2122" w:type="dxa"/>
            <w:shd w:val="clear" w:color="auto" w:fill="D9D9D9" w:themeFill="background1" w:themeFillShade="D9"/>
            <w:vAlign w:val="center"/>
          </w:tcPr>
          <w:p w14:paraId="120A9C17" w14:textId="77777777" w:rsidR="00881F30" w:rsidRPr="00924D8F" w:rsidRDefault="00881F30" w:rsidP="00897635">
            <w:pPr>
              <w:spacing w:after="0"/>
              <w:jc w:val="center"/>
              <w:rPr>
                <w:rFonts w:asciiTheme="majorHAnsi" w:hAnsiTheme="majorHAnsi"/>
                <w:b/>
                <w:sz w:val="18"/>
              </w:rPr>
            </w:pPr>
            <w:r w:rsidRPr="00924D8F">
              <w:rPr>
                <w:rFonts w:asciiTheme="majorHAnsi" w:hAnsiTheme="majorHAnsi"/>
                <w:b/>
                <w:sz w:val="18"/>
              </w:rPr>
              <w:t>Outcomes &amp; Outputs</w:t>
            </w:r>
          </w:p>
        </w:tc>
        <w:tc>
          <w:tcPr>
            <w:tcW w:w="2126" w:type="dxa"/>
            <w:shd w:val="clear" w:color="auto" w:fill="D9D9D9" w:themeFill="background1" w:themeFillShade="D9"/>
            <w:vAlign w:val="center"/>
          </w:tcPr>
          <w:p w14:paraId="3C12E384" w14:textId="77777777" w:rsidR="00881F30" w:rsidRPr="00924D8F" w:rsidRDefault="00881F30" w:rsidP="00897635">
            <w:pPr>
              <w:spacing w:after="0" w:line="240" w:lineRule="auto"/>
              <w:jc w:val="center"/>
              <w:rPr>
                <w:rFonts w:asciiTheme="majorHAnsi" w:hAnsiTheme="majorHAnsi"/>
                <w:b/>
                <w:sz w:val="18"/>
              </w:rPr>
            </w:pPr>
            <w:r w:rsidRPr="00924D8F">
              <w:rPr>
                <w:rFonts w:asciiTheme="majorHAnsi" w:hAnsiTheme="majorHAnsi"/>
                <w:b/>
                <w:sz w:val="18"/>
              </w:rPr>
              <w:t>Indicator(s)</w:t>
            </w:r>
          </w:p>
          <w:p w14:paraId="3BAF0B88" w14:textId="77777777" w:rsidR="00881F30" w:rsidRPr="00924D8F" w:rsidRDefault="00881F30" w:rsidP="00897635">
            <w:pPr>
              <w:spacing w:after="0"/>
              <w:jc w:val="center"/>
              <w:rPr>
                <w:rFonts w:asciiTheme="majorHAnsi" w:hAnsiTheme="majorHAnsi"/>
                <w:b/>
                <w:sz w:val="18"/>
              </w:rPr>
            </w:pPr>
            <w:r w:rsidRPr="00681F77">
              <w:rPr>
                <w:rFonts w:asciiTheme="majorHAnsi" w:hAnsiTheme="majorHAnsi"/>
                <w:bCs/>
                <w:sz w:val="16"/>
                <w:szCs w:val="18"/>
              </w:rPr>
              <w:t xml:space="preserve"> (PI = process indicator; SRI = stress reduction indicator)</w:t>
            </w:r>
          </w:p>
        </w:tc>
        <w:tc>
          <w:tcPr>
            <w:tcW w:w="3154" w:type="dxa"/>
            <w:shd w:val="clear" w:color="auto" w:fill="D9D9D9" w:themeFill="background1" w:themeFillShade="D9"/>
            <w:vAlign w:val="center"/>
          </w:tcPr>
          <w:p w14:paraId="455A2C4F" w14:textId="77777777" w:rsidR="00881F30" w:rsidRPr="00924D8F" w:rsidRDefault="00881F30" w:rsidP="00897635">
            <w:pPr>
              <w:spacing w:after="0"/>
              <w:jc w:val="center"/>
              <w:rPr>
                <w:rFonts w:asciiTheme="majorHAnsi" w:hAnsiTheme="majorHAnsi"/>
                <w:b/>
                <w:sz w:val="18"/>
              </w:rPr>
            </w:pPr>
            <w:r w:rsidRPr="00924D8F">
              <w:rPr>
                <w:rFonts w:asciiTheme="majorHAnsi" w:hAnsiTheme="majorHAnsi"/>
                <w:b/>
                <w:sz w:val="18"/>
              </w:rPr>
              <w:t>Baseline</w:t>
            </w:r>
            <w:r w:rsidRPr="00924D8F">
              <w:rPr>
                <w:rStyle w:val="FootnoteReference"/>
                <w:rFonts w:asciiTheme="majorHAnsi" w:hAnsiTheme="majorHAnsi"/>
                <w:b/>
                <w:sz w:val="18"/>
              </w:rPr>
              <w:footnoteReference w:id="156"/>
            </w:r>
          </w:p>
        </w:tc>
        <w:tc>
          <w:tcPr>
            <w:tcW w:w="2867" w:type="dxa"/>
            <w:shd w:val="clear" w:color="auto" w:fill="D9D9D9" w:themeFill="background1" w:themeFillShade="D9"/>
            <w:vAlign w:val="center"/>
          </w:tcPr>
          <w:p w14:paraId="2F62AC9D" w14:textId="77777777" w:rsidR="00881F30" w:rsidRDefault="00881F30" w:rsidP="00897635">
            <w:pPr>
              <w:spacing w:after="0"/>
              <w:jc w:val="center"/>
              <w:rPr>
                <w:rFonts w:asciiTheme="majorHAnsi" w:hAnsiTheme="majorHAnsi"/>
                <w:b/>
                <w:sz w:val="18"/>
              </w:rPr>
            </w:pPr>
            <w:r w:rsidRPr="00924D8F">
              <w:rPr>
                <w:rFonts w:asciiTheme="majorHAnsi" w:hAnsiTheme="majorHAnsi"/>
                <w:b/>
                <w:sz w:val="18"/>
              </w:rPr>
              <w:t>Milestones &amp; Project Targets</w:t>
            </w:r>
          </w:p>
          <w:p w14:paraId="7784DBAC" w14:textId="77777777" w:rsidR="00881F30" w:rsidRPr="00924D8F" w:rsidRDefault="00881F30" w:rsidP="00897635">
            <w:pPr>
              <w:spacing w:after="0"/>
              <w:jc w:val="center"/>
              <w:rPr>
                <w:rFonts w:asciiTheme="majorHAnsi" w:hAnsiTheme="majorHAnsi"/>
                <w:b/>
                <w:sz w:val="18"/>
              </w:rPr>
            </w:pPr>
            <w:r w:rsidRPr="00747F78">
              <w:rPr>
                <w:rFonts w:asciiTheme="majorHAnsi" w:hAnsiTheme="majorHAnsi"/>
                <w:bCs/>
                <w:sz w:val="16"/>
                <w:szCs w:val="18"/>
              </w:rPr>
              <w:t>(</w:t>
            </w:r>
            <w:r>
              <w:rPr>
                <w:rFonts w:asciiTheme="majorHAnsi" w:hAnsiTheme="majorHAnsi"/>
                <w:bCs/>
                <w:sz w:val="16"/>
                <w:szCs w:val="18"/>
              </w:rPr>
              <w:t>S</w:t>
            </w:r>
            <w:r w:rsidRPr="00747F78">
              <w:rPr>
                <w:rFonts w:asciiTheme="majorHAnsi" w:hAnsiTheme="majorHAnsi"/>
                <w:bCs/>
                <w:sz w:val="16"/>
                <w:szCs w:val="18"/>
              </w:rPr>
              <w:t xml:space="preserve">PY = </w:t>
            </w:r>
            <w:r>
              <w:rPr>
                <w:rFonts w:asciiTheme="majorHAnsi" w:hAnsiTheme="majorHAnsi"/>
                <w:bCs/>
                <w:sz w:val="16"/>
                <w:szCs w:val="18"/>
              </w:rPr>
              <w:t>Sub-</w:t>
            </w:r>
            <w:r w:rsidRPr="00747F78">
              <w:rPr>
                <w:rFonts w:asciiTheme="majorHAnsi" w:hAnsiTheme="majorHAnsi"/>
                <w:bCs/>
                <w:sz w:val="16"/>
                <w:szCs w:val="18"/>
              </w:rPr>
              <w:t>Project Year</w:t>
            </w:r>
            <w:r>
              <w:rPr>
                <w:rFonts w:asciiTheme="majorHAnsi" w:hAnsiTheme="majorHAnsi"/>
                <w:bCs/>
                <w:sz w:val="16"/>
                <w:szCs w:val="18"/>
              </w:rPr>
              <w:t>; SPE = Sub-Project End</w:t>
            </w:r>
            <w:r w:rsidRPr="00747F78">
              <w:rPr>
                <w:rFonts w:asciiTheme="majorHAnsi" w:hAnsiTheme="majorHAnsi"/>
                <w:bCs/>
                <w:sz w:val="16"/>
                <w:szCs w:val="18"/>
              </w:rPr>
              <w:t>)</w:t>
            </w:r>
            <w:r w:rsidRPr="00924D8F">
              <w:rPr>
                <w:rFonts w:asciiTheme="majorHAnsi" w:hAnsiTheme="majorHAnsi"/>
                <w:b/>
                <w:sz w:val="18"/>
              </w:rPr>
              <w:t xml:space="preserve"> </w:t>
            </w:r>
          </w:p>
        </w:tc>
        <w:tc>
          <w:tcPr>
            <w:tcW w:w="2162" w:type="dxa"/>
            <w:shd w:val="clear" w:color="auto" w:fill="D9D9D9" w:themeFill="background1" w:themeFillShade="D9"/>
            <w:vAlign w:val="center"/>
          </w:tcPr>
          <w:p w14:paraId="3EEC511E" w14:textId="77777777" w:rsidR="00881F30" w:rsidRPr="00924D8F" w:rsidRDefault="00881F30" w:rsidP="00897635">
            <w:pPr>
              <w:spacing w:after="0" w:line="240" w:lineRule="auto"/>
              <w:jc w:val="center"/>
              <w:rPr>
                <w:rFonts w:asciiTheme="majorHAnsi" w:hAnsiTheme="majorHAnsi"/>
                <w:b/>
                <w:sz w:val="18"/>
              </w:rPr>
            </w:pPr>
            <w:r w:rsidRPr="00924D8F">
              <w:rPr>
                <w:rFonts w:asciiTheme="majorHAnsi" w:hAnsiTheme="majorHAnsi"/>
                <w:b/>
                <w:sz w:val="18"/>
              </w:rPr>
              <w:t xml:space="preserve">Source of verification </w:t>
            </w:r>
          </w:p>
          <w:p w14:paraId="0AF0BAA7" w14:textId="77777777" w:rsidR="00881F30" w:rsidRPr="00924D8F" w:rsidRDefault="00881F30" w:rsidP="00897635">
            <w:pPr>
              <w:spacing w:after="0"/>
              <w:jc w:val="center"/>
              <w:rPr>
                <w:rFonts w:asciiTheme="majorHAnsi" w:hAnsiTheme="majorHAnsi"/>
                <w:b/>
                <w:sz w:val="18"/>
              </w:rPr>
            </w:pPr>
            <w:r w:rsidRPr="00681F77">
              <w:rPr>
                <w:rFonts w:asciiTheme="majorHAnsi" w:hAnsiTheme="majorHAnsi"/>
                <w:bCs/>
                <w:sz w:val="16"/>
                <w:szCs w:val="18"/>
              </w:rPr>
              <w:t>(SoV)</w:t>
            </w:r>
          </w:p>
        </w:tc>
        <w:tc>
          <w:tcPr>
            <w:tcW w:w="2257" w:type="dxa"/>
            <w:shd w:val="clear" w:color="auto" w:fill="D9D9D9" w:themeFill="background1" w:themeFillShade="D9"/>
            <w:vAlign w:val="center"/>
          </w:tcPr>
          <w:p w14:paraId="50354879" w14:textId="77777777" w:rsidR="00881F30" w:rsidRPr="00924D8F" w:rsidRDefault="00881F30" w:rsidP="00897635">
            <w:pPr>
              <w:spacing w:after="0"/>
              <w:jc w:val="center"/>
              <w:rPr>
                <w:rFonts w:asciiTheme="majorHAnsi" w:hAnsiTheme="majorHAnsi"/>
                <w:b/>
                <w:sz w:val="18"/>
              </w:rPr>
            </w:pPr>
            <w:r w:rsidRPr="00924D8F">
              <w:rPr>
                <w:rFonts w:asciiTheme="majorHAnsi" w:hAnsiTheme="majorHAnsi"/>
                <w:b/>
                <w:sz w:val="18"/>
              </w:rPr>
              <w:t>Risks and Assumptions</w:t>
            </w:r>
            <w:r>
              <w:rPr>
                <w:rStyle w:val="FootnoteReference"/>
                <w:rFonts w:asciiTheme="majorHAnsi" w:hAnsiTheme="majorHAnsi"/>
                <w:b/>
                <w:bCs/>
                <w:sz w:val="18"/>
                <w:szCs w:val="18"/>
              </w:rPr>
              <w:footnoteReference w:id="157"/>
            </w:r>
          </w:p>
        </w:tc>
      </w:tr>
      <w:tr w:rsidR="00881F30" w:rsidRPr="00CD02E9" w14:paraId="27F7AD01" w14:textId="77777777" w:rsidTr="00897635">
        <w:tc>
          <w:tcPr>
            <w:tcW w:w="2122" w:type="dxa"/>
            <w:shd w:val="clear" w:color="auto" w:fill="D9D9D9" w:themeFill="background1" w:themeFillShade="D9"/>
          </w:tcPr>
          <w:p w14:paraId="16056249" w14:textId="77777777" w:rsidR="00881F30" w:rsidRPr="0097323C" w:rsidRDefault="00881F30" w:rsidP="00897635">
            <w:pPr>
              <w:rPr>
                <w:rFonts w:asciiTheme="majorHAnsi" w:hAnsiTheme="majorHAnsi"/>
                <w:b/>
                <w:bCs/>
                <w:sz w:val="18"/>
                <w:szCs w:val="18"/>
              </w:rPr>
            </w:pPr>
            <w:r w:rsidRPr="0097323C">
              <w:rPr>
                <w:rFonts w:asciiTheme="majorHAnsi" w:hAnsiTheme="majorHAnsi"/>
                <w:b/>
                <w:bCs/>
                <w:sz w:val="18"/>
                <w:szCs w:val="18"/>
              </w:rPr>
              <w:t>OUTCOME 3</w:t>
            </w:r>
          </w:p>
          <w:p w14:paraId="67984663" w14:textId="77777777" w:rsidR="00881F30" w:rsidRPr="00924D8F" w:rsidRDefault="00881F30" w:rsidP="00897635">
            <w:pPr>
              <w:spacing w:after="0" w:line="240" w:lineRule="auto"/>
              <w:jc w:val="both"/>
              <w:rPr>
                <w:rFonts w:asciiTheme="majorHAnsi" w:hAnsiTheme="majorHAnsi"/>
                <w:b/>
                <w:sz w:val="18"/>
              </w:rPr>
            </w:pPr>
            <w:r w:rsidRPr="00924D8F">
              <w:rPr>
                <w:rFonts w:asciiTheme="majorHAnsi" w:hAnsiTheme="majorHAnsi"/>
                <w:b/>
                <w:sz w:val="18"/>
              </w:rPr>
              <w:t xml:space="preserve">Progressive reduction of environmental stresses, and enhancement of livelihoods </w:t>
            </w:r>
            <w:r w:rsidRPr="0097323C">
              <w:rPr>
                <w:rFonts w:asciiTheme="majorHAnsi" w:hAnsiTheme="majorHAnsi"/>
                <w:bCs/>
                <w:sz w:val="18"/>
                <w:szCs w:val="18"/>
              </w:rPr>
              <w:t>demonstrated, across the thematic and geographical scope of the  CLME</w:t>
            </w:r>
            <w:r w:rsidRPr="0097323C">
              <w:rPr>
                <w:rFonts w:asciiTheme="majorHAnsi" w:hAnsiTheme="majorHAnsi"/>
                <w:bCs/>
                <w:sz w:val="18"/>
                <w:szCs w:val="18"/>
                <w:vertAlign w:val="superscript"/>
              </w:rPr>
              <w:t>+</w:t>
            </w:r>
            <w:r>
              <w:rPr>
                <w:rFonts w:asciiTheme="majorHAnsi" w:hAnsiTheme="majorHAnsi"/>
                <w:bCs/>
                <w:sz w:val="18"/>
                <w:szCs w:val="18"/>
              </w:rPr>
              <w:t xml:space="preserve"> SAP</w:t>
            </w:r>
            <w:r w:rsidRPr="00924D8F">
              <w:rPr>
                <w:rFonts w:asciiTheme="majorHAnsi" w:hAnsiTheme="majorHAnsi"/>
                <w:b/>
                <w:sz w:val="18"/>
              </w:rPr>
              <w:t xml:space="preserve"> </w:t>
            </w:r>
          </w:p>
        </w:tc>
        <w:tc>
          <w:tcPr>
            <w:tcW w:w="2126" w:type="dxa"/>
            <w:shd w:val="clear" w:color="auto" w:fill="D9D9D9" w:themeFill="background1" w:themeFillShade="D9"/>
          </w:tcPr>
          <w:p w14:paraId="57D122D3" w14:textId="77777777" w:rsidR="00881F30" w:rsidRDefault="00881F30" w:rsidP="00897635">
            <w:pPr>
              <w:jc w:val="both"/>
              <w:rPr>
                <w:rFonts w:ascii="Times New Roman" w:hAnsi="Times New Roman"/>
                <w:bCs/>
                <w:sz w:val="18"/>
                <w:szCs w:val="18"/>
                <w:vertAlign w:val="superscript"/>
              </w:rPr>
            </w:pPr>
            <w:r w:rsidRPr="002D0D3B">
              <w:rPr>
                <w:rFonts w:asciiTheme="majorHAnsi" w:hAnsiTheme="majorHAnsi"/>
                <w:b/>
                <w:bCs/>
                <w:sz w:val="18"/>
                <w:szCs w:val="18"/>
              </w:rPr>
              <w:t>O3.P/SRI1.</w:t>
            </w:r>
            <w:r>
              <w:rPr>
                <w:rFonts w:ascii="Times New Roman" w:hAnsi="Times New Roman"/>
                <w:b/>
                <w:bCs/>
                <w:sz w:val="18"/>
                <w:szCs w:val="18"/>
              </w:rPr>
              <w:t xml:space="preserve"> </w:t>
            </w:r>
            <w:r w:rsidRPr="00924D8F">
              <w:rPr>
                <w:rFonts w:asciiTheme="majorHAnsi" w:hAnsiTheme="majorHAnsi"/>
                <w:b/>
                <w:sz w:val="18"/>
              </w:rPr>
              <w:t>Transition towards the implementation of EAF</w:t>
            </w:r>
            <w:r>
              <w:rPr>
                <w:rFonts w:asciiTheme="majorHAnsi" w:hAnsiTheme="majorHAnsi"/>
                <w:b/>
                <w:bCs/>
                <w:sz w:val="18"/>
                <w:szCs w:val="18"/>
              </w:rPr>
              <w:t xml:space="preserve"> </w:t>
            </w:r>
            <w:r w:rsidRPr="002D0D3B">
              <w:rPr>
                <w:rFonts w:asciiTheme="majorHAnsi" w:hAnsiTheme="majorHAnsi"/>
                <w:bCs/>
                <w:sz w:val="18"/>
                <w:szCs w:val="18"/>
              </w:rPr>
              <w:t>in the CLME</w:t>
            </w:r>
            <w:r w:rsidRPr="002D0D3B">
              <w:rPr>
                <w:rFonts w:asciiTheme="majorHAnsi" w:hAnsiTheme="majorHAnsi"/>
                <w:bCs/>
                <w:sz w:val="18"/>
                <w:szCs w:val="18"/>
                <w:vertAlign w:val="superscript"/>
              </w:rPr>
              <w:t>+</w:t>
            </w:r>
            <w:r>
              <w:rPr>
                <w:rFonts w:asciiTheme="majorHAnsi" w:hAnsiTheme="majorHAnsi"/>
                <w:b/>
                <w:bCs/>
                <w:sz w:val="18"/>
                <w:szCs w:val="18"/>
              </w:rPr>
              <w:t xml:space="preserve"> </w:t>
            </w:r>
            <w:r w:rsidRPr="00351E7F">
              <w:rPr>
                <w:rFonts w:asciiTheme="majorHAnsi" w:hAnsiTheme="majorHAnsi"/>
                <w:bCs/>
                <w:sz w:val="18"/>
                <w:szCs w:val="18"/>
              </w:rPr>
              <w:t>(</w:t>
            </w:r>
            <w:r w:rsidRPr="002D0D3B">
              <w:rPr>
                <w:rFonts w:asciiTheme="majorHAnsi" w:hAnsiTheme="majorHAnsi"/>
                <w:bCs/>
                <w:sz w:val="18"/>
                <w:szCs w:val="18"/>
              </w:rPr>
              <w:t>sustainable and climate-resilient f</w:t>
            </w:r>
            <w:r>
              <w:rPr>
                <w:rFonts w:asciiTheme="majorHAnsi" w:hAnsiTheme="majorHAnsi"/>
                <w:bCs/>
                <w:sz w:val="18"/>
                <w:szCs w:val="18"/>
              </w:rPr>
              <w:t xml:space="preserve">isheries) </w:t>
            </w:r>
            <w:r w:rsidRPr="002D0D3B">
              <w:rPr>
                <w:rFonts w:asciiTheme="majorHAnsi" w:hAnsiTheme="majorHAnsi"/>
                <w:bCs/>
                <w:sz w:val="18"/>
                <w:szCs w:val="18"/>
              </w:rPr>
              <w:t xml:space="preserve"> </w:t>
            </w:r>
          </w:p>
          <w:p w14:paraId="0D31D0D9" w14:textId="77777777" w:rsidR="00881F30" w:rsidRDefault="00881F30" w:rsidP="00897635">
            <w:pPr>
              <w:jc w:val="both"/>
              <w:rPr>
                <w:rFonts w:ascii="Times New Roman" w:hAnsi="Times New Roman"/>
                <w:bCs/>
                <w:sz w:val="18"/>
                <w:szCs w:val="18"/>
                <w:vertAlign w:val="superscript"/>
              </w:rPr>
            </w:pPr>
            <w:r>
              <w:rPr>
                <w:rFonts w:asciiTheme="majorHAnsi" w:hAnsiTheme="majorHAnsi"/>
                <w:b/>
                <w:bCs/>
                <w:sz w:val="18"/>
                <w:szCs w:val="18"/>
              </w:rPr>
              <w:t>O3.P/SRI2</w:t>
            </w:r>
            <w:r w:rsidRPr="002D0D3B">
              <w:rPr>
                <w:rFonts w:asciiTheme="majorHAnsi" w:hAnsiTheme="majorHAnsi"/>
                <w:b/>
                <w:bCs/>
                <w:sz w:val="18"/>
                <w:szCs w:val="18"/>
              </w:rPr>
              <w:t>.</w:t>
            </w:r>
            <w:r>
              <w:rPr>
                <w:rFonts w:ascii="Times New Roman" w:hAnsi="Times New Roman"/>
                <w:b/>
                <w:bCs/>
                <w:sz w:val="18"/>
                <w:szCs w:val="18"/>
              </w:rPr>
              <w:t xml:space="preserve"> </w:t>
            </w:r>
            <w:r w:rsidRPr="00924D8F">
              <w:rPr>
                <w:rFonts w:asciiTheme="majorHAnsi" w:hAnsiTheme="majorHAnsi"/>
                <w:b/>
                <w:sz w:val="18"/>
              </w:rPr>
              <w:t xml:space="preserve">Transition towards the implementation of EBM, </w:t>
            </w:r>
            <w:r w:rsidRPr="002D0D3B">
              <w:rPr>
                <w:rFonts w:asciiTheme="majorHAnsi" w:hAnsiTheme="majorHAnsi"/>
                <w:bCs/>
                <w:sz w:val="18"/>
                <w:szCs w:val="18"/>
              </w:rPr>
              <w:t>demonstrated</w:t>
            </w:r>
            <w:r>
              <w:rPr>
                <w:rStyle w:val="FootnoteReference"/>
                <w:rFonts w:asciiTheme="majorHAnsi" w:hAnsiTheme="majorHAnsi"/>
                <w:bCs/>
                <w:sz w:val="18"/>
                <w:szCs w:val="18"/>
              </w:rPr>
              <w:footnoteReference w:id="158"/>
            </w:r>
            <w:r w:rsidRPr="002D0D3B">
              <w:rPr>
                <w:rFonts w:asciiTheme="majorHAnsi" w:hAnsiTheme="majorHAnsi"/>
                <w:bCs/>
                <w:sz w:val="18"/>
                <w:szCs w:val="18"/>
              </w:rPr>
              <w:t xml:space="preserve"> in the CLME and NBSLME</w:t>
            </w:r>
            <w:r w:rsidRPr="00351E7F">
              <w:rPr>
                <w:rFonts w:asciiTheme="majorHAnsi" w:hAnsiTheme="majorHAnsi"/>
                <w:b/>
                <w:bCs/>
                <w:sz w:val="18"/>
                <w:szCs w:val="18"/>
              </w:rPr>
              <w:t xml:space="preserve"> </w:t>
            </w:r>
            <w:r w:rsidRPr="002D0D3B">
              <w:rPr>
                <w:rFonts w:asciiTheme="majorHAnsi" w:hAnsiTheme="majorHAnsi"/>
                <w:bCs/>
                <w:sz w:val="18"/>
                <w:szCs w:val="18"/>
              </w:rPr>
              <w:t xml:space="preserve">at different levels and spatial scales </w:t>
            </w:r>
          </w:p>
          <w:p w14:paraId="4B25C04A" w14:textId="77777777" w:rsidR="00881F30" w:rsidRDefault="00881F30" w:rsidP="00897635">
            <w:pPr>
              <w:rPr>
                <w:rFonts w:ascii="Times New Roman" w:hAnsi="Times New Roman"/>
                <w:bCs/>
                <w:sz w:val="18"/>
                <w:szCs w:val="18"/>
                <w:vertAlign w:val="superscript"/>
              </w:rPr>
            </w:pPr>
          </w:p>
          <w:p w14:paraId="024EBE37" w14:textId="77777777" w:rsidR="00881F30" w:rsidRDefault="00881F30" w:rsidP="00897635">
            <w:pPr>
              <w:rPr>
                <w:rFonts w:ascii="Times New Roman" w:hAnsi="Times New Roman"/>
                <w:bCs/>
                <w:sz w:val="18"/>
                <w:szCs w:val="18"/>
                <w:vertAlign w:val="superscript"/>
              </w:rPr>
            </w:pPr>
          </w:p>
          <w:p w14:paraId="21E3E39A" w14:textId="77777777" w:rsidR="00881F30" w:rsidRPr="00CD02E9" w:rsidRDefault="00881F30" w:rsidP="00897635">
            <w:pPr>
              <w:rPr>
                <w:rFonts w:ascii="Times New Roman" w:hAnsi="Times New Roman"/>
                <w:b/>
                <w:bCs/>
                <w:sz w:val="18"/>
                <w:szCs w:val="18"/>
              </w:rPr>
            </w:pPr>
          </w:p>
        </w:tc>
        <w:tc>
          <w:tcPr>
            <w:tcW w:w="3154" w:type="dxa"/>
            <w:shd w:val="clear" w:color="auto" w:fill="D9D9D9" w:themeFill="background1" w:themeFillShade="D9"/>
          </w:tcPr>
          <w:p w14:paraId="3E9F5773" w14:textId="30D09B48" w:rsidR="00881F30" w:rsidRPr="00CD02E9" w:rsidRDefault="00881F30" w:rsidP="00854883">
            <w:pPr>
              <w:rPr>
                <w:rFonts w:ascii="Times New Roman" w:hAnsi="Times New Roman"/>
                <w:b/>
                <w:bCs/>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Project Document </w:t>
            </w:r>
            <w:r w:rsidR="00854883">
              <w:rPr>
                <w:rFonts w:asciiTheme="majorHAnsi" w:hAnsiTheme="majorHAnsi"/>
                <w:bCs/>
                <w:i/>
                <w:sz w:val="18"/>
                <w:szCs w:val="18"/>
              </w:rPr>
              <w:t xml:space="preserve">Section </w:t>
            </w:r>
            <w:r w:rsidR="00854883">
              <w:rPr>
                <w:rFonts w:asciiTheme="majorHAnsi" w:hAnsiTheme="majorHAnsi"/>
                <w:bCs/>
                <w:i/>
                <w:sz w:val="18"/>
                <w:szCs w:val="18"/>
              </w:rPr>
              <w:fldChar w:fldCharType="begin"/>
            </w:r>
            <w:r w:rsidR="00854883">
              <w:rPr>
                <w:rFonts w:asciiTheme="majorHAnsi" w:hAnsiTheme="majorHAnsi"/>
                <w:bCs/>
                <w:i/>
                <w:sz w:val="18"/>
                <w:szCs w:val="18"/>
              </w:rPr>
              <w:instrText xml:space="preserve"> REF _Ref405148432 \r \h </w:instrText>
            </w:r>
            <w:r w:rsidR="00854883">
              <w:rPr>
                <w:rFonts w:asciiTheme="majorHAnsi" w:hAnsiTheme="majorHAnsi"/>
                <w:bCs/>
                <w:i/>
                <w:sz w:val="18"/>
                <w:szCs w:val="18"/>
              </w:rPr>
            </w:r>
            <w:r w:rsidR="00854883">
              <w:rPr>
                <w:rFonts w:asciiTheme="majorHAnsi" w:hAnsiTheme="majorHAnsi"/>
                <w:bCs/>
                <w:i/>
                <w:sz w:val="18"/>
                <w:szCs w:val="18"/>
              </w:rPr>
              <w:fldChar w:fldCharType="separate"/>
            </w:r>
            <w:r w:rsidR="00772076">
              <w:rPr>
                <w:rFonts w:asciiTheme="majorHAnsi" w:hAnsiTheme="majorHAnsi"/>
                <w:bCs/>
                <w:i/>
                <w:sz w:val="18"/>
                <w:szCs w:val="18"/>
              </w:rPr>
              <w:t>1</w:t>
            </w:r>
            <w:r w:rsidR="00854883">
              <w:rPr>
                <w:rFonts w:asciiTheme="majorHAnsi" w:hAnsiTheme="majorHAnsi"/>
                <w:bCs/>
                <w:i/>
                <w:sz w:val="18"/>
                <w:szCs w:val="18"/>
              </w:rPr>
              <w:fldChar w:fldCharType="end"/>
            </w:r>
            <w:r>
              <w:rPr>
                <w:rFonts w:asciiTheme="majorHAnsi" w:hAnsiTheme="majorHAnsi"/>
                <w:bCs/>
                <w:i/>
                <w:sz w:val="18"/>
                <w:szCs w:val="18"/>
              </w:rPr>
              <w:t>, COMPONENT 3 Outputs and Annexes 3-6</w:t>
            </w:r>
          </w:p>
        </w:tc>
        <w:tc>
          <w:tcPr>
            <w:tcW w:w="2867" w:type="dxa"/>
            <w:shd w:val="clear" w:color="auto" w:fill="D9D9D9" w:themeFill="background1" w:themeFillShade="D9"/>
          </w:tcPr>
          <w:p w14:paraId="01EAB2B8" w14:textId="77777777" w:rsidR="00881F30" w:rsidRDefault="00881F30" w:rsidP="00897635">
            <w:pPr>
              <w:jc w:val="both"/>
              <w:rPr>
                <w:rFonts w:asciiTheme="majorHAnsi" w:hAnsiTheme="majorHAnsi"/>
                <w:b/>
                <w:bCs/>
                <w:sz w:val="18"/>
                <w:szCs w:val="18"/>
              </w:rPr>
            </w:pPr>
            <w:r w:rsidRPr="002D0D3B">
              <w:rPr>
                <w:rFonts w:asciiTheme="majorHAnsi" w:hAnsiTheme="majorHAnsi"/>
                <w:b/>
                <w:bCs/>
                <w:sz w:val="18"/>
                <w:szCs w:val="18"/>
              </w:rPr>
              <w:t>O3.</w:t>
            </w:r>
            <w:r>
              <w:rPr>
                <w:rFonts w:asciiTheme="majorHAnsi" w:hAnsiTheme="majorHAnsi"/>
                <w:b/>
                <w:bCs/>
                <w:sz w:val="18"/>
                <w:szCs w:val="18"/>
              </w:rPr>
              <w:t>T.</w:t>
            </w:r>
            <w:r w:rsidRPr="002D0D3B">
              <w:rPr>
                <w:rFonts w:asciiTheme="majorHAnsi" w:hAnsiTheme="majorHAnsi"/>
                <w:b/>
                <w:bCs/>
                <w:sz w:val="18"/>
                <w:szCs w:val="18"/>
              </w:rPr>
              <w:t>P/SRI1</w:t>
            </w:r>
            <w:r>
              <w:rPr>
                <w:rFonts w:asciiTheme="majorHAnsi" w:hAnsiTheme="majorHAnsi"/>
                <w:b/>
                <w:bCs/>
                <w:sz w:val="18"/>
                <w:szCs w:val="18"/>
              </w:rPr>
              <w:t xml:space="preserve"> </w:t>
            </w:r>
          </w:p>
          <w:p w14:paraId="23D6EB74" w14:textId="31DB1328" w:rsidR="00881F30" w:rsidRDefault="00881F30" w:rsidP="00897635">
            <w:pPr>
              <w:jc w:val="both"/>
              <w:rPr>
                <w:rFonts w:asciiTheme="majorHAnsi" w:hAnsiTheme="majorHAnsi"/>
                <w:bCs/>
                <w:sz w:val="18"/>
                <w:szCs w:val="18"/>
              </w:rPr>
            </w:pPr>
            <w:r w:rsidRPr="002D0D3B">
              <w:rPr>
                <w:rFonts w:asciiTheme="majorHAnsi" w:hAnsiTheme="majorHAnsi"/>
                <w:b/>
                <w:bCs/>
                <w:sz w:val="18"/>
                <w:szCs w:val="18"/>
              </w:rPr>
              <w:t>(Target A</w:t>
            </w:r>
            <w:r>
              <w:rPr>
                <w:rFonts w:asciiTheme="majorHAnsi" w:hAnsiTheme="majorHAnsi"/>
                <w:b/>
                <w:bCs/>
                <w:sz w:val="18"/>
                <w:szCs w:val="18"/>
              </w:rPr>
              <w:t xml:space="preserve"> - PI</w:t>
            </w:r>
            <w:r w:rsidRPr="002D0D3B">
              <w:rPr>
                <w:rFonts w:asciiTheme="majorHAnsi" w:hAnsiTheme="majorHAnsi"/>
                <w:b/>
                <w:bCs/>
                <w:sz w:val="18"/>
                <w:szCs w:val="18"/>
              </w:rPr>
              <w:t>)</w:t>
            </w:r>
            <w:r>
              <w:rPr>
                <w:rFonts w:ascii="Times New Roman" w:hAnsi="Times New Roman"/>
                <w:b/>
                <w:bCs/>
                <w:sz w:val="18"/>
                <w:szCs w:val="18"/>
              </w:rPr>
              <w:t xml:space="preserve"> </w:t>
            </w:r>
            <w:r>
              <w:rPr>
                <w:rFonts w:asciiTheme="majorHAnsi" w:hAnsiTheme="majorHAnsi"/>
                <w:bCs/>
                <w:sz w:val="18"/>
                <w:szCs w:val="18"/>
              </w:rPr>
              <w:t>Across the 3 fishery</w:t>
            </w:r>
            <w:r>
              <w:rPr>
                <w:rFonts w:asciiTheme="majorHAnsi" w:hAnsiTheme="majorHAnsi"/>
                <w:sz w:val="18"/>
              </w:rPr>
              <w:t xml:space="preserve"> </w:t>
            </w:r>
            <w:r w:rsidRPr="00924D8F">
              <w:rPr>
                <w:rFonts w:asciiTheme="majorHAnsi" w:hAnsiTheme="majorHAnsi"/>
                <w:sz w:val="18"/>
              </w:rPr>
              <w:t>ecosystem types</w:t>
            </w:r>
            <w:r>
              <w:rPr>
                <w:rFonts w:asciiTheme="majorHAnsi" w:hAnsiTheme="majorHAnsi"/>
                <w:bCs/>
                <w:sz w:val="18"/>
                <w:szCs w:val="18"/>
              </w:rPr>
              <w:t xml:space="preserve"> and involving at least 70% of CLME</w:t>
            </w:r>
            <w:r w:rsidRPr="002F54AC">
              <w:rPr>
                <w:rFonts w:asciiTheme="majorHAnsi" w:hAnsiTheme="majorHAnsi"/>
                <w:bCs/>
                <w:sz w:val="18"/>
                <w:szCs w:val="18"/>
                <w:vertAlign w:val="superscript"/>
              </w:rPr>
              <w:t xml:space="preserve">+ </w:t>
            </w:r>
            <w:r>
              <w:rPr>
                <w:rFonts w:asciiTheme="majorHAnsi" w:hAnsiTheme="majorHAnsi"/>
                <w:bCs/>
                <w:sz w:val="18"/>
                <w:szCs w:val="18"/>
              </w:rPr>
              <w:t>countries,</w:t>
            </w:r>
            <w:r w:rsidRPr="002B7C5C">
              <w:rPr>
                <w:rFonts w:asciiTheme="majorHAnsi" w:hAnsiTheme="majorHAnsi"/>
                <w:bCs/>
                <w:sz w:val="18"/>
                <w:szCs w:val="18"/>
              </w:rPr>
              <w:t xml:space="preserve"> </w:t>
            </w:r>
            <w:r>
              <w:rPr>
                <w:rFonts w:asciiTheme="majorHAnsi" w:hAnsiTheme="majorHAnsi"/>
                <w:bCs/>
                <w:sz w:val="18"/>
                <w:szCs w:val="18"/>
              </w:rPr>
              <w:t>m</w:t>
            </w:r>
            <w:r w:rsidRPr="002B7C5C">
              <w:rPr>
                <w:rFonts w:asciiTheme="majorHAnsi" w:hAnsiTheme="majorHAnsi"/>
                <w:bCs/>
                <w:sz w:val="18"/>
                <w:szCs w:val="18"/>
              </w:rPr>
              <w:t xml:space="preserve">easurable progress for </w:t>
            </w:r>
            <w:r>
              <w:rPr>
                <w:rFonts w:asciiTheme="majorHAnsi" w:hAnsiTheme="majorHAnsi"/>
                <w:bCs/>
                <w:sz w:val="18"/>
                <w:szCs w:val="18"/>
              </w:rPr>
              <w:t xml:space="preserve">the first </w:t>
            </w:r>
            <w:r w:rsidRPr="002B7C5C">
              <w:rPr>
                <w:rFonts w:asciiTheme="majorHAnsi" w:hAnsiTheme="majorHAnsi"/>
                <w:bCs/>
                <w:sz w:val="18"/>
                <w:szCs w:val="18"/>
              </w:rPr>
              <w:t>3 elements of the Governance Effectiveness Assessment Framework</w:t>
            </w:r>
            <w:r>
              <w:rPr>
                <w:rFonts w:asciiTheme="majorHAnsi" w:hAnsiTheme="majorHAnsi"/>
                <w:bCs/>
                <w:sz w:val="18"/>
                <w:szCs w:val="18"/>
              </w:rPr>
              <w:t xml:space="preserve"> (</w:t>
            </w:r>
            <w:r w:rsidR="00EC2ABA">
              <w:rPr>
                <w:rFonts w:asciiTheme="majorHAnsi" w:hAnsiTheme="majorHAnsi"/>
                <w:bCs/>
                <w:sz w:val="18"/>
                <w:szCs w:val="18"/>
              </w:rPr>
              <w:t>GEAF</w:t>
            </w:r>
            <w:r>
              <w:rPr>
                <w:rFonts w:asciiTheme="majorHAnsi" w:hAnsiTheme="majorHAnsi"/>
                <w:bCs/>
                <w:sz w:val="18"/>
                <w:szCs w:val="18"/>
              </w:rPr>
              <w:t xml:space="preserve">): </w:t>
            </w:r>
            <w:r w:rsidRPr="00F95AAA">
              <w:rPr>
                <w:rFonts w:asciiTheme="majorHAnsi" w:hAnsiTheme="majorHAnsi"/>
                <w:b/>
                <w:bCs/>
                <w:sz w:val="18"/>
                <w:szCs w:val="18"/>
              </w:rPr>
              <w:t>governance</w:t>
            </w:r>
            <w:r w:rsidRPr="00924D8F">
              <w:rPr>
                <w:rFonts w:asciiTheme="majorHAnsi" w:hAnsiTheme="majorHAnsi"/>
                <w:b/>
                <w:sz w:val="18"/>
              </w:rPr>
              <w:t xml:space="preserve"> arrangements in place</w:t>
            </w:r>
            <w:r w:rsidRPr="00F95AAA">
              <w:rPr>
                <w:rFonts w:asciiTheme="majorHAnsi" w:hAnsiTheme="majorHAnsi"/>
                <w:b/>
                <w:bCs/>
                <w:sz w:val="18"/>
                <w:szCs w:val="18"/>
              </w:rPr>
              <w:t>,</w:t>
            </w:r>
            <w:r w:rsidRPr="00924D8F">
              <w:rPr>
                <w:rFonts w:asciiTheme="majorHAnsi" w:hAnsiTheme="majorHAnsi"/>
                <w:b/>
                <w:sz w:val="18"/>
              </w:rPr>
              <w:t xml:space="preserve"> processes operational</w:t>
            </w:r>
            <w:r w:rsidRPr="00F95AAA">
              <w:rPr>
                <w:rFonts w:asciiTheme="majorHAnsi" w:hAnsiTheme="majorHAnsi"/>
                <w:b/>
                <w:bCs/>
                <w:sz w:val="18"/>
                <w:szCs w:val="18"/>
              </w:rPr>
              <w:t>,</w:t>
            </w:r>
            <w:r w:rsidRPr="00924D8F">
              <w:rPr>
                <w:rFonts w:asciiTheme="majorHAnsi" w:hAnsiTheme="majorHAnsi"/>
                <w:b/>
                <w:sz w:val="18"/>
              </w:rPr>
              <w:t xml:space="preserve"> and stakeholders involved</w:t>
            </w:r>
            <w:r w:rsidRPr="00F95AAA">
              <w:rPr>
                <w:rFonts w:asciiTheme="majorHAnsi" w:hAnsiTheme="majorHAnsi"/>
                <w:bCs/>
                <w:sz w:val="18"/>
                <w:szCs w:val="18"/>
              </w:rPr>
              <w:t>,</w:t>
            </w:r>
            <w:r>
              <w:rPr>
                <w:rFonts w:asciiTheme="majorHAnsi" w:hAnsiTheme="majorHAnsi"/>
                <w:bCs/>
                <w:sz w:val="18"/>
                <w:szCs w:val="18"/>
              </w:rPr>
              <w:t xml:space="preserve"> </w:t>
            </w:r>
            <w:r w:rsidRPr="00924D8F">
              <w:rPr>
                <w:rFonts w:asciiTheme="majorHAnsi" w:hAnsiTheme="majorHAnsi"/>
                <w:b/>
                <w:sz w:val="18"/>
              </w:rPr>
              <w:t xml:space="preserve">for at least 3 </w:t>
            </w:r>
            <w:r>
              <w:rPr>
                <w:rFonts w:asciiTheme="majorHAnsi" w:hAnsiTheme="majorHAnsi"/>
                <w:b/>
                <w:sz w:val="18"/>
              </w:rPr>
              <w:t>priority</w:t>
            </w:r>
            <w:r w:rsidRPr="00924D8F">
              <w:rPr>
                <w:rFonts w:asciiTheme="majorHAnsi" w:hAnsiTheme="majorHAnsi"/>
                <w:b/>
                <w:sz w:val="18"/>
              </w:rPr>
              <w:t xml:space="preserve"> fisheries under the SAP</w:t>
            </w:r>
            <w:r>
              <w:rPr>
                <w:rStyle w:val="FootnoteReference"/>
                <w:rFonts w:asciiTheme="majorHAnsi" w:hAnsiTheme="majorHAnsi"/>
                <w:bCs/>
                <w:sz w:val="18"/>
                <w:szCs w:val="18"/>
              </w:rPr>
              <w:footnoteReference w:id="159"/>
            </w:r>
            <w:r>
              <w:rPr>
                <w:rFonts w:asciiTheme="majorHAnsi" w:hAnsiTheme="majorHAnsi"/>
                <w:bCs/>
                <w:sz w:val="18"/>
                <w:szCs w:val="18"/>
              </w:rPr>
              <w:t xml:space="preserve">; </w:t>
            </w:r>
          </w:p>
          <w:p w14:paraId="071373E0" w14:textId="77777777" w:rsidR="00881F30" w:rsidRPr="009A4350" w:rsidRDefault="00881F30" w:rsidP="00897635">
            <w:pPr>
              <w:jc w:val="both"/>
              <w:rPr>
                <w:rFonts w:asciiTheme="majorHAnsi" w:hAnsiTheme="majorHAnsi"/>
                <w:sz w:val="18"/>
              </w:rPr>
            </w:pPr>
            <w:r w:rsidRPr="002D0D3B">
              <w:rPr>
                <w:rFonts w:asciiTheme="majorHAnsi" w:hAnsiTheme="majorHAnsi"/>
                <w:b/>
                <w:bCs/>
                <w:sz w:val="18"/>
                <w:szCs w:val="18"/>
              </w:rPr>
              <w:t>(Target B</w:t>
            </w:r>
            <w:r>
              <w:rPr>
                <w:rFonts w:asciiTheme="majorHAnsi" w:hAnsiTheme="majorHAnsi"/>
                <w:b/>
                <w:bCs/>
                <w:sz w:val="18"/>
                <w:szCs w:val="18"/>
              </w:rPr>
              <w:t xml:space="preserve"> – PI &amp; SRI</w:t>
            </w:r>
            <w:r w:rsidRPr="002D0D3B">
              <w:rPr>
                <w:rFonts w:asciiTheme="majorHAnsi" w:hAnsiTheme="majorHAnsi"/>
                <w:b/>
                <w:bCs/>
                <w:sz w:val="18"/>
                <w:szCs w:val="18"/>
              </w:rPr>
              <w:t>)</w:t>
            </w:r>
            <w:r>
              <w:rPr>
                <w:rFonts w:ascii="Times New Roman" w:hAnsi="Times New Roman"/>
                <w:b/>
                <w:bCs/>
                <w:sz w:val="18"/>
                <w:szCs w:val="18"/>
              </w:rPr>
              <w:t xml:space="preserve"> </w:t>
            </w:r>
            <w:r>
              <w:rPr>
                <w:rFonts w:asciiTheme="majorHAnsi" w:hAnsiTheme="majorHAnsi"/>
                <w:bCs/>
                <w:sz w:val="18"/>
                <w:szCs w:val="18"/>
              </w:rPr>
              <w:t xml:space="preserve">medium to long-term </w:t>
            </w:r>
            <w:r w:rsidRPr="00924D8F">
              <w:rPr>
                <w:rFonts w:asciiTheme="majorHAnsi" w:hAnsiTheme="majorHAnsi"/>
                <w:b/>
                <w:sz w:val="18"/>
              </w:rPr>
              <w:t>targets</w:t>
            </w:r>
            <w:r w:rsidRPr="00924D8F">
              <w:rPr>
                <w:rStyle w:val="FootnoteReference"/>
                <w:rFonts w:asciiTheme="majorHAnsi" w:hAnsiTheme="majorHAnsi"/>
                <w:b/>
                <w:sz w:val="18"/>
              </w:rPr>
              <w:footnoteReference w:id="160"/>
            </w:r>
            <w:r w:rsidRPr="00924D8F">
              <w:rPr>
                <w:rFonts w:asciiTheme="majorHAnsi" w:hAnsiTheme="majorHAnsi"/>
                <w:b/>
                <w:sz w:val="18"/>
              </w:rPr>
              <w:t xml:space="preserve"> </w:t>
            </w:r>
            <w:r>
              <w:rPr>
                <w:rFonts w:asciiTheme="majorHAnsi" w:hAnsiTheme="majorHAnsi"/>
                <w:b/>
                <w:sz w:val="18"/>
              </w:rPr>
              <w:t>established</w:t>
            </w:r>
            <w:r>
              <w:rPr>
                <w:rFonts w:asciiTheme="majorHAnsi" w:hAnsiTheme="majorHAnsi"/>
                <w:b/>
                <w:bCs/>
                <w:sz w:val="18"/>
                <w:szCs w:val="18"/>
              </w:rPr>
              <w:t xml:space="preserve"> </w:t>
            </w:r>
            <w:r w:rsidRPr="00404646">
              <w:rPr>
                <w:rFonts w:asciiTheme="majorHAnsi" w:hAnsiTheme="majorHAnsi"/>
                <w:b/>
                <w:bCs/>
                <w:sz w:val="18"/>
                <w:szCs w:val="18"/>
              </w:rPr>
              <w:t>through interactive governance</w:t>
            </w:r>
            <w:r w:rsidRPr="00F40C86">
              <w:rPr>
                <w:rFonts w:asciiTheme="majorHAnsi" w:hAnsiTheme="majorHAnsi"/>
                <w:bCs/>
                <w:sz w:val="18"/>
                <w:szCs w:val="18"/>
              </w:rPr>
              <w:t>,</w:t>
            </w:r>
            <w:r w:rsidRPr="002D0D3B">
              <w:rPr>
                <w:rFonts w:asciiTheme="majorHAnsi" w:hAnsiTheme="majorHAnsi"/>
                <w:bCs/>
                <w:sz w:val="18"/>
                <w:szCs w:val="18"/>
              </w:rPr>
              <w:t xml:space="preserve"> and </w:t>
            </w:r>
            <w:r w:rsidRPr="00924D8F">
              <w:rPr>
                <w:rFonts w:asciiTheme="majorHAnsi" w:hAnsiTheme="majorHAnsi"/>
                <w:b/>
                <w:sz w:val="18"/>
              </w:rPr>
              <w:t>measurable intermediate progress</w:t>
            </w:r>
            <w:r>
              <w:rPr>
                <w:rFonts w:asciiTheme="majorHAnsi" w:hAnsiTheme="majorHAnsi"/>
                <w:b/>
                <w:sz w:val="18"/>
              </w:rPr>
              <w:t xml:space="preserve"> </w:t>
            </w:r>
            <w:r w:rsidRPr="009A4350">
              <w:rPr>
                <w:rFonts w:asciiTheme="majorHAnsi" w:hAnsiTheme="majorHAnsi"/>
                <w:b/>
                <w:sz w:val="18"/>
              </w:rPr>
              <w:t>for</w:t>
            </w:r>
            <w:r>
              <w:rPr>
                <w:rFonts w:asciiTheme="majorHAnsi" w:hAnsiTheme="majorHAnsi"/>
                <w:bCs/>
                <w:sz w:val="18"/>
                <w:szCs w:val="18"/>
              </w:rPr>
              <w:t xml:space="preserve"> the GEAF element: “</w:t>
            </w:r>
            <w:r w:rsidRPr="00351E7F">
              <w:rPr>
                <w:rFonts w:asciiTheme="majorHAnsi" w:hAnsiTheme="majorHAnsi"/>
                <w:b/>
                <w:bCs/>
                <w:sz w:val="18"/>
                <w:szCs w:val="18"/>
              </w:rPr>
              <w:t>fish stock</w:t>
            </w:r>
            <w:r>
              <w:rPr>
                <w:rFonts w:asciiTheme="majorHAnsi" w:hAnsiTheme="majorHAnsi"/>
                <w:bCs/>
                <w:sz w:val="18"/>
                <w:szCs w:val="18"/>
              </w:rPr>
              <w:t xml:space="preserve"> </w:t>
            </w:r>
            <w:r w:rsidRPr="009A4350">
              <w:rPr>
                <w:rFonts w:asciiTheme="majorHAnsi" w:hAnsiTheme="majorHAnsi"/>
                <w:b/>
                <w:i/>
                <w:sz w:val="18"/>
              </w:rPr>
              <w:t>stress reduction</w:t>
            </w:r>
            <w:r>
              <w:rPr>
                <w:rFonts w:asciiTheme="majorHAnsi" w:hAnsiTheme="majorHAnsi"/>
                <w:bCs/>
                <w:sz w:val="18"/>
                <w:szCs w:val="18"/>
              </w:rPr>
              <w:t xml:space="preserve">” </w:t>
            </w:r>
            <w:r w:rsidRPr="0076037F">
              <w:rPr>
                <w:rFonts w:asciiTheme="majorHAnsi" w:hAnsiTheme="majorHAnsi"/>
                <w:bCs/>
                <w:i/>
                <w:sz w:val="18"/>
                <w:szCs w:val="18"/>
              </w:rPr>
              <w:t xml:space="preserve">(IUU, harvest </w:t>
            </w:r>
            <w:r w:rsidRPr="0076037F">
              <w:rPr>
                <w:rFonts w:asciiTheme="majorHAnsi" w:hAnsiTheme="majorHAnsi"/>
                <w:bCs/>
                <w:i/>
                <w:sz w:val="18"/>
                <w:szCs w:val="18"/>
              </w:rPr>
              <w:lastRenderedPageBreak/>
              <w:t>limitations (seasons – areas – species – size), fleet capacity, harmful fishing practices, alternatives, human health &amp; social justice)</w:t>
            </w:r>
            <w:r>
              <w:rPr>
                <w:rFonts w:asciiTheme="majorHAnsi" w:hAnsiTheme="majorHAnsi"/>
                <w:bCs/>
                <w:sz w:val="18"/>
                <w:szCs w:val="18"/>
              </w:rPr>
              <w:t>,</w:t>
            </w:r>
            <w:r w:rsidRPr="002B7C5C">
              <w:rPr>
                <w:rFonts w:asciiTheme="majorHAnsi" w:hAnsiTheme="majorHAnsi"/>
                <w:bCs/>
                <w:sz w:val="18"/>
                <w:szCs w:val="18"/>
              </w:rPr>
              <w:t xml:space="preserve"> </w:t>
            </w:r>
            <w:r w:rsidRPr="00AB7F2C">
              <w:rPr>
                <w:rFonts w:asciiTheme="majorHAnsi" w:hAnsiTheme="majorHAnsi"/>
                <w:b/>
                <w:bCs/>
                <w:sz w:val="18"/>
                <w:szCs w:val="18"/>
              </w:rPr>
              <w:t xml:space="preserve">for at least 3 </w:t>
            </w:r>
            <w:r>
              <w:rPr>
                <w:rFonts w:asciiTheme="majorHAnsi" w:hAnsiTheme="majorHAnsi"/>
                <w:b/>
                <w:bCs/>
                <w:sz w:val="18"/>
                <w:szCs w:val="18"/>
              </w:rPr>
              <w:t xml:space="preserve">priority </w:t>
            </w:r>
            <w:r w:rsidRPr="00AB7F2C">
              <w:rPr>
                <w:rFonts w:asciiTheme="majorHAnsi" w:hAnsiTheme="majorHAnsi"/>
                <w:b/>
                <w:bCs/>
                <w:sz w:val="18"/>
                <w:szCs w:val="18"/>
              </w:rPr>
              <w:t>fisheries under the SAP</w:t>
            </w:r>
            <w:r>
              <w:rPr>
                <w:rFonts w:asciiTheme="majorHAnsi" w:hAnsiTheme="majorHAnsi"/>
                <w:bCs/>
                <w:sz w:val="18"/>
                <w:szCs w:val="18"/>
              </w:rPr>
              <w:t xml:space="preserve">; </w:t>
            </w:r>
          </w:p>
          <w:p w14:paraId="1050FB5F" w14:textId="77777777" w:rsidR="00881F30" w:rsidRDefault="00881F30" w:rsidP="00897635">
            <w:pPr>
              <w:jc w:val="both"/>
              <w:rPr>
                <w:rFonts w:ascii="Times New Roman" w:hAnsi="Times New Roman"/>
                <w:b/>
                <w:bCs/>
                <w:sz w:val="18"/>
                <w:szCs w:val="18"/>
              </w:rPr>
            </w:pPr>
            <w:r w:rsidRPr="002D0D3B">
              <w:rPr>
                <w:rFonts w:asciiTheme="majorHAnsi" w:hAnsiTheme="majorHAnsi"/>
                <w:b/>
                <w:bCs/>
                <w:sz w:val="18"/>
                <w:szCs w:val="18"/>
              </w:rPr>
              <w:t>(Target C</w:t>
            </w:r>
            <w:r>
              <w:rPr>
                <w:rFonts w:asciiTheme="majorHAnsi" w:hAnsiTheme="majorHAnsi"/>
                <w:b/>
                <w:bCs/>
                <w:sz w:val="18"/>
                <w:szCs w:val="18"/>
              </w:rPr>
              <w:t xml:space="preserve"> – PI &amp; SRI</w:t>
            </w:r>
            <w:r w:rsidRPr="002D0D3B">
              <w:rPr>
                <w:rFonts w:asciiTheme="majorHAnsi" w:hAnsiTheme="majorHAnsi"/>
                <w:b/>
                <w:bCs/>
                <w:sz w:val="18"/>
                <w:szCs w:val="18"/>
              </w:rPr>
              <w:t>)</w:t>
            </w:r>
            <w:r>
              <w:rPr>
                <w:rFonts w:ascii="Times New Roman" w:hAnsi="Times New Roman"/>
                <w:b/>
                <w:bCs/>
                <w:sz w:val="18"/>
                <w:szCs w:val="18"/>
              </w:rPr>
              <w:t xml:space="preserve"> </w:t>
            </w:r>
            <w:r w:rsidRPr="002D0D3B">
              <w:rPr>
                <w:rFonts w:asciiTheme="majorHAnsi" w:hAnsiTheme="majorHAnsi"/>
                <w:bCs/>
                <w:sz w:val="18"/>
                <w:szCs w:val="18"/>
              </w:rPr>
              <w:t xml:space="preserve">medium to long-term </w:t>
            </w:r>
            <w:r w:rsidRPr="00F40C86">
              <w:rPr>
                <w:rFonts w:asciiTheme="majorHAnsi" w:hAnsiTheme="majorHAnsi"/>
                <w:b/>
                <w:bCs/>
                <w:sz w:val="18"/>
                <w:szCs w:val="18"/>
              </w:rPr>
              <w:t xml:space="preserve">targets </w:t>
            </w:r>
            <w:r>
              <w:rPr>
                <w:rFonts w:asciiTheme="majorHAnsi" w:hAnsiTheme="majorHAnsi"/>
                <w:b/>
                <w:bCs/>
                <w:sz w:val="18"/>
                <w:szCs w:val="18"/>
              </w:rPr>
              <w:t xml:space="preserve">established </w:t>
            </w:r>
            <w:r w:rsidRPr="001F53AE">
              <w:rPr>
                <w:rFonts w:asciiTheme="majorHAnsi" w:hAnsiTheme="majorHAnsi"/>
                <w:bCs/>
                <w:sz w:val="18"/>
                <w:szCs w:val="18"/>
              </w:rPr>
              <w:t>through interactive governance,</w:t>
            </w:r>
            <w:r w:rsidRPr="00F40C86">
              <w:rPr>
                <w:rFonts w:asciiTheme="majorHAnsi" w:hAnsiTheme="majorHAnsi"/>
                <w:b/>
                <w:bCs/>
                <w:sz w:val="18"/>
                <w:szCs w:val="18"/>
              </w:rPr>
              <w:t xml:space="preserve"> </w:t>
            </w:r>
            <w:r w:rsidRPr="001F53AE">
              <w:rPr>
                <w:rFonts w:asciiTheme="majorHAnsi" w:hAnsiTheme="majorHAnsi"/>
                <w:bCs/>
                <w:sz w:val="18"/>
                <w:szCs w:val="18"/>
              </w:rPr>
              <w:t>and</w:t>
            </w:r>
            <w:r w:rsidRPr="00F40C86">
              <w:rPr>
                <w:rFonts w:ascii="Times New Roman" w:hAnsi="Times New Roman"/>
                <w:b/>
                <w:bCs/>
                <w:sz w:val="18"/>
                <w:szCs w:val="18"/>
              </w:rPr>
              <w:t xml:space="preserve"> </w:t>
            </w:r>
            <w:r w:rsidRPr="00F40C86">
              <w:rPr>
                <w:rFonts w:asciiTheme="majorHAnsi" w:hAnsiTheme="majorHAnsi"/>
                <w:b/>
                <w:bCs/>
                <w:sz w:val="18"/>
                <w:szCs w:val="18"/>
              </w:rPr>
              <w:t>measurable progress for</w:t>
            </w:r>
            <w:r>
              <w:rPr>
                <w:rFonts w:asciiTheme="majorHAnsi" w:hAnsiTheme="majorHAnsi"/>
                <w:b/>
                <w:bCs/>
                <w:sz w:val="18"/>
                <w:szCs w:val="18"/>
              </w:rPr>
              <w:t>:</w:t>
            </w:r>
            <w:r>
              <w:rPr>
                <w:rFonts w:asciiTheme="majorHAnsi" w:hAnsiTheme="majorHAnsi"/>
                <w:bCs/>
                <w:sz w:val="18"/>
                <w:szCs w:val="18"/>
              </w:rPr>
              <w:t xml:space="preserve"> “</w:t>
            </w:r>
            <w:r w:rsidRPr="00F40C86">
              <w:rPr>
                <w:rFonts w:asciiTheme="majorHAnsi" w:hAnsiTheme="majorHAnsi"/>
                <w:b/>
                <w:bCs/>
                <w:i/>
                <w:sz w:val="18"/>
                <w:szCs w:val="18"/>
              </w:rPr>
              <w:t>socially just outcomes</w:t>
            </w:r>
            <w:r>
              <w:rPr>
                <w:rFonts w:asciiTheme="majorHAnsi" w:hAnsiTheme="majorHAnsi"/>
                <w:bCs/>
                <w:sz w:val="18"/>
                <w:szCs w:val="18"/>
              </w:rPr>
              <w:t>”, and “</w:t>
            </w:r>
            <w:r w:rsidRPr="00F40C86">
              <w:rPr>
                <w:rFonts w:asciiTheme="majorHAnsi" w:hAnsiTheme="majorHAnsi"/>
                <w:b/>
                <w:bCs/>
                <w:i/>
                <w:sz w:val="18"/>
                <w:szCs w:val="18"/>
              </w:rPr>
              <w:t>improved human well-being</w:t>
            </w:r>
            <w:r>
              <w:rPr>
                <w:rFonts w:asciiTheme="majorHAnsi" w:hAnsiTheme="majorHAnsi"/>
                <w:bCs/>
                <w:sz w:val="18"/>
                <w:szCs w:val="18"/>
              </w:rPr>
              <w:t xml:space="preserve">” for </w:t>
            </w:r>
            <w:r w:rsidRPr="00F40C86">
              <w:rPr>
                <w:rFonts w:asciiTheme="majorHAnsi" w:hAnsiTheme="majorHAnsi"/>
                <w:b/>
                <w:bCs/>
                <w:sz w:val="18"/>
                <w:szCs w:val="18"/>
              </w:rPr>
              <w:t>at least 2 of the</w:t>
            </w:r>
            <w:r>
              <w:rPr>
                <w:rFonts w:asciiTheme="majorHAnsi" w:hAnsiTheme="majorHAnsi"/>
                <w:b/>
                <w:bCs/>
                <w:sz w:val="18"/>
                <w:szCs w:val="18"/>
              </w:rPr>
              <w:t xml:space="preserve"> fishery</w:t>
            </w:r>
            <w:r w:rsidRPr="00F40C86">
              <w:rPr>
                <w:rFonts w:asciiTheme="majorHAnsi" w:hAnsiTheme="majorHAnsi"/>
                <w:b/>
                <w:bCs/>
                <w:sz w:val="18"/>
                <w:szCs w:val="18"/>
              </w:rPr>
              <w:t xml:space="preserve"> ecosystem types</w:t>
            </w:r>
          </w:p>
          <w:p w14:paraId="0DC81852" w14:textId="77777777" w:rsidR="00881F30" w:rsidRDefault="00881F30" w:rsidP="00897635">
            <w:pPr>
              <w:jc w:val="both"/>
              <w:rPr>
                <w:rFonts w:asciiTheme="majorHAnsi" w:hAnsiTheme="majorHAnsi"/>
                <w:b/>
                <w:bCs/>
                <w:sz w:val="18"/>
                <w:szCs w:val="18"/>
              </w:rPr>
            </w:pPr>
            <w:r w:rsidRPr="002D0D3B">
              <w:rPr>
                <w:rFonts w:asciiTheme="majorHAnsi" w:hAnsiTheme="majorHAnsi"/>
                <w:b/>
                <w:bCs/>
                <w:sz w:val="18"/>
                <w:szCs w:val="18"/>
              </w:rPr>
              <w:t>O3.</w:t>
            </w:r>
            <w:r>
              <w:rPr>
                <w:rFonts w:asciiTheme="majorHAnsi" w:hAnsiTheme="majorHAnsi"/>
                <w:b/>
                <w:bCs/>
                <w:sz w:val="18"/>
                <w:szCs w:val="18"/>
              </w:rPr>
              <w:t>T.</w:t>
            </w:r>
            <w:r w:rsidRPr="002D0D3B">
              <w:rPr>
                <w:rFonts w:asciiTheme="majorHAnsi" w:hAnsiTheme="majorHAnsi"/>
                <w:b/>
                <w:bCs/>
                <w:sz w:val="18"/>
                <w:szCs w:val="18"/>
              </w:rPr>
              <w:t>P/SRI</w:t>
            </w:r>
            <w:r>
              <w:rPr>
                <w:rFonts w:asciiTheme="majorHAnsi" w:hAnsiTheme="majorHAnsi"/>
                <w:b/>
                <w:bCs/>
                <w:sz w:val="18"/>
                <w:szCs w:val="18"/>
              </w:rPr>
              <w:t xml:space="preserve">2 </w:t>
            </w:r>
          </w:p>
          <w:p w14:paraId="5059CD17" w14:textId="4C4E8E35" w:rsidR="00881F30" w:rsidRDefault="00881F30" w:rsidP="00897635">
            <w:pPr>
              <w:jc w:val="both"/>
              <w:rPr>
                <w:rFonts w:asciiTheme="majorHAnsi" w:hAnsiTheme="majorHAnsi"/>
                <w:bCs/>
                <w:sz w:val="18"/>
                <w:szCs w:val="18"/>
              </w:rPr>
            </w:pPr>
            <w:r w:rsidRPr="002D0D3B">
              <w:rPr>
                <w:rFonts w:asciiTheme="majorHAnsi" w:hAnsiTheme="majorHAnsi"/>
                <w:b/>
                <w:bCs/>
                <w:sz w:val="18"/>
                <w:szCs w:val="18"/>
              </w:rPr>
              <w:t>(Target A</w:t>
            </w:r>
            <w:r>
              <w:rPr>
                <w:rFonts w:asciiTheme="majorHAnsi" w:hAnsiTheme="majorHAnsi"/>
                <w:b/>
                <w:bCs/>
                <w:sz w:val="18"/>
                <w:szCs w:val="18"/>
              </w:rPr>
              <w:t xml:space="preserve"> - PI</w:t>
            </w:r>
            <w:r w:rsidRPr="002D0D3B">
              <w:rPr>
                <w:rFonts w:asciiTheme="majorHAnsi" w:hAnsiTheme="majorHAnsi"/>
                <w:b/>
                <w:bCs/>
                <w:sz w:val="18"/>
                <w:szCs w:val="18"/>
              </w:rPr>
              <w:t>)</w:t>
            </w:r>
            <w:r>
              <w:rPr>
                <w:rFonts w:ascii="Times New Roman" w:hAnsi="Times New Roman"/>
                <w:b/>
                <w:bCs/>
                <w:sz w:val="18"/>
                <w:szCs w:val="18"/>
              </w:rPr>
              <w:t xml:space="preserve"> </w:t>
            </w:r>
            <w:r>
              <w:rPr>
                <w:rFonts w:asciiTheme="majorHAnsi" w:hAnsiTheme="majorHAnsi"/>
                <w:bCs/>
                <w:sz w:val="18"/>
                <w:szCs w:val="18"/>
              </w:rPr>
              <w:t xml:space="preserve">In both the CLME and NBSLME, covering the ecosystem types “coral reefs and associated systems” and “continental shelf” </w:t>
            </w:r>
            <w:r w:rsidRPr="00C65591">
              <w:rPr>
                <w:rFonts w:asciiTheme="majorHAnsi" w:hAnsiTheme="majorHAnsi"/>
                <w:bCs/>
                <w:sz w:val="18"/>
                <w:szCs w:val="18"/>
              </w:rPr>
              <w:t xml:space="preserve">and involving </w:t>
            </w:r>
            <w:r w:rsidRPr="00924D8F">
              <w:rPr>
                <w:rFonts w:asciiTheme="majorHAnsi" w:hAnsiTheme="majorHAnsi"/>
                <w:b/>
                <w:sz w:val="18"/>
              </w:rPr>
              <w:t>at least 5 countries</w:t>
            </w:r>
            <w:r w:rsidRPr="00C65591">
              <w:rPr>
                <w:rFonts w:asciiTheme="majorHAnsi" w:hAnsiTheme="majorHAnsi"/>
                <w:bCs/>
                <w:sz w:val="18"/>
                <w:szCs w:val="18"/>
              </w:rPr>
              <w:t xml:space="preserve">: </w:t>
            </w:r>
            <w:r w:rsidRPr="009A4350">
              <w:rPr>
                <w:rFonts w:asciiTheme="majorHAnsi" w:hAnsiTheme="majorHAnsi"/>
                <w:b/>
                <w:sz w:val="18"/>
              </w:rPr>
              <w:t xml:space="preserve">measurable progress </w:t>
            </w:r>
            <w:r w:rsidRPr="00C65591">
              <w:rPr>
                <w:rFonts w:asciiTheme="majorHAnsi" w:hAnsiTheme="majorHAnsi"/>
                <w:bCs/>
                <w:sz w:val="18"/>
                <w:szCs w:val="18"/>
              </w:rPr>
              <w:t xml:space="preserve">at the </w:t>
            </w:r>
            <w:r w:rsidRPr="001F53AE">
              <w:rPr>
                <w:rFonts w:asciiTheme="majorHAnsi" w:hAnsiTheme="majorHAnsi"/>
                <w:bCs/>
                <w:sz w:val="18"/>
                <w:szCs w:val="18"/>
              </w:rPr>
              <w:t>intervention</w:t>
            </w:r>
            <w:r>
              <w:rPr>
                <w:rFonts w:asciiTheme="majorHAnsi" w:hAnsiTheme="majorHAnsi"/>
                <w:bCs/>
                <w:sz w:val="18"/>
                <w:szCs w:val="18"/>
              </w:rPr>
              <w:t xml:space="preserve"> site level, </w:t>
            </w:r>
            <w:r w:rsidRPr="002B7C5C">
              <w:rPr>
                <w:rFonts w:asciiTheme="majorHAnsi" w:hAnsiTheme="majorHAnsi"/>
                <w:bCs/>
                <w:sz w:val="18"/>
                <w:szCs w:val="18"/>
              </w:rPr>
              <w:t xml:space="preserve">for </w:t>
            </w:r>
            <w:r>
              <w:rPr>
                <w:rFonts w:asciiTheme="majorHAnsi" w:hAnsiTheme="majorHAnsi"/>
                <w:bCs/>
                <w:sz w:val="18"/>
                <w:szCs w:val="18"/>
              </w:rPr>
              <w:t xml:space="preserve">the first </w:t>
            </w:r>
            <w:r w:rsidRPr="002B7C5C">
              <w:rPr>
                <w:rFonts w:asciiTheme="majorHAnsi" w:hAnsiTheme="majorHAnsi"/>
                <w:bCs/>
                <w:sz w:val="18"/>
                <w:szCs w:val="18"/>
              </w:rPr>
              <w:t xml:space="preserve">3 elements of the </w:t>
            </w:r>
            <w:r w:rsidR="00EC2ABA">
              <w:rPr>
                <w:rFonts w:asciiTheme="majorHAnsi" w:hAnsiTheme="majorHAnsi"/>
                <w:bCs/>
                <w:sz w:val="18"/>
                <w:szCs w:val="18"/>
              </w:rPr>
              <w:t>GEAF</w:t>
            </w:r>
            <w:r>
              <w:rPr>
                <w:rFonts w:asciiTheme="majorHAnsi" w:hAnsiTheme="majorHAnsi"/>
                <w:bCs/>
                <w:sz w:val="18"/>
                <w:szCs w:val="18"/>
              </w:rPr>
              <w:t xml:space="preserve">: </w:t>
            </w:r>
            <w:r w:rsidRPr="00924D8F">
              <w:rPr>
                <w:rFonts w:asciiTheme="majorHAnsi" w:hAnsiTheme="majorHAnsi"/>
                <w:b/>
                <w:sz w:val="18"/>
              </w:rPr>
              <w:t xml:space="preserve">arrangements in place; processes operational; </w:t>
            </w:r>
            <w:r>
              <w:rPr>
                <w:rFonts w:asciiTheme="majorHAnsi" w:hAnsiTheme="majorHAnsi"/>
                <w:bCs/>
                <w:sz w:val="18"/>
                <w:szCs w:val="18"/>
              </w:rPr>
              <w:t>and</w:t>
            </w:r>
            <w:r w:rsidRPr="00924D8F">
              <w:rPr>
                <w:rFonts w:asciiTheme="majorHAnsi" w:hAnsiTheme="majorHAnsi"/>
                <w:b/>
                <w:sz w:val="18"/>
              </w:rPr>
              <w:t xml:space="preserve"> stakeholders involved</w:t>
            </w:r>
            <w:r>
              <w:rPr>
                <w:rFonts w:asciiTheme="majorHAnsi" w:hAnsiTheme="majorHAnsi"/>
                <w:bCs/>
                <w:sz w:val="18"/>
                <w:szCs w:val="18"/>
              </w:rPr>
              <w:t xml:space="preserve"> </w:t>
            </w:r>
          </w:p>
          <w:p w14:paraId="201DDA40" w14:textId="77777777" w:rsidR="00881F30" w:rsidRDefault="00881F30" w:rsidP="00897635">
            <w:pPr>
              <w:jc w:val="both"/>
              <w:rPr>
                <w:rFonts w:asciiTheme="majorHAnsi" w:hAnsiTheme="majorHAnsi"/>
                <w:bCs/>
                <w:sz w:val="18"/>
                <w:szCs w:val="18"/>
              </w:rPr>
            </w:pPr>
            <w:r w:rsidRPr="002D0D3B">
              <w:rPr>
                <w:rFonts w:asciiTheme="majorHAnsi" w:hAnsiTheme="majorHAnsi"/>
                <w:b/>
                <w:bCs/>
                <w:sz w:val="18"/>
                <w:szCs w:val="18"/>
              </w:rPr>
              <w:t>(Target B</w:t>
            </w:r>
            <w:r>
              <w:rPr>
                <w:rFonts w:asciiTheme="majorHAnsi" w:hAnsiTheme="majorHAnsi"/>
                <w:b/>
                <w:bCs/>
                <w:sz w:val="18"/>
                <w:szCs w:val="18"/>
              </w:rPr>
              <w:t xml:space="preserve"> – PI &amp; SRI</w:t>
            </w:r>
            <w:r w:rsidRPr="002D0D3B">
              <w:rPr>
                <w:rFonts w:asciiTheme="majorHAnsi" w:hAnsiTheme="majorHAnsi"/>
                <w:b/>
                <w:bCs/>
                <w:sz w:val="18"/>
                <w:szCs w:val="18"/>
              </w:rPr>
              <w:t>)</w:t>
            </w:r>
            <w:r>
              <w:rPr>
                <w:rFonts w:ascii="Times New Roman" w:hAnsi="Times New Roman"/>
                <w:b/>
                <w:bCs/>
                <w:sz w:val="18"/>
                <w:szCs w:val="18"/>
              </w:rPr>
              <w:t xml:space="preserve"> </w:t>
            </w:r>
            <w:r w:rsidRPr="002D0D3B">
              <w:rPr>
                <w:rFonts w:asciiTheme="majorHAnsi" w:hAnsiTheme="majorHAnsi"/>
                <w:bCs/>
                <w:sz w:val="18"/>
                <w:szCs w:val="18"/>
              </w:rPr>
              <w:t xml:space="preserve">medium to long-term </w:t>
            </w:r>
            <w:r w:rsidRPr="00924D8F">
              <w:rPr>
                <w:rFonts w:asciiTheme="majorHAnsi" w:hAnsiTheme="majorHAnsi"/>
                <w:b/>
                <w:sz w:val="18"/>
              </w:rPr>
              <w:t xml:space="preserve">targets </w:t>
            </w:r>
            <w:r>
              <w:rPr>
                <w:rFonts w:asciiTheme="majorHAnsi" w:hAnsiTheme="majorHAnsi"/>
                <w:b/>
                <w:sz w:val="18"/>
              </w:rPr>
              <w:t xml:space="preserve">established </w:t>
            </w:r>
            <w:r w:rsidRPr="001F53AE">
              <w:rPr>
                <w:rFonts w:asciiTheme="majorHAnsi" w:hAnsiTheme="majorHAnsi"/>
                <w:b/>
                <w:bCs/>
                <w:sz w:val="18"/>
                <w:szCs w:val="18"/>
              </w:rPr>
              <w:t>through interactive governance</w:t>
            </w:r>
            <w:r w:rsidRPr="00F40C86">
              <w:rPr>
                <w:rFonts w:asciiTheme="majorHAnsi" w:hAnsiTheme="majorHAnsi"/>
                <w:bCs/>
                <w:sz w:val="18"/>
                <w:szCs w:val="18"/>
              </w:rPr>
              <w:t>,</w:t>
            </w:r>
            <w:r w:rsidRPr="00F40C86">
              <w:rPr>
                <w:rFonts w:asciiTheme="majorHAnsi" w:hAnsiTheme="majorHAnsi"/>
                <w:b/>
                <w:bCs/>
                <w:sz w:val="18"/>
                <w:szCs w:val="18"/>
              </w:rPr>
              <w:t xml:space="preserve"> </w:t>
            </w:r>
            <w:r w:rsidRPr="00924D8F">
              <w:rPr>
                <w:rFonts w:asciiTheme="majorHAnsi" w:hAnsiTheme="majorHAnsi"/>
                <w:b/>
                <w:sz w:val="18"/>
              </w:rPr>
              <w:t xml:space="preserve">and measurable intermediate progress </w:t>
            </w:r>
            <w:r w:rsidRPr="002B7C5C">
              <w:rPr>
                <w:rFonts w:asciiTheme="majorHAnsi" w:hAnsiTheme="majorHAnsi"/>
                <w:bCs/>
                <w:sz w:val="18"/>
                <w:szCs w:val="18"/>
              </w:rPr>
              <w:t>for</w:t>
            </w:r>
            <w:r>
              <w:rPr>
                <w:rFonts w:asciiTheme="majorHAnsi" w:hAnsiTheme="majorHAnsi"/>
                <w:bCs/>
                <w:sz w:val="18"/>
                <w:szCs w:val="18"/>
              </w:rPr>
              <w:t>: “</w:t>
            </w:r>
            <w:r w:rsidRPr="00924D8F">
              <w:rPr>
                <w:rFonts w:asciiTheme="majorHAnsi" w:hAnsiTheme="majorHAnsi"/>
                <w:b/>
                <w:i/>
                <w:sz w:val="18"/>
              </w:rPr>
              <w:t>stress reduction</w:t>
            </w:r>
            <w:r>
              <w:rPr>
                <w:rFonts w:asciiTheme="majorHAnsi" w:hAnsiTheme="majorHAnsi"/>
                <w:bCs/>
                <w:sz w:val="18"/>
                <w:szCs w:val="18"/>
              </w:rPr>
              <w:t>” (habitat loss/degradation, community modification (invasives, over-</w:t>
            </w:r>
            <w:r>
              <w:rPr>
                <w:rFonts w:asciiTheme="majorHAnsi" w:hAnsiTheme="majorHAnsi"/>
                <w:bCs/>
                <w:sz w:val="18"/>
                <w:szCs w:val="18"/>
              </w:rPr>
              <w:lastRenderedPageBreak/>
              <w:t>fishing), pollution inputs)</w:t>
            </w:r>
            <w:r>
              <w:rPr>
                <w:rStyle w:val="FootnoteReference"/>
                <w:rFonts w:asciiTheme="majorHAnsi" w:hAnsiTheme="majorHAnsi"/>
                <w:bCs/>
                <w:sz w:val="18"/>
                <w:szCs w:val="18"/>
              </w:rPr>
              <w:footnoteReference w:id="161"/>
            </w:r>
            <w:r w:rsidRPr="002B7C5C">
              <w:rPr>
                <w:rFonts w:asciiTheme="majorHAnsi" w:hAnsiTheme="majorHAnsi"/>
                <w:bCs/>
                <w:sz w:val="18"/>
                <w:szCs w:val="18"/>
              </w:rPr>
              <w:t xml:space="preserve"> at </w:t>
            </w:r>
            <w:r w:rsidRPr="004D6188">
              <w:rPr>
                <w:rFonts w:asciiTheme="majorHAnsi" w:hAnsiTheme="majorHAnsi"/>
                <w:b/>
                <w:bCs/>
                <w:sz w:val="18"/>
                <w:szCs w:val="18"/>
              </w:rPr>
              <w:t>at least 2 intervention</w:t>
            </w:r>
            <w:r w:rsidRPr="00924D8F">
              <w:rPr>
                <w:rFonts w:asciiTheme="majorHAnsi" w:hAnsiTheme="majorHAnsi"/>
                <w:b/>
                <w:sz w:val="18"/>
              </w:rPr>
              <w:t xml:space="preserve"> sites</w:t>
            </w:r>
            <w:r>
              <w:rPr>
                <w:rFonts w:asciiTheme="majorHAnsi" w:hAnsiTheme="majorHAnsi"/>
                <w:bCs/>
                <w:sz w:val="18"/>
                <w:szCs w:val="18"/>
              </w:rPr>
              <w:t>;</w:t>
            </w:r>
          </w:p>
          <w:p w14:paraId="344A9C7F" w14:textId="77777777" w:rsidR="00881F30" w:rsidRPr="004040D7" w:rsidRDefault="00881F30" w:rsidP="00897635">
            <w:pPr>
              <w:jc w:val="both"/>
              <w:rPr>
                <w:rFonts w:ascii="Times New Roman" w:hAnsi="Times New Roman"/>
                <w:b/>
                <w:bCs/>
                <w:sz w:val="18"/>
                <w:szCs w:val="18"/>
              </w:rPr>
            </w:pPr>
            <w:r w:rsidRPr="002D0D3B">
              <w:rPr>
                <w:rFonts w:asciiTheme="majorHAnsi" w:hAnsiTheme="majorHAnsi"/>
                <w:b/>
                <w:bCs/>
                <w:sz w:val="18"/>
                <w:szCs w:val="18"/>
              </w:rPr>
              <w:t>(Target C</w:t>
            </w:r>
            <w:r>
              <w:rPr>
                <w:rFonts w:asciiTheme="majorHAnsi" w:hAnsiTheme="majorHAnsi"/>
                <w:b/>
                <w:bCs/>
                <w:sz w:val="18"/>
                <w:szCs w:val="18"/>
              </w:rPr>
              <w:t xml:space="preserve"> – PI &amp; SRI</w:t>
            </w:r>
            <w:r w:rsidRPr="002D0D3B">
              <w:rPr>
                <w:rFonts w:asciiTheme="majorHAnsi" w:hAnsiTheme="majorHAnsi"/>
                <w:b/>
                <w:bCs/>
                <w:sz w:val="18"/>
                <w:szCs w:val="18"/>
              </w:rPr>
              <w:t>)</w:t>
            </w:r>
            <w:r>
              <w:rPr>
                <w:rFonts w:ascii="Times New Roman" w:hAnsi="Times New Roman"/>
                <w:b/>
                <w:bCs/>
                <w:sz w:val="18"/>
                <w:szCs w:val="18"/>
              </w:rPr>
              <w:t xml:space="preserve"> </w:t>
            </w:r>
            <w:r>
              <w:rPr>
                <w:rFonts w:asciiTheme="majorHAnsi" w:hAnsiTheme="majorHAnsi"/>
                <w:bCs/>
                <w:sz w:val="18"/>
                <w:szCs w:val="18"/>
              </w:rPr>
              <w:t xml:space="preserve">medium to long-term </w:t>
            </w:r>
            <w:r w:rsidRPr="009A4350">
              <w:rPr>
                <w:rFonts w:asciiTheme="majorHAnsi" w:hAnsiTheme="majorHAnsi"/>
                <w:b/>
                <w:sz w:val="18"/>
              </w:rPr>
              <w:t xml:space="preserve">targets </w:t>
            </w:r>
            <w:r>
              <w:rPr>
                <w:rFonts w:asciiTheme="majorHAnsi" w:hAnsiTheme="majorHAnsi"/>
                <w:b/>
                <w:sz w:val="18"/>
              </w:rPr>
              <w:t>established</w:t>
            </w:r>
            <w:r w:rsidRPr="009A4350">
              <w:rPr>
                <w:rFonts w:asciiTheme="majorHAnsi" w:hAnsiTheme="majorHAnsi"/>
                <w:b/>
                <w:sz w:val="18"/>
              </w:rPr>
              <w:t xml:space="preserve"> and</w:t>
            </w:r>
            <w:r>
              <w:rPr>
                <w:rFonts w:ascii="Times New Roman" w:hAnsi="Times New Roman"/>
                <w:b/>
                <w:bCs/>
                <w:sz w:val="18"/>
                <w:szCs w:val="18"/>
              </w:rPr>
              <w:t xml:space="preserve"> </w:t>
            </w:r>
            <w:r w:rsidRPr="009A4350">
              <w:rPr>
                <w:rFonts w:asciiTheme="majorHAnsi" w:hAnsiTheme="majorHAnsi"/>
                <w:b/>
                <w:sz w:val="18"/>
              </w:rPr>
              <w:t xml:space="preserve">measurable progress </w:t>
            </w:r>
            <w:r>
              <w:rPr>
                <w:rFonts w:asciiTheme="majorHAnsi" w:hAnsiTheme="majorHAnsi"/>
                <w:bCs/>
                <w:sz w:val="18"/>
                <w:szCs w:val="18"/>
              </w:rPr>
              <w:t>for: “</w:t>
            </w:r>
            <w:r w:rsidRPr="009A4350">
              <w:rPr>
                <w:rFonts w:asciiTheme="majorHAnsi" w:hAnsiTheme="majorHAnsi"/>
                <w:b/>
                <w:i/>
                <w:sz w:val="18"/>
              </w:rPr>
              <w:t>socially just outcomes</w:t>
            </w:r>
            <w:r>
              <w:rPr>
                <w:rFonts w:asciiTheme="majorHAnsi" w:hAnsiTheme="majorHAnsi"/>
                <w:bCs/>
                <w:sz w:val="18"/>
                <w:szCs w:val="18"/>
              </w:rPr>
              <w:t>”, and “</w:t>
            </w:r>
            <w:r w:rsidRPr="00924D8F">
              <w:rPr>
                <w:rFonts w:asciiTheme="majorHAnsi" w:hAnsiTheme="majorHAnsi"/>
                <w:b/>
                <w:i/>
                <w:sz w:val="18"/>
              </w:rPr>
              <w:t>improved human well-being</w:t>
            </w:r>
            <w:r>
              <w:rPr>
                <w:rFonts w:asciiTheme="majorHAnsi" w:hAnsiTheme="majorHAnsi"/>
                <w:bCs/>
                <w:sz w:val="18"/>
                <w:szCs w:val="18"/>
              </w:rPr>
              <w:t xml:space="preserve">”, </w:t>
            </w:r>
            <w:r w:rsidRPr="004D6188">
              <w:rPr>
                <w:rFonts w:asciiTheme="majorHAnsi" w:hAnsiTheme="majorHAnsi"/>
                <w:bCs/>
                <w:sz w:val="18"/>
                <w:szCs w:val="18"/>
              </w:rPr>
              <w:t>at</w:t>
            </w:r>
            <w:r w:rsidRPr="00924D8F">
              <w:rPr>
                <w:rFonts w:asciiTheme="majorHAnsi" w:hAnsiTheme="majorHAnsi"/>
                <w:b/>
                <w:sz w:val="18"/>
              </w:rPr>
              <w:t xml:space="preserve"> at least 2 </w:t>
            </w:r>
            <w:r w:rsidRPr="004D6188">
              <w:rPr>
                <w:rFonts w:asciiTheme="majorHAnsi" w:hAnsiTheme="majorHAnsi"/>
                <w:b/>
                <w:bCs/>
                <w:sz w:val="18"/>
                <w:szCs w:val="18"/>
              </w:rPr>
              <w:t>intervention</w:t>
            </w:r>
            <w:r w:rsidRPr="00924D8F">
              <w:rPr>
                <w:rFonts w:asciiTheme="majorHAnsi" w:hAnsiTheme="majorHAnsi"/>
                <w:b/>
                <w:sz w:val="18"/>
              </w:rPr>
              <w:t xml:space="preserve"> sites</w:t>
            </w:r>
          </w:p>
        </w:tc>
        <w:tc>
          <w:tcPr>
            <w:tcW w:w="2162" w:type="dxa"/>
            <w:shd w:val="clear" w:color="auto" w:fill="D9D9D9" w:themeFill="background1" w:themeFillShade="D9"/>
          </w:tcPr>
          <w:p w14:paraId="2D628669"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62"/>
            </w:r>
          </w:p>
          <w:p w14:paraId="37CB2E8E" w14:textId="77777777" w:rsidR="00881F30" w:rsidRPr="004040D7" w:rsidRDefault="00881F30" w:rsidP="00897635">
            <w:pPr>
              <w:rPr>
                <w:rFonts w:ascii="Times New Roman" w:hAnsi="Times New Roman"/>
                <w:b/>
                <w:bCs/>
                <w:i/>
                <w:sz w:val="18"/>
                <w:szCs w:val="18"/>
              </w:rPr>
            </w:pPr>
            <w:r>
              <w:rPr>
                <w:rFonts w:asciiTheme="majorHAnsi" w:hAnsiTheme="majorHAnsi"/>
                <w:bCs/>
                <w:i/>
                <w:sz w:val="18"/>
                <w:szCs w:val="18"/>
              </w:rPr>
              <w:t xml:space="preserve">Component 3 </w:t>
            </w:r>
            <w:r w:rsidRPr="004040D7">
              <w:rPr>
                <w:rFonts w:asciiTheme="majorHAnsi" w:hAnsiTheme="majorHAnsi"/>
                <w:bCs/>
                <w:i/>
                <w:sz w:val="18"/>
                <w:szCs w:val="18"/>
              </w:rPr>
              <w:t>Outputs</w:t>
            </w:r>
            <w:r>
              <w:rPr>
                <w:rFonts w:asciiTheme="majorHAnsi" w:hAnsiTheme="majorHAnsi"/>
                <w:bCs/>
                <w:i/>
                <w:sz w:val="18"/>
                <w:szCs w:val="18"/>
              </w:rPr>
              <w:t xml:space="preserve"> and their associated Targets and SoV</w:t>
            </w:r>
          </w:p>
        </w:tc>
        <w:tc>
          <w:tcPr>
            <w:tcW w:w="2257" w:type="dxa"/>
            <w:shd w:val="clear" w:color="auto" w:fill="D9D9D9" w:themeFill="background1" w:themeFillShade="D9"/>
          </w:tcPr>
          <w:p w14:paraId="08C5D136" w14:textId="77777777" w:rsidR="00881F30" w:rsidRPr="00CD02E9" w:rsidRDefault="00881F30" w:rsidP="00897635">
            <w:pPr>
              <w:jc w:val="both"/>
              <w:rPr>
                <w:rFonts w:ascii="Times New Roman" w:hAnsi="Times New Roman"/>
                <w:b/>
                <w:bCs/>
                <w:sz w:val="18"/>
                <w:szCs w:val="18"/>
              </w:rPr>
            </w:pPr>
            <w:r w:rsidRPr="004040D7">
              <w:rPr>
                <w:rFonts w:asciiTheme="majorHAnsi" w:hAnsiTheme="majorHAnsi"/>
                <w:bCs/>
                <w:i/>
                <w:sz w:val="18"/>
                <w:szCs w:val="18"/>
              </w:rPr>
              <w:t>See the more detailed description under the Outputs</w:t>
            </w:r>
            <w:r>
              <w:rPr>
                <w:rFonts w:asciiTheme="majorHAnsi" w:hAnsiTheme="majorHAnsi"/>
                <w:bCs/>
                <w:i/>
                <w:sz w:val="18"/>
                <w:szCs w:val="18"/>
              </w:rPr>
              <w:t xml:space="preserve"> and under Section 2.5 of the Project Document</w:t>
            </w:r>
          </w:p>
        </w:tc>
      </w:tr>
      <w:tr w:rsidR="00881F30" w:rsidRPr="00CD02E9" w14:paraId="25DFD9C0" w14:textId="77777777" w:rsidTr="00897635">
        <w:tc>
          <w:tcPr>
            <w:tcW w:w="2122" w:type="dxa"/>
            <w:shd w:val="clear" w:color="auto" w:fill="auto"/>
          </w:tcPr>
          <w:p w14:paraId="63B4D587" w14:textId="77777777" w:rsidR="00881F30"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3.1 (O3.1)</w:t>
            </w:r>
          </w:p>
          <w:p w14:paraId="2B7097E7" w14:textId="77777777" w:rsidR="00881F30" w:rsidRPr="00BC2E57" w:rsidRDefault="00881F30" w:rsidP="00897635">
            <w:pPr>
              <w:rPr>
                <w:rFonts w:asciiTheme="majorHAnsi" w:hAnsiTheme="majorHAnsi"/>
                <w:b/>
                <w:bCs/>
                <w:sz w:val="18"/>
                <w:szCs w:val="18"/>
              </w:rPr>
            </w:pPr>
            <w:r>
              <w:rPr>
                <w:rFonts w:asciiTheme="majorHAnsi" w:hAnsiTheme="majorHAnsi"/>
                <w:bCs/>
                <w:sz w:val="18"/>
                <w:szCs w:val="18"/>
              </w:rPr>
              <w:t xml:space="preserve">Well-planned, progressive </w:t>
            </w:r>
            <w:r w:rsidRPr="00993490">
              <w:rPr>
                <w:rFonts w:asciiTheme="majorHAnsi" w:hAnsiTheme="majorHAnsi"/>
                <w:b/>
                <w:bCs/>
                <w:sz w:val="18"/>
                <w:szCs w:val="18"/>
              </w:rPr>
              <w:t>transition to an ecosystem approach for the Caribbean spiny lobster fisheries</w:t>
            </w:r>
            <w:r>
              <w:rPr>
                <w:rFonts w:asciiTheme="majorHAnsi" w:hAnsiTheme="majorHAnsi"/>
                <w:bCs/>
                <w:sz w:val="18"/>
                <w:szCs w:val="18"/>
              </w:rPr>
              <w:t xml:space="preserve"> (</w:t>
            </w:r>
            <w:r w:rsidRPr="00E61496">
              <w:rPr>
                <w:rFonts w:asciiTheme="majorHAnsi" w:hAnsiTheme="majorHAnsi"/>
                <w:bCs/>
                <w:sz w:val="18"/>
                <w:szCs w:val="18"/>
              </w:rPr>
              <w:t>demonstrat</w:t>
            </w:r>
            <w:r>
              <w:rPr>
                <w:rFonts w:asciiTheme="majorHAnsi" w:hAnsiTheme="majorHAnsi"/>
                <w:bCs/>
                <w:sz w:val="18"/>
                <w:szCs w:val="18"/>
              </w:rPr>
              <w:t>ion</w:t>
            </w:r>
            <w:r w:rsidRPr="00E61496">
              <w:rPr>
                <w:rFonts w:asciiTheme="majorHAnsi" w:hAnsiTheme="majorHAnsi"/>
                <w:bCs/>
                <w:sz w:val="18"/>
                <w:szCs w:val="18"/>
              </w:rPr>
              <w:t xml:space="preserve"> at the sub-regional level</w:t>
            </w:r>
            <w:r>
              <w:rPr>
                <w:rFonts w:asciiTheme="majorHAnsi" w:hAnsiTheme="majorHAnsi"/>
                <w:bCs/>
                <w:sz w:val="18"/>
                <w:szCs w:val="18"/>
              </w:rPr>
              <w:t xml:space="preserve">) </w:t>
            </w:r>
          </w:p>
          <w:p w14:paraId="19803610" w14:textId="77777777" w:rsidR="00881F30" w:rsidRPr="00CD02E9" w:rsidRDefault="00881F30" w:rsidP="00897635">
            <w:pPr>
              <w:jc w:val="both"/>
              <w:rPr>
                <w:rFonts w:ascii="Times New Roman" w:hAnsi="Times New Roman"/>
                <w:b/>
                <w:bCs/>
                <w:sz w:val="18"/>
                <w:szCs w:val="18"/>
              </w:rPr>
            </w:pPr>
          </w:p>
        </w:tc>
        <w:tc>
          <w:tcPr>
            <w:tcW w:w="2126" w:type="dxa"/>
          </w:tcPr>
          <w:p w14:paraId="66A6BFAE" w14:textId="653D651E" w:rsidR="00881F30" w:rsidRPr="00BA0AA9" w:rsidRDefault="00881F30" w:rsidP="00897635">
            <w:pPr>
              <w:jc w:val="both"/>
              <w:rPr>
                <w:rFonts w:asciiTheme="majorHAnsi" w:hAnsiTheme="majorHAnsi"/>
                <w:bCs/>
                <w:sz w:val="18"/>
                <w:szCs w:val="18"/>
              </w:rPr>
            </w:pPr>
            <w:r>
              <w:rPr>
                <w:rFonts w:asciiTheme="majorHAnsi" w:hAnsiTheme="majorHAnsi"/>
                <w:b/>
                <w:bCs/>
                <w:sz w:val="18"/>
                <w:szCs w:val="18"/>
              </w:rPr>
              <w:t xml:space="preserve">PI1. </w:t>
            </w:r>
            <w:r w:rsidRPr="00924D8F">
              <w:rPr>
                <w:rFonts w:asciiTheme="majorHAnsi" w:hAnsiTheme="majorHAnsi"/>
                <w:b/>
                <w:sz w:val="18"/>
              </w:rPr>
              <w:t>Formal long-term adoption of the Governance Effectiveness Assessment Framework (</w:t>
            </w:r>
            <w:r w:rsidR="00EC2ABA">
              <w:rPr>
                <w:rFonts w:asciiTheme="majorHAnsi" w:hAnsiTheme="majorHAnsi"/>
                <w:b/>
                <w:bCs/>
                <w:sz w:val="18"/>
                <w:szCs w:val="18"/>
              </w:rPr>
              <w:t>GEAF</w:t>
            </w:r>
            <w:r w:rsidRPr="00924D8F">
              <w:rPr>
                <w:rFonts w:asciiTheme="majorHAnsi" w:hAnsiTheme="majorHAnsi"/>
                <w:b/>
                <w:sz w:val="18"/>
              </w:rPr>
              <w:t>)</w:t>
            </w:r>
            <w:r>
              <w:rPr>
                <w:rFonts w:asciiTheme="majorHAnsi" w:hAnsiTheme="majorHAnsi"/>
                <w:bCs/>
                <w:sz w:val="18"/>
                <w:szCs w:val="18"/>
              </w:rPr>
              <w:t>,</w:t>
            </w:r>
            <w:r w:rsidRPr="00BA0AA9">
              <w:rPr>
                <w:rFonts w:asciiTheme="majorHAnsi" w:hAnsiTheme="majorHAnsi"/>
                <w:bCs/>
                <w:sz w:val="18"/>
                <w:szCs w:val="18"/>
              </w:rPr>
              <w:t xml:space="preserve"> </w:t>
            </w:r>
            <w:r>
              <w:rPr>
                <w:rFonts w:asciiTheme="majorHAnsi" w:hAnsiTheme="majorHAnsi"/>
                <w:bCs/>
                <w:sz w:val="18"/>
                <w:szCs w:val="18"/>
              </w:rPr>
              <w:t>for the planning and M&amp;E of progress towards environmental and socio-economic targets in the spiny lobster fisheries (EAF)</w:t>
            </w:r>
          </w:p>
          <w:p w14:paraId="26145512" w14:textId="77777777" w:rsidR="00881F30" w:rsidRDefault="00881F30" w:rsidP="00897635">
            <w:pPr>
              <w:jc w:val="both"/>
              <w:rPr>
                <w:rFonts w:asciiTheme="majorHAnsi" w:hAnsiTheme="majorHAnsi"/>
                <w:bCs/>
                <w:sz w:val="18"/>
                <w:szCs w:val="18"/>
              </w:rPr>
            </w:pPr>
            <w:r w:rsidRPr="00B8280F">
              <w:rPr>
                <w:rFonts w:asciiTheme="majorHAnsi" w:hAnsiTheme="majorHAnsi"/>
                <w:b/>
                <w:bCs/>
                <w:sz w:val="18"/>
                <w:szCs w:val="18"/>
              </w:rPr>
              <w:t>PI</w:t>
            </w:r>
            <w:r>
              <w:rPr>
                <w:rFonts w:asciiTheme="majorHAnsi" w:hAnsiTheme="majorHAnsi"/>
                <w:b/>
                <w:bCs/>
                <w:sz w:val="18"/>
                <w:szCs w:val="18"/>
              </w:rPr>
              <w:t>2</w:t>
            </w:r>
            <w:r w:rsidRPr="00B8280F">
              <w:rPr>
                <w:rFonts w:asciiTheme="majorHAnsi" w:hAnsiTheme="majorHAnsi"/>
                <w:b/>
                <w:bCs/>
                <w:sz w:val="18"/>
                <w:szCs w:val="18"/>
              </w:rPr>
              <w:t>.</w:t>
            </w:r>
            <w:r>
              <w:rPr>
                <w:rFonts w:asciiTheme="majorHAnsi" w:hAnsiTheme="majorHAnsi"/>
                <w:b/>
                <w:bCs/>
                <w:sz w:val="18"/>
                <w:szCs w:val="18"/>
              </w:rPr>
              <w:t xml:space="preserve"> </w:t>
            </w:r>
            <w:r>
              <w:rPr>
                <w:rFonts w:asciiTheme="majorHAnsi" w:hAnsiTheme="majorHAnsi"/>
                <w:b/>
                <w:sz w:val="18"/>
              </w:rPr>
              <w:t>O</w:t>
            </w:r>
            <w:r w:rsidRPr="00924D8F">
              <w:rPr>
                <w:rFonts w:asciiTheme="majorHAnsi" w:hAnsiTheme="majorHAnsi"/>
                <w:b/>
                <w:sz w:val="18"/>
              </w:rPr>
              <w:t>rganizational mandates</w:t>
            </w:r>
            <w:r w:rsidRPr="001D6665">
              <w:rPr>
                <w:rFonts w:asciiTheme="majorHAnsi" w:hAnsiTheme="majorHAnsi"/>
                <w:bCs/>
                <w:sz w:val="18"/>
                <w:szCs w:val="18"/>
              </w:rPr>
              <w:t xml:space="preserve"> </w:t>
            </w:r>
            <w:r>
              <w:rPr>
                <w:rFonts w:asciiTheme="majorHAnsi" w:hAnsiTheme="majorHAnsi"/>
                <w:bCs/>
                <w:sz w:val="18"/>
                <w:szCs w:val="18"/>
              </w:rPr>
              <w:t xml:space="preserve">cover full </w:t>
            </w:r>
            <w:r w:rsidRPr="001D6665">
              <w:rPr>
                <w:rFonts w:asciiTheme="majorHAnsi" w:hAnsiTheme="majorHAnsi"/>
                <w:bCs/>
                <w:sz w:val="18"/>
                <w:szCs w:val="18"/>
              </w:rPr>
              <w:t>policy cycle</w:t>
            </w:r>
            <w:r>
              <w:rPr>
                <w:rFonts w:asciiTheme="majorHAnsi" w:hAnsiTheme="majorHAnsi"/>
                <w:bCs/>
                <w:sz w:val="18"/>
                <w:szCs w:val="18"/>
              </w:rPr>
              <w:t xml:space="preserve">; </w:t>
            </w:r>
            <w:r w:rsidRPr="00924D8F">
              <w:rPr>
                <w:rFonts w:asciiTheme="majorHAnsi" w:hAnsiTheme="majorHAnsi"/>
                <w:b/>
                <w:sz w:val="18"/>
              </w:rPr>
              <w:t xml:space="preserve">arrangements </w:t>
            </w:r>
            <w:r>
              <w:rPr>
                <w:rFonts w:asciiTheme="majorHAnsi" w:hAnsiTheme="majorHAnsi"/>
                <w:b/>
                <w:sz w:val="18"/>
              </w:rPr>
              <w:t xml:space="preserve">are </w:t>
            </w:r>
            <w:r w:rsidRPr="00924D8F">
              <w:rPr>
                <w:rFonts w:asciiTheme="majorHAnsi" w:hAnsiTheme="majorHAnsi"/>
                <w:b/>
                <w:sz w:val="18"/>
              </w:rPr>
              <w:t xml:space="preserve">in place to facilitate </w:t>
            </w:r>
            <w:r w:rsidRPr="005F4273">
              <w:rPr>
                <w:rFonts w:asciiTheme="majorHAnsi" w:hAnsiTheme="majorHAnsi"/>
                <w:sz w:val="18"/>
              </w:rPr>
              <w:t>enhanced</w:t>
            </w:r>
            <w:r>
              <w:rPr>
                <w:rFonts w:asciiTheme="majorHAnsi" w:hAnsiTheme="majorHAnsi"/>
                <w:b/>
                <w:sz w:val="18"/>
              </w:rPr>
              <w:t xml:space="preserve"> </w:t>
            </w:r>
            <w:r w:rsidRPr="00924D8F">
              <w:rPr>
                <w:rFonts w:asciiTheme="majorHAnsi" w:hAnsiTheme="majorHAnsi"/>
                <w:b/>
                <w:sz w:val="18"/>
              </w:rPr>
              <w:t>participation</w:t>
            </w:r>
            <w:r w:rsidRPr="001D6665">
              <w:rPr>
                <w:rFonts w:asciiTheme="majorHAnsi" w:hAnsiTheme="majorHAnsi"/>
                <w:bCs/>
                <w:sz w:val="18"/>
                <w:szCs w:val="18"/>
              </w:rPr>
              <w:t xml:space="preserve"> </w:t>
            </w:r>
            <w:r w:rsidRPr="009A4350">
              <w:rPr>
                <w:rFonts w:asciiTheme="majorHAnsi" w:hAnsiTheme="majorHAnsi"/>
                <w:b/>
                <w:sz w:val="18"/>
              </w:rPr>
              <w:t xml:space="preserve">of civil society </w:t>
            </w:r>
            <w:r>
              <w:rPr>
                <w:rFonts w:asciiTheme="majorHAnsi" w:hAnsiTheme="majorHAnsi"/>
                <w:b/>
                <w:sz w:val="18"/>
              </w:rPr>
              <w:t xml:space="preserve">&amp; </w:t>
            </w:r>
            <w:r w:rsidRPr="009A4350">
              <w:rPr>
                <w:rFonts w:asciiTheme="majorHAnsi" w:hAnsiTheme="majorHAnsi"/>
                <w:b/>
                <w:sz w:val="18"/>
              </w:rPr>
              <w:t>private sector</w:t>
            </w:r>
            <w:r w:rsidRPr="001D6665">
              <w:rPr>
                <w:rFonts w:asciiTheme="majorHAnsi" w:hAnsiTheme="majorHAnsi"/>
                <w:bCs/>
                <w:sz w:val="18"/>
                <w:szCs w:val="18"/>
              </w:rPr>
              <w:t xml:space="preserve"> actors</w:t>
            </w:r>
            <w:r>
              <w:rPr>
                <w:rFonts w:asciiTheme="majorHAnsi" w:hAnsiTheme="majorHAnsi"/>
                <w:bCs/>
                <w:sz w:val="18"/>
                <w:szCs w:val="18"/>
              </w:rPr>
              <w:t xml:space="preserve">, within a </w:t>
            </w:r>
            <w:r>
              <w:rPr>
                <w:rFonts w:asciiTheme="majorHAnsi" w:hAnsiTheme="majorHAnsi"/>
                <w:bCs/>
                <w:sz w:val="18"/>
                <w:szCs w:val="18"/>
              </w:rPr>
              <w:lastRenderedPageBreak/>
              <w:t>meaningful geographic scope</w:t>
            </w:r>
          </w:p>
          <w:p w14:paraId="75106BBA" w14:textId="77777777" w:rsidR="00881F30" w:rsidRPr="00355DBC" w:rsidRDefault="00881F30" w:rsidP="00897635">
            <w:pPr>
              <w:jc w:val="both"/>
              <w:rPr>
                <w:rFonts w:asciiTheme="majorHAnsi" w:hAnsiTheme="majorHAnsi"/>
                <w:bCs/>
                <w:sz w:val="18"/>
                <w:szCs w:val="18"/>
              </w:rPr>
            </w:pPr>
            <w:r>
              <w:rPr>
                <w:rFonts w:asciiTheme="majorHAnsi" w:hAnsiTheme="majorHAnsi"/>
                <w:b/>
                <w:bCs/>
                <w:sz w:val="18"/>
                <w:szCs w:val="18"/>
              </w:rPr>
              <w:t xml:space="preserve">SRI1. </w:t>
            </w:r>
            <w:r w:rsidRPr="00924D8F">
              <w:rPr>
                <w:rFonts w:asciiTheme="majorHAnsi" w:hAnsiTheme="majorHAnsi"/>
                <w:b/>
                <w:sz w:val="18"/>
              </w:rPr>
              <w:t>Comprehensive package of stress reduction measures</w:t>
            </w:r>
            <w:r w:rsidRPr="00355DBC">
              <w:rPr>
                <w:rFonts w:asciiTheme="majorHAnsi" w:hAnsiTheme="majorHAnsi"/>
                <w:bCs/>
                <w:sz w:val="18"/>
                <w:szCs w:val="18"/>
              </w:rPr>
              <w:t xml:space="preserve"> (</w:t>
            </w:r>
            <w:r>
              <w:rPr>
                <w:rFonts w:asciiTheme="majorHAnsi" w:hAnsiTheme="majorHAnsi"/>
                <w:bCs/>
                <w:sz w:val="18"/>
                <w:szCs w:val="18"/>
              </w:rPr>
              <w:t>stock/socio</w:t>
            </w:r>
            <w:r>
              <w:rPr>
                <w:rFonts w:asciiTheme="majorHAnsi" w:hAnsiTheme="majorHAnsi"/>
                <w:bCs/>
                <w:sz w:val="18"/>
                <w:szCs w:val="18"/>
                <w:lang w:val="en-US"/>
              </w:rPr>
              <w:t xml:space="preserve">-economic stressors, </w:t>
            </w:r>
            <w:r w:rsidRPr="00355DBC">
              <w:rPr>
                <w:rFonts w:asciiTheme="majorHAnsi" w:hAnsiTheme="majorHAnsi"/>
                <w:bCs/>
                <w:sz w:val="18"/>
                <w:szCs w:val="18"/>
              </w:rPr>
              <w:t>incl. IUU</w:t>
            </w:r>
            <w:r>
              <w:rPr>
                <w:rFonts w:asciiTheme="majorHAnsi" w:hAnsiTheme="majorHAnsi"/>
                <w:bCs/>
                <w:sz w:val="18"/>
                <w:szCs w:val="18"/>
              </w:rPr>
              <w:t xml:space="preserve"> fishing and fishery-related human health hazards</w:t>
            </w:r>
            <w:r w:rsidRPr="00355DBC">
              <w:rPr>
                <w:rFonts w:asciiTheme="majorHAnsi" w:hAnsiTheme="majorHAnsi"/>
                <w:bCs/>
                <w:sz w:val="18"/>
                <w:szCs w:val="18"/>
              </w:rPr>
              <w:t xml:space="preserve">) </w:t>
            </w:r>
            <w:r>
              <w:rPr>
                <w:rFonts w:asciiTheme="majorHAnsi" w:hAnsiTheme="majorHAnsi"/>
                <w:bCs/>
                <w:sz w:val="18"/>
                <w:szCs w:val="18"/>
              </w:rPr>
              <w:t>within a meaningful</w:t>
            </w:r>
            <w:r w:rsidRPr="00355DBC">
              <w:rPr>
                <w:rFonts w:asciiTheme="majorHAnsi" w:hAnsiTheme="majorHAnsi"/>
                <w:bCs/>
                <w:sz w:val="18"/>
                <w:szCs w:val="18"/>
              </w:rPr>
              <w:t xml:space="preserve"> geographic scope</w:t>
            </w:r>
          </w:p>
          <w:p w14:paraId="1201B6C2" w14:textId="77777777" w:rsidR="00881F30" w:rsidRPr="00355DBC" w:rsidRDefault="00881F30" w:rsidP="00897635">
            <w:pPr>
              <w:jc w:val="both"/>
              <w:rPr>
                <w:rFonts w:asciiTheme="majorHAnsi" w:hAnsiTheme="majorHAnsi"/>
                <w:i/>
                <w:sz w:val="18"/>
                <w:szCs w:val="18"/>
              </w:rPr>
            </w:pPr>
            <w:r w:rsidRPr="00045673">
              <w:rPr>
                <w:rFonts w:asciiTheme="majorHAnsi" w:hAnsiTheme="majorHAnsi"/>
                <w:i/>
                <w:sz w:val="18"/>
                <w:szCs w:val="18"/>
              </w:rPr>
              <w:t>(</w:t>
            </w:r>
            <w:r>
              <w:rPr>
                <w:rFonts w:asciiTheme="majorHAnsi" w:hAnsiTheme="majorHAnsi"/>
                <w:i/>
                <w:sz w:val="18"/>
                <w:szCs w:val="18"/>
              </w:rPr>
              <w:t xml:space="preserve">a more </w:t>
            </w:r>
            <w:r w:rsidRPr="00045673">
              <w:rPr>
                <w:rFonts w:asciiTheme="majorHAnsi" w:hAnsiTheme="majorHAnsi"/>
                <w:i/>
                <w:sz w:val="18"/>
                <w:szCs w:val="18"/>
              </w:rPr>
              <w:t xml:space="preserve">detailed </w:t>
            </w:r>
            <w:r>
              <w:rPr>
                <w:rFonts w:asciiTheme="majorHAnsi" w:hAnsiTheme="majorHAnsi"/>
                <w:i/>
                <w:sz w:val="18"/>
                <w:szCs w:val="18"/>
              </w:rPr>
              <w:t>Spiny Lobster Sub-</w:t>
            </w:r>
            <w:r w:rsidRPr="00045673">
              <w:rPr>
                <w:rFonts w:asciiTheme="majorHAnsi" w:hAnsiTheme="majorHAnsi"/>
                <w:i/>
                <w:sz w:val="18"/>
                <w:szCs w:val="18"/>
              </w:rPr>
              <w:t>Project Results Framework</w:t>
            </w:r>
            <w:r>
              <w:rPr>
                <w:rFonts w:asciiTheme="majorHAnsi" w:hAnsiTheme="majorHAnsi"/>
                <w:i/>
                <w:sz w:val="18"/>
                <w:szCs w:val="18"/>
              </w:rPr>
              <w:t xml:space="preserve"> is</w:t>
            </w:r>
            <w:r w:rsidRPr="00045673">
              <w:rPr>
                <w:rFonts w:asciiTheme="majorHAnsi" w:hAnsiTheme="majorHAnsi"/>
                <w:i/>
                <w:sz w:val="18"/>
                <w:szCs w:val="18"/>
              </w:rPr>
              <w:t xml:space="preserve"> included </w:t>
            </w:r>
            <w:r>
              <w:rPr>
                <w:rFonts w:asciiTheme="majorHAnsi" w:hAnsiTheme="majorHAnsi"/>
                <w:i/>
                <w:sz w:val="18"/>
                <w:szCs w:val="18"/>
              </w:rPr>
              <w:t xml:space="preserve">in </w:t>
            </w:r>
            <w:r w:rsidRPr="00045673">
              <w:rPr>
                <w:rFonts w:asciiTheme="majorHAnsi" w:hAnsiTheme="majorHAnsi"/>
                <w:i/>
                <w:sz w:val="18"/>
                <w:szCs w:val="18"/>
              </w:rPr>
              <w:t xml:space="preserve">Annex </w:t>
            </w:r>
            <w:r>
              <w:rPr>
                <w:rFonts w:asciiTheme="majorHAnsi" w:hAnsiTheme="majorHAnsi"/>
                <w:i/>
                <w:sz w:val="18"/>
                <w:szCs w:val="18"/>
              </w:rPr>
              <w:t xml:space="preserve">3 </w:t>
            </w:r>
            <w:r w:rsidRPr="00045673">
              <w:rPr>
                <w:rFonts w:asciiTheme="majorHAnsi" w:hAnsiTheme="majorHAnsi"/>
                <w:i/>
                <w:sz w:val="18"/>
                <w:szCs w:val="18"/>
              </w:rPr>
              <w:t>to the CLME</w:t>
            </w:r>
            <w:r w:rsidRPr="004108F8">
              <w:rPr>
                <w:rFonts w:asciiTheme="majorHAnsi" w:hAnsiTheme="majorHAnsi"/>
                <w:i/>
                <w:sz w:val="18"/>
                <w:szCs w:val="18"/>
                <w:vertAlign w:val="superscript"/>
              </w:rPr>
              <w:t>+</w:t>
            </w:r>
            <w:r w:rsidRPr="00045673">
              <w:rPr>
                <w:rFonts w:asciiTheme="majorHAnsi" w:hAnsiTheme="majorHAnsi"/>
                <w:i/>
                <w:sz w:val="18"/>
                <w:szCs w:val="18"/>
              </w:rPr>
              <w:t xml:space="preserve"> Project Document)</w:t>
            </w:r>
          </w:p>
        </w:tc>
        <w:tc>
          <w:tcPr>
            <w:tcW w:w="3154" w:type="dxa"/>
          </w:tcPr>
          <w:p w14:paraId="66CCF170" w14:textId="77777777" w:rsidR="00881F30" w:rsidRPr="00B729BE" w:rsidRDefault="00881F30" w:rsidP="00897635">
            <w:pPr>
              <w:tabs>
                <w:tab w:val="left" w:pos="213"/>
                <w:tab w:val="left" w:pos="979"/>
              </w:tabs>
              <w:jc w:val="both"/>
              <w:rPr>
                <w:rFonts w:asciiTheme="majorHAnsi" w:hAnsiTheme="majorHAnsi"/>
                <w:bCs/>
                <w:i/>
                <w:sz w:val="18"/>
                <w:szCs w:val="18"/>
              </w:rPr>
            </w:pPr>
            <w:r>
              <w:rPr>
                <w:rFonts w:asciiTheme="majorHAnsi" w:hAnsiTheme="majorHAnsi"/>
                <w:bCs/>
                <w:i/>
                <w:sz w:val="18"/>
                <w:szCs w:val="18"/>
              </w:rPr>
              <w:lastRenderedPageBreak/>
              <w:t>M</w:t>
            </w:r>
            <w:r w:rsidRPr="00B729BE">
              <w:rPr>
                <w:rFonts w:asciiTheme="majorHAnsi" w:hAnsiTheme="majorHAnsi"/>
                <w:bCs/>
                <w:i/>
                <w:sz w:val="18"/>
                <w:szCs w:val="18"/>
              </w:rPr>
              <w:t>ost recent information on the status of P. argus across the Caribbean region indicate that it is being fully or overexploited throughout most of its range</w:t>
            </w:r>
            <w:r>
              <w:rPr>
                <w:rFonts w:asciiTheme="majorHAnsi" w:hAnsiTheme="majorHAnsi"/>
                <w:bCs/>
                <w:i/>
                <w:sz w:val="18"/>
                <w:szCs w:val="18"/>
              </w:rPr>
              <w:t xml:space="preserve">; however, </w:t>
            </w:r>
            <w:r w:rsidRPr="00B729BE">
              <w:rPr>
                <w:rFonts w:asciiTheme="majorHAnsi" w:hAnsiTheme="majorHAnsi"/>
                <w:bCs/>
                <w:i/>
                <w:sz w:val="18"/>
                <w:szCs w:val="18"/>
              </w:rPr>
              <w:t>the status could not be reliably estimated in some areas due to a lack of data</w:t>
            </w:r>
            <w:r>
              <w:rPr>
                <w:rFonts w:asciiTheme="majorHAnsi" w:hAnsiTheme="majorHAnsi"/>
                <w:bCs/>
                <w:i/>
                <w:sz w:val="18"/>
                <w:szCs w:val="18"/>
              </w:rPr>
              <w:t>.</w:t>
            </w:r>
          </w:p>
          <w:p w14:paraId="5F574208" w14:textId="77777777" w:rsidR="00881F30" w:rsidRDefault="00881F30" w:rsidP="00897635">
            <w:pPr>
              <w:tabs>
                <w:tab w:val="left" w:pos="213"/>
                <w:tab w:val="left" w:pos="979"/>
              </w:tabs>
              <w:jc w:val="both"/>
              <w:rPr>
                <w:rFonts w:asciiTheme="majorHAnsi" w:hAnsiTheme="majorHAnsi"/>
                <w:bCs/>
                <w:sz w:val="18"/>
                <w:szCs w:val="18"/>
              </w:rPr>
            </w:pPr>
            <w:r>
              <w:rPr>
                <w:rFonts w:asciiTheme="majorHAnsi" w:hAnsiTheme="majorHAnsi"/>
                <w:bCs/>
                <w:sz w:val="18"/>
                <w:szCs w:val="18"/>
              </w:rPr>
              <w:t>OSPESCA-CRFM MoU and Joint Action Plan; the plan includes spiny lobster fisheries management as priority issue requiring joint/coordinated efforts</w:t>
            </w:r>
          </w:p>
          <w:p w14:paraId="318D1FC6" w14:textId="77777777" w:rsidR="00881F30" w:rsidRDefault="00881F30" w:rsidP="00897635">
            <w:pPr>
              <w:jc w:val="both"/>
              <w:rPr>
                <w:rFonts w:asciiTheme="majorHAnsi" w:hAnsiTheme="majorHAnsi"/>
                <w:bCs/>
                <w:sz w:val="18"/>
                <w:szCs w:val="18"/>
              </w:rPr>
            </w:pPr>
            <w:r w:rsidRPr="00B8280F">
              <w:rPr>
                <w:rFonts w:asciiTheme="majorHAnsi" w:hAnsiTheme="majorHAnsi"/>
                <w:bCs/>
                <w:sz w:val="18"/>
                <w:szCs w:val="18"/>
              </w:rPr>
              <w:t>WECAFC/OSPESCA/CRFM/C</w:t>
            </w:r>
            <w:r>
              <w:rPr>
                <w:rFonts w:asciiTheme="majorHAnsi" w:hAnsiTheme="majorHAnsi"/>
                <w:bCs/>
                <w:sz w:val="18"/>
                <w:szCs w:val="18"/>
              </w:rPr>
              <w:t>FMC</w:t>
            </w:r>
            <w:r w:rsidRPr="00B8280F">
              <w:rPr>
                <w:rFonts w:asciiTheme="majorHAnsi" w:hAnsiTheme="majorHAnsi"/>
                <w:bCs/>
                <w:sz w:val="18"/>
                <w:szCs w:val="18"/>
              </w:rPr>
              <w:t xml:space="preserve"> spiny lobster working group</w:t>
            </w:r>
          </w:p>
          <w:p w14:paraId="0E08B3DE" w14:textId="64A9855F" w:rsidR="00881F30" w:rsidRDefault="00881F30" w:rsidP="00897635">
            <w:pPr>
              <w:jc w:val="both"/>
              <w:rPr>
                <w:rFonts w:asciiTheme="majorHAnsi" w:hAnsiTheme="majorHAnsi"/>
                <w:bCs/>
                <w:sz w:val="18"/>
                <w:szCs w:val="18"/>
              </w:rPr>
            </w:pPr>
            <w:r>
              <w:rPr>
                <w:rFonts w:asciiTheme="majorHAnsi" w:hAnsiTheme="majorHAnsi"/>
                <w:bCs/>
                <w:sz w:val="18"/>
                <w:szCs w:val="18"/>
              </w:rPr>
              <w:lastRenderedPageBreak/>
              <w:t>Sub-regional spiny lobster management plan (OSPESCA countries</w:t>
            </w:r>
            <w:r w:rsidR="00A60677">
              <w:rPr>
                <w:rFonts w:asciiTheme="majorHAnsi" w:hAnsiTheme="majorHAnsi"/>
                <w:bCs/>
                <w:sz w:val="18"/>
                <w:szCs w:val="18"/>
              </w:rPr>
              <w:t xml:space="preserve"> only</w:t>
            </w:r>
            <w:r>
              <w:rPr>
                <w:rFonts w:asciiTheme="majorHAnsi" w:hAnsiTheme="majorHAnsi"/>
                <w:bCs/>
                <w:sz w:val="18"/>
                <w:szCs w:val="18"/>
              </w:rPr>
              <w:t>)</w:t>
            </w:r>
            <w:r w:rsidR="00A60677">
              <w:rPr>
                <w:rFonts w:asciiTheme="majorHAnsi" w:hAnsiTheme="majorHAnsi"/>
                <w:bCs/>
                <w:sz w:val="18"/>
                <w:szCs w:val="18"/>
              </w:rPr>
              <w:t>, can serve as basis for regional management plan</w:t>
            </w:r>
          </w:p>
          <w:p w14:paraId="7EE90351"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Spiny lobster fishing closed season in many CLME</w:t>
            </w:r>
            <w:r w:rsidRPr="009235C8">
              <w:rPr>
                <w:rFonts w:asciiTheme="majorHAnsi" w:hAnsiTheme="majorHAnsi"/>
                <w:bCs/>
                <w:sz w:val="18"/>
                <w:szCs w:val="18"/>
                <w:vertAlign w:val="superscript"/>
              </w:rPr>
              <w:t>+</w:t>
            </w:r>
            <w:r>
              <w:rPr>
                <w:rFonts w:asciiTheme="majorHAnsi" w:hAnsiTheme="majorHAnsi"/>
                <w:bCs/>
                <w:sz w:val="18"/>
                <w:szCs w:val="18"/>
              </w:rPr>
              <w:t xml:space="preserve"> countries, with largely synchronized implementation in OSPESCA countries, and other management measures adopted (incl. OSPESCA Spiny Lobster Fisheries Regulation OSP-02-09)</w:t>
            </w:r>
          </w:p>
          <w:p w14:paraId="4C31390E"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Work on spiny lobster fisheries certification in several CLME</w:t>
            </w:r>
            <w:r w:rsidRPr="00D34C67">
              <w:rPr>
                <w:rFonts w:asciiTheme="majorHAnsi" w:hAnsiTheme="majorHAnsi"/>
                <w:bCs/>
                <w:sz w:val="18"/>
                <w:szCs w:val="18"/>
                <w:vertAlign w:val="superscript"/>
              </w:rPr>
              <w:t>+</w:t>
            </w:r>
            <w:r>
              <w:rPr>
                <w:rFonts w:asciiTheme="majorHAnsi" w:hAnsiTheme="majorHAnsi"/>
                <w:bCs/>
                <w:sz w:val="18"/>
                <w:szCs w:val="18"/>
              </w:rPr>
              <w:t xml:space="preserve"> countries (WWF, TNC,…)</w:t>
            </w:r>
          </w:p>
          <w:p w14:paraId="1766A707"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Enhanced understanding of spiny lobster stock/connectivity from recent, innovative research</w:t>
            </w:r>
          </w:p>
          <w:p w14:paraId="58228252"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 xml:space="preserve">Findings from spiny lobster pilot and associated governance case studies under the CLME Project </w:t>
            </w:r>
          </w:p>
          <w:p w14:paraId="3EEE6845" w14:textId="77777777" w:rsidR="00881F30" w:rsidRPr="00DE04CC" w:rsidRDefault="00881F30" w:rsidP="00897635">
            <w:pPr>
              <w:tabs>
                <w:tab w:val="left" w:pos="213"/>
                <w:tab w:val="left" w:pos="979"/>
              </w:tabs>
              <w:jc w:val="both"/>
              <w:rPr>
                <w:rFonts w:asciiTheme="majorHAnsi" w:hAnsiTheme="majorHAnsi"/>
                <w:bCs/>
                <w:i/>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Section </w:t>
            </w:r>
            <w:r>
              <w:rPr>
                <w:rFonts w:asciiTheme="majorHAnsi" w:hAnsiTheme="majorHAnsi"/>
                <w:bCs/>
                <w:i/>
                <w:sz w:val="18"/>
                <w:szCs w:val="18"/>
              </w:rPr>
              <w:fldChar w:fldCharType="begin"/>
            </w:r>
            <w:r>
              <w:rPr>
                <w:rFonts w:asciiTheme="majorHAnsi" w:hAnsiTheme="majorHAnsi"/>
                <w:bCs/>
                <w:i/>
                <w:sz w:val="18"/>
                <w:szCs w:val="18"/>
              </w:rPr>
              <w:instrText xml:space="preserve"> REF _Ref405472750 \r \h </w:instrText>
            </w:r>
            <w:r>
              <w:rPr>
                <w:rFonts w:asciiTheme="majorHAnsi" w:hAnsiTheme="majorHAnsi"/>
                <w:bCs/>
                <w:i/>
                <w:sz w:val="18"/>
                <w:szCs w:val="18"/>
              </w:rPr>
            </w:r>
            <w:r>
              <w:rPr>
                <w:rFonts w:asciiTheme="majorHAnsi" w:hAnsiTheme="majorHAnsi"/>
                <w:bCs/>
                <w:i/>
                <w:sz w:val="18"/>
                <w:szCs w:val="18"/>
              </w:rPr>
              <w:fldChar w:fldCharType="separate"/>
            </w:r>
            <w:r w:rsidR="00772076">
              <w:rPr>
                <w:rFonts w:asciiTheme="majorHAnsi" w:hAnsiTheme="majorHAnsi"/>
                <w:bCs/>
                <w:i/>
                <w:sz w:val="18"/>
                <w:szCs w:val="18"/>
              </w:rPr>
              <w:t>1</w:t>
            </w:r>
            <w:r>
              <w:rPr>
                <w:rFonts w:asciiTheme="majorHAnsi" w:hAnsiTheme="majorHAnsi"/>
                <w:bCs/>
                <w:i/>
                <w:sz w:val="18"/>
                <w:szCs w:val="18"/>
              </w:rPr>
              <w:fldChar w:fldCharType="end"/>
            </w:r>
            <w:r>
              <w:rPr>
                <w:rFonts w:asciiTheme="majorHAnsi" w:hAnsiTheme="majorHAnsi"/>
                <w:bCs/>
                <w:i/>
                <w:sz w:val="18"/>
                <w:szCs w:val="18"/>
              </w:rPr>
              <w:t xml:space="preserve"> and Annex 3</w:t>
            </w:r>
          </w:p>
        </w:tc>
        <w:tc>
          <w:tcPr>
            <w:tcW w:w="2867" w:type="dxa"/>
          </w:tcPr>
          <w:p w14:paraId="5B22E8CB" w14:textId="594ACA60" w:rsidR="00881F30" w:rsidRPr="002901D4" w:rsidRDefault="00881F30" w:rsidP="00897635">
            <w:pPr>
              <w:jc w:val="both"/>
              <w:rPr>
                <w:rFonts w:asciiTheme="majorHAnsi" w:hAnsiTheme="majorHAnsi"/>
                <w:bCs/>
                <w:sz w:val="18"/>
                <w:szCs w:val="18"/>
              </w:rPr>
            </w:pPr>
            <w:r w:rsidRPr="00916FB2">
              <w:rPr>
                <w:rFonts w:asciiTheme="majorHAnsi" w:hAnsiTheme="majorHAnsi"/>
                <w:b/>
                <w:bCs/>
                <w:sz w:val="18"/>
                <w:szCs w:val="18"/>
              </w:rPr>
              <w:lastRenderedPageBreak/>
              <w:t>T</w:t>
            </w:r>
            <w:r>
              <w:rPr>
                <w:rFonts w:asciiTheme="majorHAnsi" w:hAnsiTheme="majorHAnsi"/>
                <w:b/>
                <w:bCs/>
                <w:sz w:val="18"/>
                <w:szCs w:val="18"/>
              </w:rPr>
              <w:t>.</w:t>
            </w:r>
            <w:r w:rsidRPr="00916FB2">
              <w:rPr>
                <w:rFonts w:asciiTheme="majorHAnsi" w:hAnsiTheme="majorHAnsi"/>
                <w:b/>
                <w:bCs/>
                <w:sz w:val="18"/>
                <w:szCs w:val="18"/>
              </w:rPr>
              <w:t>PI1</w:t>
            </w:r>
            <w:r w:rsidRPr="00916FB2">
              <w:rPr>
                <w:rFonts w:asciiTheme="majorHAnsi" w:hAnsiTheme="majorHAnsi"/>
                <w:bCs/>
                <w:sz w:val="18"/>
                <w:szCs w:val="18"/>
              </w:rPr>
              <w:t xml:space="preserve">. </w:t>
            </w:r>
            <w:r w:rsidRPr="002901D4">
              <w:rPr>
                <w:rFonts w:asciiTheme="majorHAnsi" w:hAnsiTheme="majorHAnsi"/>
                <w:b/>
                <w:bCs/>
                <w:sz w:val="18"/>
                <w:szCs w:val="18"/>
              </w:rPr>
              <w:t>(Milestone</w:t>
            </w:r>
            <w:r>
              <w:rPr>
                <w:rFonts w:asciiTheme="majorHAnsi" w:hAnsiTheme="majorHAnsi"/>
                <w:b/>
                <w:bCs/>
                <w:sz w:val="18"/>
                <w:szCs w:val="18"/>
              </w:rPr>
              <w:t xml:space="preserve"> A</w:t>
            </w:r>
            <w:r w:rsidRPr="002901D4">
              <w:rPr>
                <w:rFonts w:asciiTheme="majorHAnsi" w:hAnsiTheme="majorHAnsi"/>
                <w:b/>
                <w:bCs/>
                <w:sz w:val="18"/>
                <w:szCs w:val="18"/>
              </w:rPr>
              <w:t>)</w:t>
            </w:r>
            <w:r>
              <w:rPr>
                <w:rFonts w:asciiTheme="majorHAnsi" w:hAnsiTheme="majorHAnsi"/>
                <w:bCs/>
                <w:sz w:val="18"/>
                <w:szCs w:val="18"/>
              </w:rPr>
              <w:t xml:space="preserve"> </w:t>
            </w:r>
            <w:r w:rsidR="00EC2ABA">
              <w:rPr>
                <w:rFonts w:asciiTheme="majorHAnsi" w:hAnsiTheme="majorHAnsi"/>
                <w:b/>
                <w:bCs/>
                <w:i/>
                <w:sz w:val="18"/>
                <w:szCs w:val="18"/>
              </w:rPr>
              <w:t>GEAF</w:t>
            </w:r>
            <w:r w:rsidRPr="00924D8F">
              <w:rPr>
                <w:rFonts w:asciiTheme="majorHAnsi" w:hAnsiTheme="majorHAnsi"/>
                <w:b/>
                <w:i/>
                <w:sz w:val="18"/>
              </w:rPr>
              <w:t xml:space="preserve"> approach adopted</w:t>
            </w:r>
            <w:r>
              <w:rPr>
                <w:rFonts w:asciiTheme="majorHAnsi" w:hAnsiTheme="majorHAnsi"/>
                <w:bCs/>
                <w:sz w:val="18"/>
                <w:szCs w:val="18"/>
              </w:rPr>
              <w:t xml:space="preserve"> by key stakeholders (e.g. RFBs), by WECAFC Session 16; (</w:t>
            </w:r>
            <w:r>
              <w:rPr>
                <w:rFonts w:asciiTheme="majorHAnsi" w:hAnsiTheme="majorHAnsi"/>
                <w:b/>
                <w:bCs/>
                <w:sz w:val="18"/>
                <w:szCs w:val="18"/>
              </w:rPr>
              <w:t>Milestone B</w:t>
            </w:r>
            <w:r>
              <w:rPr>
                <w:rFonts w:asciiTheme="majorHAnsi" w:hAnsiTheme="majorHAnsi"/>
                <w:bCs/>
                <w:sz w:val="18"/>
                <w:szCs w:val="18"/>
              </w:rPr>
              <w:t xml:space="preserve">) </w:t>
            </w:r>
            <w:r w:rsidR="00EC2ABA">
              <w:rPr>
                <w:rFonts w:asciiTheme="majorHAnsi" w:hAnsiTheme="majorHAnsi"/>
                <w:bCs/>
                <w:sz w:val="18"/>
                <w:szCs w:val="18"/>
              </w:rPr>
              <w:t>GEAF</w:t>
            </w:r>
            <w:r>
              <w:rPr>
                <w:rFonts w:asciiTheme="majorHAnsi" w:hAnsiTheme="majorHAnsi"/>
                <w:bCs/>
                <w:sz w:val="18"/>
                <w:szCs w:val="18"/>
              </w:rPr>
              <w:t xml:space="preserve"> </w:t>
            </w:r>
            <w:r w:rsidRPr="002901D4">
              <w:rPr>
                <w:rFonts w:asciiTheme="majorHAnsi" w:hAnsiTheme="majorHAnsi"/>
                <w:bCs/>
                <w:sz w:val="18"/>
                <w:szCs w:val="18"/>
              </w:rPr>
              <w:t xml:space="preserve">used to establish </w:t>
            </w:r>
            <w:r w:rsidRPr="00924D8F">
              <w:rPr>
                <w:rFonts w:asciiTheme="majorHAnsi" w:hAnsiTheme="majorHAnsi"/>
                <w:b/>
                <w:i/>
                <w:sz w:val="18"/>
              </w:rPr>
              <w:t>enhanced baseline values and EAF targets</w:t>
            </w:r>
            <w:r>
              <w:rPr>
                <w:rFonts w:asciiTheme="majorHAnsi" w:hAnsiTheme="majorHAnsi"/>
                <w:b/>
                <w:i/>
                <w:sz w:val="18"/>
              </w:rPr>
              <w:t>,</w:t>
            </w:r>
            <w:r w:rsidRPr="00924D8F">
              <w:rPr>
                <w:rFonts w:asciiTheme="majorHAnsi" w:hAnsiTheme="majorHAnsi"/>
                <w:b/>
                <w:i/>
                <w:sz w:val="18"/>
              </w:rPr>
              <w:t xml:space="preserve">  within 12-18 months</w:t>
            </w:r>
            <w:r>
              <w:rPr>
                <w:rFonts w:asciiTheme="majorHAnsi" w:hAnsiTheme="majorHAnsi"/>
                <w:bCs/>
                <w:sz w:val="18"/>
                <w:szCs w:val="18"/>
              </w:rPr>
              <w:t xml:space="preserve"> of Sub-Project  initiation</w:t>
            </w:r>
            <w:r w:rsidRPr="002901D4">
              <w:rPr>
                <w:rStyle w:val="FootnoteReference"/>
                <w:rFonts w:asciiTheme="majorHAnsi" w:hAnsiTheme="majorHAnsi"/>
                <w:bCs/>
                <w:sz w:val="18"/>
                <w:szCs w:val="18"/>
              </w:rPr>
              <w:footnoteReference w:id="163"/>
            </w:r>
            <w:r>
              <w:rPr>
                <w:rFonts w:asciiTheme="majorHAnsi" w:hAnsiTheme="majorHAnsi"/>
                <w:bCs/>
                <w:sz w:val="18"/>
                <w:szCs w:val="18"/>
              </w:rPr>
              <w:t xml:space="preserve">; </w:t>
            </w:r>
            <w:r w:rsidRPr="002901D4">
              <w:rPr>
                <w:rFonts w:asciiTheme="majorHAnsi" w:hAnsiTheme="majorHAnsi"/>
                <w:b/>
                <w:bCs/>
                <w:sz w:val="18"/>
                <w:szCs w:val="18"/>
              </w:rPr>
              <w:t>(Target)</w:t>
            </w:r>
            <w:r>
              <w:rPr>
                <w:rFonts w:asciiTheme="majorHAnsi" w:hAnsiTheme="majorHAnsi"/>
                <w:bCs/>
                <w:sz w:val="18"/>
                <w:szCs w:val="18"/>
              </w:rPr>
              <w:t xml:space="preserve"> </w:t>
            </w:r>
            <w:r w:rsidRPr="00924D8F">
              <w:rPr>
                <w:rFonts w:asciiTheme="majorHAnsi" w:hAnsiTheme="majorHAnsi"/>
                <w:b/>
                <w:i/>
                <w:sz w:val="18"/>
              </w:rPr>
              <w:t>process</w:t>
            </w:r>
            <w:r w:rsidRPr="00924D8F">
              <w:rPr>
                <w:rFonts w:asciiTheme="majorHAnsi" w:hAnsiTheme="majorHAnsi"/>
                <w:b/>
                <w:sz w:val="18"/>
              </w:rPr>
              <w:t xml:space="preserve"> targets</w:t>
            </w:r>
            <w:r w:rsidRPr="002901D4">
              <w:rPr>
                <w:rFonts w:asciiTheme="majorHAnsi" w:hAnsiTheme="majorHAnsi"/>
                <w:bCs/>
                <w:sz w:val="18"/>
                <w:szCs w:val="18"/>
              </w:rPr>
              <w:t>, and (where applicable/feasible)</w:t>
            </w:r>
            <w:r>
              <w:rPr>
                <w:rFonts w:asciiTheme="majorHAnsi" w:hAnsiTheme="majorHAnsi"/>
                <w:bCs/>
                <w:sz w:val="18"/>
                <w:szCs w:val="18"/>
              </w:rPr>
              <w:t xml:space="preserve"> </w:t>
            </w:r>
            <w:r w:rsidRPr="002901D4">
              <w:rPr>
                <w:rFonts w:asciiTheme="majorHAnsi" w:hAnsiTheme="majorHAnsi"/>
                <w:bCs/>
                <w:sz w:val="18"/>
                <w:szCs w:val="18"/>
              </w:rPr>
              <w:t xml:space="preserve">stock and associated ecosystem </w:t>
            </w:r>
            <w:r>
              <w:rPr>
                <w:rFonts w:asciiTheme="majorHAnsi" w:hAnsiTheme="majorHAnsi"/>
                <w:bCs/>
                <w:sz w:val="18"/>
                <w:szCs w:val="18"/>
              </w:rPr>
              <w:t>&amp;</w:t>
            </w:r>
            <w:r w:rsidRPr="002901D4">
              <w:rPr>
                <w:rFonts w:asciiTheme="majorHAnsi" w:hAnsiTheme="majorHAnsi"/>
                <w:bCs/>
                <w:sz w:val="18"/>
                <w:szCs w:val="18"/>
              </w:rPr>
              <w:t xml:space="preserve"> socio</w:t>
            </w:r>
            <w:r>
              <w:rPr>
                <w:rFonts w:asciiTheme="majorHAnsi" w:hAnsiTheme="majorHAnsi"/>
                <w:bCs/>
                <w:sz w:val="18"/>
                <w:szCs w:val="18"/>
              </w:rPr>
              <w:t xml:space="preserve">-economic </w:t>
            </w:r>
            <w:r w:rsidRPr="00924D8F">
              <w:rPr>
                <w:rFonts w:asciiTheme="majorHAnsi" w:hAnsiTheme="majorHAnsi"/>
                <w:b/>
                <w:i/>
                <w:sz w:val="18"/>
              </w:rPr>
              <w:t>stress reduction</w:t>
            </w:r>
            <w:r w:rsidRPr="00924D8F">
              <w:rPr>
                <w:rFonts w:asciiTheme="majorHAnsi" w:hAnsiTheme="majorHAnsi"/>
                <w:b/>
                <w:sz w:val="18"/>
              </w:rPr>
              <w:t xml:space="preserve"> and </w:t>
            </w:r>
            <w:r w:rsidRPr="00924D8F">
              <w:rPr>
                <w:rFonts w:asciiTheme="majorHAnsi" w:hAnsiTheme="majorHAnsi"/>
                <w:b/>
                <w:i/>
                <w:sz w:val="18"/>
              </w:rPr>
              <w:t>status</w:t>
            </w:r>
            <w:r w:rsidRPr="00924D8F">
              <w:rPr>
                <w:rFonts w:asciiTheme="majorHAnsi" w:hAnsiTheme="majorHAnsi"/>
                <w:b/>
                <w:sz w:val="18"/>
              </w:rPr>
              <w:t xml:space="preserve"> </w:t>
            </w:r>
            <w:r w:rsidRPr="00924D8F">
              <w:rPr>
                <w:rFonts w:asciiTheme="majorHAnsi" w:hAnsiTheme="majorHAnsi"/>
                <w:b/>
                <w:i/>
                <w:sz w:val="18"/>
              </w:rPr>
              <w:t>targets systematically tracked and evaluated</w:t>
            </w:r>
            <w:r>
              <w:rPr>
                <w:rFonts w:asciiTheme="majorHAnsi" w:hAnsiTheme="majorHAnsi"/>
                <w:bCs/>
                <w:sz w:val="18"/>
                <w:szCs w:val="18"/>
              </w:rPr>
              <w:t>, throughout the sub-project lifespan</w:t>
            </w:r>
          </w:p>
          <w:p w14:paraId="6549A9C2" w14:textId="77777777" w:rsidR="00881F30" w:rsidRDefault="00881F30" w:rsidP="00897635">
            <w:pPr>
              <w:jc w:val="both"/>
              <w:rPr>
                <w:rFonts w:asciiTheme="majorHAnsi" w:hAnsiTheme="majorHAnsi"/>
                <w:bCs/>
                <w:color w:val="FF0000"/>
                <w:sz w:val="18"/>
                <w:szCs w:val="18"/>
              </w:rPr>
            </w:pPr>
            <w:r w:rsidRPr="00916FB2">
              <w:rPr>
                <w:rFonts w:asciiTheme="majorHAnsi" w:hAnsiTheme="majorHAnsi"/>
                <w:b/>
                <w:bCs/>
                <w:sz w:val="18"/>
                <w:szCs w:val="18"/>
              </w:rPr>
              <w:t>T</w:t>
            </w:r>
            <w:r>
              <w:rPr>
                <w:rFonts w:asciiTheme="majorHAnsi" w:hAnsiTheme="majorHAnsi"/>
                <w:b/>
                <w:bCs/>
                <w:sz w:val="18"/>
                <w:szCs w:val="18"/>
              </w:rPr>
              <w:t>.</w:t>
            </w:r>
            <w:r w:rsidRPr="00916FB2">
              <w:rPr>
                <w:rFonts w:asciiTheme="majorHAnsi" w:hAnsiTheme="majorHAnsi"/>
                <w:b/>
                <w:bCs/>
                <w:sz w:val="18"/>
                <w:szCs w:val="18"/>
              </w:rPr>
              <w:t>PI</w:t>
            </w:r>
            <w:r>
              <w:rPr>
                <w:rFonts w:asciiTheme="majorHAnsi" w:hAnsiTheme="majorHAnsi"/>
                <w:b/>
                <w:bCs/>
                <w:sz w:val="18"/>
                <w:szCs w:val="18"/>
              </w:rPr>
              <w:t>2</w:t>
            </w:r>
            <w:r w:rsidRPr="00916FB2">
              <w:rPr>
                <w:rFonts w:asciiTheme="majorHAnsi" w:hAnsiTheme="majorHAnsi"/>
                <w:bCs/>
                <w:sz w:val="18"/>
                <w:szCs w:val="18"/>
              </w:rPr>
              <w:t xml:space="preserve">. </w:t>
            </w:r>
            <w:r w:rsidRPr="00924D8F">
              <w:rPr>
                <w:rFonts w:asciiTheme="majorHAnsi" w:hAnsiTheme="majorHAnsi"/>
                <w:b/>
                <w:i/>
                <w:sz w:val="18"/>
              </w:rPr>
              <w:t xml:space="preserve">Clear organizational mandates </w:t>
            </w:r>
            <w:r w:rsidRPr="007059EA">
              <w:rPr>
                <w:rFonts w:asciiTheme="majorHAnsi" w:hAnsiTheme="majorHAnsi"/>
                <w:b/>
                <w:bCs/>
                <w:i/>
                <w:sz w:val="18"/>
                <w:szCs w:val="18"/>
              </w:rPr>
              <w:t xml:space="preserve">and </w:t>
            </w:r>
            <w:r w:rsidRPr="00924D8F">
              <w:rPr>
                <w:rFonts w:asciiTheme="majorHAnsi" w:hAnsiTheme="majorHAnsi"/>
                <w:b/>
                <w:i/>
                <w:sz w:val="18"/>
              </w:rPr>
              <w:t>stakeholder roles in all policy cycle components</w:t>
            </w:r>
            <w:r>
              <w:rPr>
                <w:rFonts w:asciiTheme="majorHAnsi" w:hAnsiTheme="majorHAnsi"/>
                <w:bCs/>
                <w:sz w:val="18"/>
                <w:szCs w:val="18"/>
              </w:rPr>
              <w:t xml:space="preserve">, and arrangement </w:t>
            </w:r>
            <w:r>
              <w:rPr>
                <w:rFonts w:asciiTheme="majorHAnsi" w:hAnsiTheme="majorHAnsi"/>
                <w:bCs/>
                <w:sz w:val="18"/>
                <w:szCs w:val="18"/>
              </w:rPr>
              <w:lastRenderedPageBreak/>
              <w:t>in place</w:t>
            </w:r>
            <w:r w:rsidRPr="001D6665">
              <w:rPr>
                <w:rFonts w:asciiTheme="majorHAnsi" w:hAnsiTheme="majorHAnsi"/>
                <w:bCs/>
                <w:sz w:val="18"/>
                <w:szCs w:val="18"/>
              </w:rPr>
              <w:t xml:space="preserve"> to facilitate</w:t>
            </w:r>
            <w:r>
              <w:rPr>
                <w:rFonts w:asciiTheme="majorHAnsi" w:hAnsiTheme="majorHAnsi"/>
                <w:bCs/>
                <w:sz w:val="18"/>
                <w:szCs w:val="18"/>
              </w:rPr>
              <w:t xml:space="preserve"> interactive governance </w:t>
            </w:r>
            <w:r w:rsidRPr="009A4350">
              <w:rPr>
                <w:rFonts w:asciiTheme="majorHAnsi" w:hAnsiTheme="majorHAnsi"/>
                <w:b/>
                <w:i/>
                <w:sz w:val="18"/>
              </w:rPr>
              <w:t>in at least the key range countries of the south central stock</w:t>
            </w:r>
            <w:r w:rsidRPr="00B00A12">
              <w:rPr>
                <w:rFonts w:asciiTheme="majorHAnsi" w:hAnsiTheme="majorHAnsi"/>
                <w:bCs/>
                <w:sz w:val="18"/>
                <w:szCs w:val="18"/>
              </w:rPr>
              <w:t xml:space="preserve">,  by </w:t>
            </w:r>
            <w:r>
              <w:rPr>
                <w:rFonts w:asciiTheme="majorHAnsi" w:hAnsiTheme="majorHAnsi"/>
                <w:bCs/>
                <w:sz w:val="18"/>
                <w:szCs w:val="18"/>
              </w:rPr>
              <w:t>SPE</w:t>
            </w:r>
          </w:p>
          <w:p w14:paraId="56025489" w14:textId="39E9E624" w:rsidR="00881F30" w:rsidRDefault="00881F30" w:rsidP="00897635">
            <w:pPr>
              <w:jc w:val="both"/>
              <w:rPr>
                <w:rFonts w:asciiTheme="majorHAnsi" w:hAnsiTheme="majorHAnsi"/>
                <w:bCs/>
                <w:sz w:val="18"/>
                <w:szCs w:val="18"/>
              </w:rPr>
            </w:pPr>
            <w:r w:rsidRPr="00916FB2">
              <w:rPr>
                <w:rFonts w:asciiTheme="majorHAnsi" w:hAnsiTheme="majorHAnsi"/>
                <w:b/>
                <w:bCs/>
                <w:sz w:val="18"/>
                <w:szCs w:val="18"/>
              </w:rPr>
              <w:t>T</w:t>
            </w:r>
            <w:r>
              <w:rPr>
                <w:rFonts w:asciiTheme="majorHAnsi" w:hAnsiTheme="majorHAnsi"/>
                <w:b/>
                <w:bCs/>
                <w:sz w:val="18"/>
                <w:szCs w:val="18"/>
              </w:rPr>
              <w:t>.SR</w:t>
            </w:r>
            <w:r w:rsidRPr="00916FB2">
              <w:rPr>
                <w:rFonts w:asciiTheme="majorHAnsi" w:hAnsiTheme="majorHAnsi"/>
                <w:b/>
                <w:bCs/>
                <w:sz w:val="18"/>
                <w:szCs w:val="18"/>
              </w:rPr>
              <w:t>I</w:t>
            </w:r>
            <w:r>
              <w:rPr>
                <w:rFonts w:asciiTheme="majorHAnsi" w:hAnsiTheme="majorHAnsi"/>
                <w:b/>
                <w:bCs/>
                <w:sz w:val="18"/>
                <w:szCs w:val="18"/>
              </w:rPr>
              <w:t>1</w:t>
            </w:r>
            <w:r w:rsidRPr="00916FB2">
              <w:rPr>
                <w:rFonts w:asciiTheme="majorHAnsi" w:hAnsiTheme="majorHAnsi"/>
                <w:bCs/>
                <w:sz w:val="18"/>
                <w:szCs w:val="18"/>
              </w:rPr>
              <w:t>.</w:t>
            </w:r>
            <w:r>
              <w:rPr>
                <w:rFonts w:asciiTheme="majorHAnsi" w:hAnsiTheme="majorHAnsi"/>
                <w:bCs/>
                <w:sz w:val="18"/>
                <w:szCs w:val="18"/>
              </w:rPr>
              <w:t xml:space="preserve"> </w:t>
            </w:r>
            <w:r w:rsidR="00A60677" w:rsidRPr="001D6665">
              <w:rPr>
                <w:rFonts w:asciiTheme="majorHAnsi" w:hAnsiTheme="majorHAnsi"/>
                <w:b/>
                <w:bCs/>
                <w:sz w:val="18"/>
                <w:szCs w:val="18"/>
              </w:rPr>
              <w:t xml:space="preserve">(Target </w:t>
            </w:r>
            <w:r w:rsidR="00A60677">
              <w:rPr>
                <w:rFonts w:asciiTheme="majorHAnsi" w:hAnsiTheme="majorHAnsi"/>
                <w:b/>
                <w:bCs/>
                <w:sz w:val="18"/>
                <w:szCs w:val="18"/>
              </w:rPr>
              <w:t>A</w:t>
            </w:r>
            <w:r w:rsidR="00A60677" w:rsidRPr="001D6665">
              <w:rPr>
                <w:rFonts w:asciiTheme="majorHAnsi" w:hAnsiTheme="majorHAnsi"/>
                <w:b/>
                <w:bCs/>
                <w:sz w:val="18"/>
                <w:szCs w:val="18"/>
              </w:rPr>
              <w:t>)</w:t>
            </w:r>
            <w:r w:rsidR="00A60677">
              <w:rPr>
                <w:rFonts w:asciiTheme="majorHAnsi" w:hAnsiTheme="majorHAnsi"/>
                <w:b/>
                <w:bCs/>
                <w:sz w:val="18"/>
                <w:szCs w:val="18"/>
              </w:rPr>
              <w:t xml:space="preserve"> regional management plan adopted by end of Sub-Project Year 2;</w:t>
            </w:r>
            <w:r w:rsidR="00A60677" w:rsidRPr="001D6665">
              <w:rPr>
                <w:rFonts w:asciiTheme="majorHAnsi" w:hAnsiTheme="majorHAnsi"/>
                <w:b/>
                <w:bCs/>
                <w:sz w:val="18"/>
                <w:szCs w:val="18"/>
              </w:rPr>
              <w:t xml:space="preserve"> </w:t>
            </w:r>
            <w:r w:rsidRPr="001D6665">
              <w:rPr>
                <w:rFonts w:asciiTheme="majorHAnsi" w:hAnsiTheme="majorHAnsi"/>
                <w:b/>
                <w:bCs/>
                <w:sz w:val="18"/>
                <w:szCs w:val="18"/>
              </w:rPr>
              <w:t xml:space="preserve">(Target </w:t>
            </w:r>
            <w:r w:rsidR="00A60677">
              <w:rPr>
                <w:rFonts w:asciiTheme="majorHAnsi" w:hAnsiTheme="majorHAnsi"/>
                <w:b/>
                <w:bCs/>
                <w:sz w:val="18"/>
                <w:szCs w:val="18"/>
              </w:rPr>
              <w:t>B</w:t>
            </w:r>
            <w:r w:rsidRPr="001D6665">
              <w:rPr>
                <w:rFonts w:asciiTheme="majorHAnsi" w:hAnsiTheme="majorHAnsi"/>
                <w:b/>
                <w:bCs/>
                <w:sz w:val="18"/>
                <w:szCs w:val="18"/>
              </w:rPr>
              <w:t>)</w:t>
            </w:r>
            <w:r>
              <w:rPr>
                <w:rFonts w:asciiTheme="majorHAnsi" w:hAnsiTheme="majorHAnsi"/>
                <w:b/>
                <w:bCs/>
                <w:sz w:val="18"/>
                <w:szCs w:val="18"/>
              </w:rPr>
              <w:t xml:space="preserve"> </w:t>
            </w:r>
            <w:r>
              <w:rPr>
                <w:rFonts w:asciiTheme="majorHAnsi" w:hAnsiTheme="majorHAnsi"/>
                <w:bCs/>
                <w:sz w:val="18"/>
                <w:szCs w:val="18"/>
              </w:rPr>
              <w:t xml:space="preserve">Implementation of the </w:t>
            </w:r>
            <w:r w:rsidRPr="00924D8F">
              <w:rPr>
                <w:rFonts w:asciiTheme="majorHAnsi" w:hAnsiTheme="majorHAnsi"/>
                <w:b/>
                <w:i/>
                <w:sz w:val="18"/>
              </w:rPr>
              <w:t xml:space="preserve">simultaneous </w:t>
            </w:r>
            <w:r w:rsidRPr="001A7434">
              <w:rPr>
                <w:rFonts w:asciiTheme="majorHAnsi" w:hAnsiTheme="majorHAnsi"/>
                <w:b/>
                <w:bCs/>
                <w:i/>
                <w:sz w:val="18"/>
                <w:szCs w:val="18"/>
              </w:rPr>
              <w:t xml:space="preserve">4-month </w:t>
            </w:r>
            <w:r w:rsidRPr="00924D8F">
              <w:rPr>
                <w:rFonts w:asciiTheme="majorHAnsi" w:hAnsiTheme="majorHAnsi"/>
                <w:b/>
                <w:i/>
                <w:sz w:val="18"/>
              </w:rPr>
              <w:t>closed season in</w:t>
            </w:r>
            <w:r w:rsidRPr="001A7434">
              <w:rPr>
                <w:rFonts w:asciiTheme="majorHAnsi" w:hAnsiTheme="majorHAnsi"/>
                <w:b/>
                <w:bCs/>
                <w:i/>
                <w:sz w:val="18"/>
                <w:szCs w:val="18"/>
              </w:rPr>
              <w:t xml:space="preserve"> at least 6 of the 7 CLME</w:t>
            </w:r>
            <w:r w:rsidRPr="001A7434">
              <w:rPr>
                <w:rFonts w:asciiTheme="majorHAnsi" w:hAnsiTheme="majorHAnsi"/>
                <w:b/>
                <w:bCs/>
                <w:i/>
                <w:sz w:val="18"/>
                <w:szCs w:val="18"/>
                <w:vertAlign w:val="superscript"/>
              </w:rPr>
              <w:t>+</w:t>
            </w:r>
            <w:r w:rsidRPr="00924D8F">
              <w:rPr>
                <w:rFonts w:asciiTheme="majorHAnsi" w:hAnsiTheme="majorHAnsi"/>
                <w:b/>
                <w:i/>
                <w:sz w:val="18"/>
              </w:rPr>
              <w:t xml:space="preserve"> OSPESCA Member States</w:t>
            </w:r>
            <w:r>
              <w:rPr>
                <w:rFonts w:asciiTheme="majorHAnsi" w:hAnsiTheme="majorHAnsi"/>
                <w:bCs/>
                <w:sz w:val="18"/>
                <w:szCs w:val="18"/>
              </w:rPr>
              <w:t>, throughout the sub-project period;</w:t>
            </w:r>
            <w:r>
              <w:rPr>
                <w:rFonts w:asciiTheme="majorHAnsi" w:hAnsiTheme="majorHAnsi"/>
                <w:b/>
                <w:bCs/>
                <w:sz w:val="18"/>
                <w:szCs w:val="18"/>
              </w:rPr>
              <w:t xml:space="preserve"> </w:t>
            </w:r>
            <w:r w:rsidRPr="001D6665">
              <w:rPr>
                <w:rFonts w:asciiTheme="majorHAnsi" w:hAnsiTheme="majorHAnsi"/>
                <w:b/>
                <w:bCs/>
                <w:sz w:val="18"/>
                <w:szCs w:val="18"/>
              </w:rPr>
              <w:t xml:space="preserve">(Target </w:t>
            </w:r>
            <w:r w:rsidR="00A60677">
              <w:rPr>
                <w:rFonts w:asciiTheme="majorHAnsi" w:hAnsiTheme="majorHAnsi"/>
                <w:b/>
                <w:bCs/>
                <w:sz w:val="18"/>
                <w:szCs w:val="18"/>
              </w:rPr>
              <w:t>C</w:t>
            </w:r>
            <w:r w:rsidRPr="001D6665">
              <w:rPr>
                <w:rFonts w:asciiTheme="majorHAnsi" w:hAnsiTheme="majorHAnsi"/>
                <w:b/>
                <w:bCs/>
                <w:sz w:val="18"/>
                <w:szCs w:val="18"/>
              </w:rPr>
              <w:t>)</w:t>
            </w:r>
            <w:r>
              <w:rPr>
                <w:rFonts w:asciiTheme="majorHAnsi" w:hAnsiTheme="majorHAnsi"/>
                <w:b/>
                <w:bCs/>
                <w:sz w:val="18"/>
                <w:szCs w:val="18"/>
              </w:rPr>
              <w:t xml:space="preserve"> </w:t>
            </w:r>
            <w:r>
              <w:rPr>
                <w:rFonts w:asciiTheme="majorHAnsi" w:hAnsiTheme="majorHAnsi"/>
                <w:bCs/>
                <w:sz w:val="18"/>
                <w:szCs w:val="18"/>
              </w:rPr>
              <w:t>s</w:t>
            </w:r>
            <w:r w:rsidRPr="00BC7A47">
              <w:rPr>
                <w:rFonts w:asciiTheme="majorHAnsi" w:hAnsiTheme="majorHAnsi"/>
                <w:bCs/>
                <w:sz w:val="18"/>
                <w:szCs w:val="18"/>
              </w:rPr>
              <w:t xml:space="preserve">imultaneous or largely synchronized </w:t>
            </w:r>
            <w:r w:rsidRPr="00924D8F">
              <w:rPr>
                <w:rFonts w:asciiTheme="majorHAnsi" w:hAnsiTheme="majorHAnsi"/>
                <w:b/>
                <w:i/>
                <w:sz w:val="18"/>
              </w:rPr>
              <w:t>closed season in at least 60% of CLME</w:t>
            </w:r>
            <w:r w:rsidRPr="00924D8F">
              <w:rPr>
                <w:rFonts w:asciiTheme="majorHAnsi" w:hAnsiTheme="majorHAnsi"/>
                <w:b/>
                <w:i/>
                <w:sz w:val="18"/>
                <w:vertAlign w:val="superscript"/>
              </w:rPr>
              <w:t>+</w:t>
            </w:r>
            <w:r w:rsidRPr="00924D8F">
              <w:rPr>
                <w:rFonts w:asciiTheme="majorHAnsi" w:hAnsiTheme="majorHAnsi"/>
                <w:b/>
                <w:i/>
                <w:sz w:val="18"/>
              </w:rPr>
              <w:t xml:space="preserve"> countries</w:t>
            </w:r>
            <w:r w:rsidRPr="00BC7A47">
              <w:rPr>
                <w:rFonts w:asciiTheme="majorHAnsi" w:hAnsiTheme="majorHAnsi"/>
                <w:bCs/>
                <w:sz w:val="18"/>
                <w:szCs w:val="18"/>
              </w:rPr>
              <w:t xml:space="preserve"> </w:t>
            </w:r>
            <w:r>
              <w:rPr>
                <w:rFonts w:asciiTheme="majorHAnsi" w:hAnsiTheme="majorHAnsi"/>
                <w:bCs/>
                <w:sz w:val="18"/>
                <w:szCs w:val="18"/>
              </w:rPr>
              <w:t xml:space="preserve">for </w:t>
            </w:r>
            <w:r w:rsidRPr="00BC7A47">
              <w:rPr>
                <w:rFonts w:asciiTheme="majorHAnsi" w:hAnsiTheme="majorHAnsi"/>
                <w:bCs/>
                <w:sz w:val="18"/>
                <w:szCs w:val="18"/>
              </w:rPr>
              <w:t xml:space="preserve">which such measure is deemed meaningful </w:t>
            </w:r>
            <w:r>
              <w:rPr>
                <w:rFonts w:asciiTheme="majorHAnsi" w:hAnsiTheme="majorHAnsi"/>
                <w:bCs/>
                <w:sz w:val="18"/>
                <w:szCs w:val="18"/>
              </w:rPr>
              <w:t>(</w:t>
            </w:r>
            <w:r w:rsidRPr="00BC7A47">
              <w:rPr>
                <w:rFonts w:asciiTheme="majorHAnsi" w:hAnsiTheme="majorHAnsi"/>
                <w:bCs/>
                <w:sz w:val="18"/>
                <w:szCs w:val="18"/>
              </w:rPr>
              <w:t>from a stock</w:t>
            </w:r>
            <w:r>
              <w:rPr>
                <w:rFonts w:asciiTheme="majorHAnsi" w:hAnsiTheme="majorHAnsi"/>
                <w:bCs/>
                <w:sz w:val="18"/>
                <w:szCs w:val="18"/>
              </w:rPr>
              <w:t xml:space="preserve"> biology,</w:t>
            </w:r>
            <w:r w:rsidRPr="00BC7A47">
              <w:rPr>
                <w:rFonts w:asciiTheme="majorHAnsi" w:hAnsiTheme="majorHAnsi"/>
                <w:bCs/>
                <w:sz w:val="18"/>
                <w:szCs w:val="18"/>
              </w:rPr>
              <w:t xml:space="preserve"> and/or common market perspective</w:t>
            </w:r>
            <w:r>
              <w:rPr>
                <w:rFonts w:asciiTheme="majorHAnsi" w:hAnsiTheme="majorHAnsi"/>
                <w:bCs/>
                <w:sz w:val="18"/>
                <w:szCs w:val="18"/>
              </w:rPr>
              <w:t>)</w:t>
            </w:r>
            <w:r w:rsidRPr="00BC7A47">
              <w:rPr>
                <w:rFonts w:asciiTheme="majorHAnsi" w:hAnsiTheme="majorHAnsi"/>
                <w:bCs/>
                <w:sz w:val="18"/>
                <w:szCs w:val="18"/>
              </w:rPr>
              <w:t xml:space="preserve">, by </w:t>
            </w:r>
            <w:r>
              <w:rPr>
                <w:rFonts w:asciiTheme="majorHAnsi" w:hAnsiTheme="majorHAnsi"/>
                <w:bCs/>
                <w:sz w:val="18"/>
                <w:szCs w:val="18"/>
              </w:rPr>
              <w:t>SPE;</w:t>
            </w:r>
            <w:r>
              <w:rPr>
                <w:rFonts w:asciiTheme="majorHAnsi" w:hAnsiTheme="majorHAnsi"/>
                <w:b/>
                <w:bCs/>
                <w:sz w:val="18"/>
                <w:szCs w:val="18"/>
              </w:rPr>
              <w:t xml:space="preserve"> </w:t>
            </w:r>
            <w:r w:rsidRPr="001D6665">
              <w:rPr>
                <w:rFonts w:asciiTheme="majorHAnsi" w:hAnsiTheme="majorHAnsi"/>
                <w:b/>
                <w:bCs/>
                <w:sz w:val="18"/>
                <w:szCs w:val="18"/>
              </w:rPr>
              <w:t xml:space="preserve">(Target </w:t>
            </w:r>
            <w:r w:rsidR="00A60677">
              <w:rPr>
                <w:rFonts w:asciiTheme="majorHAnsi" w:hAnsiTheme="majorHAnsi"/>
                <w:b/>
                <w:bCs/>
                <w:sz w:val="18"/>
                <w:szCs w:val="18"/>
              </w:rPr>
              <w:t>D</w:t>
            </w:r>
            <w:r w:rsidRPr="001D6665">
              <w:rPr>
                <w:rFonts w:asciiTheme="majorHAnsi" w:hAnsiTheme="majorHAnsi"/>
                <w:b/>
                <w:bCs/>
                <w:sz w:val="18"/>
                <w:szCs w:val="18"/>
              </w:rPr>
              <w:t>)</w:t>
            </w:r>
            <w:r>
              <w:rPr>
                <w:rFonts w:asciiTheme="majorHAnsi" w:hAnsiTheme="majorHAnsi"/>
                <w:b/>
                <w:bCs/>
                <w:sz w:val="18"/>
                <w:szCs w:val="18"/>
              </w:rPr>
              <w:t xml:space="preserve"> </w:t>
            </w:r>
            <w:r w:rsidRPr="00924D8F">
              <w:rPr>
                <w:rFonts w:asciiTheme="majorHAnsi" w:hAnsiTheme="majorHAnsi"/>
                <w:b/>
                <w:i/>
                <w:sz w:val="18"/>
              </w:rPr>
              <w:t>coordinated measures against IUU</w:t>
            </w:r>
            <w:r w:rsidRPr="001D6665">
              <w:rPr>
                <w:rFonts w:asciiTheme="majorHAnsi" w:hAnsiTheme="majorHAnsi"/>
                <w:bCs/>
                <w:sz w:val="18"/>
                <w:szCs w:val="18"/>
              </w:rPr>
              <w:t>, tailored to spiny lobster fisheries</w:t>
            </w:r>
            <w:r>
              <w:rPr>
                <w:rFonts w:asciiTheme="majorHAnsi" w:hAnsiTheme="majorHAnsi"/>
                <w:bCs/>
                <w:sz w:val="18"/>
                <w:szCs w:val="18"/>
              </w:rPr>
              <w:t xml:space="preserve"> and with due attention to socially just solutions</w:t>
            </w:r>
            <w:r w:rsidRPr="001D6665">
              <w:rPr>
                <w:rFonts w:asciiTheme="majorHAnsi" w:hAnsiTheme="majorHAnsi"/>
                <w:bCs/>
                <w:sz w:val="18"/>
                <w:szCs w:val="18"/>
              </w:rPr>
              <w:t xml:space="preserve">, implemented </w:t>
            </w:r>
            <w:r w:rsidRPr="00924D8F">
              <w:rPr>
                <w:rFonts w:asciiTheme="majorHAnsi" w:hAnsiTheme="majorHAnsi"/>
                <w:b/>
                <w:i/>
                <w:sz w:val="18"/>
              </w:rPr>
              <w:t>across the key range countries for the south central stock</w:t>
            </w:r>
            <w:r>
              <w:rPr>
                <w:rFonts w:asciiTheme="majorHAnsi" w:hAnsiTheme="majorHAnsi"/>
                <w:bCs/>
                <w:sz w:val="18"/>
                <w:szCs w:val="18"/>
              </w:rPr>
              <w:t xml:space="preserve"> by SPE;</w:t>
            </w:r>
            <w:r w:rsidRPr="00916FB2">
              <w:rPr>
                <w:rFonts w:asciiTheme="majorHAnsi" w:hAnsiTheme="majorHAnsi"/>
                <w:bCs/>
                <w:sz w:val="18"/>
                <w:szCs w:val="18"/>
              </w:rPr>
              <w:t xml:space="preserve"> </w:t>
            </w:r>
            <w:r w:rsidRPr="001D6665">
              <w:rPr>
                <w:rFonts w:asciiTheme="majorHAnsi" w:hAnsiTheme="majorHAnsi"/>
                <w:b/>
                <w:bCs/>
                <w:sz w:val="18"/>
                <w:szCs w:val="18"/>
              </w:rPr>
              <w:t xml:space="preserve">(Target </w:t>
            </w:r>
            <w:r w:rsidR="00A60677">
              <w:rPr>
                <w:rFonts w:asciiTheme="majorHAnsi" w:hAnsiTheme="majorHAnsi"/>
                <w:b/>
                <w:bCs/>
                <w:sz w:val="18"/>
                <w:szCs w:val="18"/>
              </w:rPr>
              <w:t>E</w:t>
            </w:r>
            <w:r w:rsidRPr="001D6665">
              <w:rPr>
                <w:rFonts w:asciiTheme="majorHAnsi" w:hAnsiTheme="majorHAnsi"/>
                <w:b/>
                <w:bCs/>
                <w:sz w:val="18"/>
                <w:szCs w:val="18"/>
              </w:rPr>
              <w:t>)</w:t>
            </w:r>
            <w:r>
              <w:rPr>
                <w:rFonts w:asciiTheme="majorHAnsi" w:hAnsiTheme="majorHAnsi"/>
                <w:b/>
                <w:bCs/>
                <w:sz w:val="18"/>
                <w:szCs w:val="18"/>
              </w:rPr>
              <w:t xml:space="preserve"> </w:t>
            </w:r>
            <w:r w:rsidRPr="009370D7">
              <w:rPr>
                <w:rFonts w:asciiTheme="majorHAnsi" w:hAnsiTheme="majorHAnsi"/>
                <w:b/>
                <w:i/>
                <w:sz w:val="18"/>
              </w:rPr>
              <w:t>at least 8 countries from the CLME</w:t>
            </w:r>
            <w:r w:rsidRPr="00B77727">
              <w:rPr>
                <w:rFonts w:asciiTheme="majorHAnsi" w:hAnsiTheme="majorHAnsi"/>
                <w:b/>
                <w:i/>
                <w:sz w:val="18"/>
                <w:vertAlign w:val="superscript"/>
              </w:rPr>
              <w:t>+</w:t>
            </w:r>
            <w:r w:rsidRPr="00B77727">
              <w:rPr>
                <w:rFonts w:asciiTheme="majorHAnsi" w:hAnsiTheme="majorHAnsi"/>
                <w:b/>
                <w:i/>
                <w:sz w:val="18"/>
              </w:rPr>
              <w:t xml:space="preserve"> have adopted, and are implementing, a lobster traceability system by </w:t>
            </w:r>
            <w:r>
              <w:rPr>
                <w:rFonts w:asciiTheme="majorHAnsi" w:hAnsiTheme="majorHAnsi"/>
                <w:b/>
                <w:i/>
                <w:sz w:val="18"/>
              </w:rPr>
              <w:t>SPE</w:t>
            </w:r>
            <w:r>
              <w:rPr>
                <w:rFonts w:asciiTheme="majorHAnsi" w:hAnsiTheme="majorHAnsi"/>
                <w:bCs/>
                <w:sz w:val="18"/>
                <w:szCs w:val="18"/>
              </w:rPr>
              <w:t xml:space="preserve">; </w:t>
            </w:r>
            <w:r w:rsidRPr="00E45856">
              <w:rPr>
                <w:rFonts w:asciiTheme="majorHAnsi" w:hAnsiTheme="majorHAnsi"/>
                <w:b/>
                <w:bCs/>
                <w:sz w:val="18"/>
                <w:szCs w:val="18"/>
              </w:rPr>
              <w:t xml:space="preserve">(Target </w:t>
            </w:r>
            <w:r w:rsidR="00A60677">
              <w:rPr>
                <w:rFonts w:asciiTheme="majorHAnsi" w:hAnsiTheme="majorHAnsi"/>
                <w:b/>
                <w:bCs/>
                <w:sz w:val="18"/>
                <w:szCs w:val="18"/>
              </w:rPr>
              <w:t>F</w:t>
            </w:r>
            <w:r w:rsidRPr="00E45856">
              <w:rPr>
                <w:rFonts w:asciiTheme="majorHAnsi" w:hAnsiTheme="majorHAnsi"/>
                <w:b/>
                <w:bCs/>
                <w:sz w:val="18"/>
                <w:szCs w:val="18"/>
              </w:rPr>
              <w:t>)</w:t>
            </w:r>
            <w:r>
              <w:rPr>
                <w:rFonts w:asciiTheme="majorHAnsi" w:hAnsiTheme="majorHAnsi"/>
                <w:b/>
                <w:bCs/>
                <w:sz w:val="18"/>
                <w:szCs w:val="18"/>
              </w:rPr>
              <w:t xml:space="preserve"> </w:t>
            </w:r>
            <w:r w:rsidRPr="0076037F">
              <w:rPr>
                <w:rFonts w:asciiTheme="majorHAnsi" w:hAnsiTheme="majorHAnsi"/>
                <w:bCs/>
                <w:sz w:val="18"/>
                <w:szCs w:val="18"/>
              </w:rPr>
              <w:t xml:space="preserve">aimed </w:t>
            </w:r>
            <w:r w:rsidRPr="00924D8F">
              <w:rPr>
                <w:rFonts w:asciiTheme="majorHAnsi" w:hAnsiTheme="majorHAnsi"/>
                <w:b/>
                <w:sz w:val="18"/>
              </w:rPr>
              <w:t>reduction in IUU</w:t>
            </w:r>
            <w:r w:rsidRPr="0076037F">
              <w:rPr>
                <w:rFonts w:asciiTheme="majorHAnsi" w:hAnsiTheme="majorHAnsi"/>
                <w:bCs/>
                <w:sz w:val="18"/>
                <w:szCs w:val="18"/>
              </w:rPr>
              <w:t xml:space="preserve"> </w:t>
            </w:r>
            <w:r>
              <w:rPr>
                <w:rFonts w:asciiTheme="majorHAnsi" w:hAnsiTheme="majorHAnsi"/>
                <w:bCs/>
                <w:sz w:val="18"/>
                <w:szCs w:val="18"/>
              </w:rPr>
              <w:t xml:space="preserve">spiny lobster </w:t>
            </w:r>
            <w:r w:rsidRPr="0076037F">
              <w:rPr>
                <w:rFonts w:asciiTheme="majorHAnsi" w:hAnsiTheme="majorHAnsi"/>
                <w:bCs/>
                <w:sz w:val="18"/>
                <w:szCs w:val="18"/>
              </w:rPr>
              <w:t xml:space="preserve">fishing </w:t>
            </w:r>
            <w:r w:rsidRPr="007059EA">
              <w:rPr>
                <w:rFonts w:asciiTheme="majorHAnsi" w:hAnsiTheme="majorHAnsi"/>
                <w:b/>
                <w:bCs/>
                <w:sz w:val="18"/>
                <w:szCs w:val="18"/>
              </w:rPr>
              <w:t>of at least 30% in min. 3 countries</w:t>
            </w:r>
            <w:r w:rsidRPr="0076037F">
              <w:rPr>
                <w:rFonts w:asciiTheme="majorHAnsi" w:hAnsiTheme="majorHAnsi"/>
                <w:bCs/>
                <w:sz w:val="18"/>
                <w:szCs w:val="18"/>
              </w:rPr>
              <w:t xml:space="preserve">, by </w:t>
            </w:r>
            <w:r>
              <w:rPr>
                <w:rFonts w:asciiTheme="majorHAnsi" w:hAnsiTheme="majorHAnsi"/>
                <w:bCs/>
                <w:sz w:val="18"/>
                <w:szCs w:val="18"/>
              </w:rPr>
              <w:t xml:space="preserve">SPE; </w:t>
            </w:r>
            <w:r w:rsidRPr="007059EA">
              <w:rPr>
                <w:rFonts w:asciiTheme="majorHAnsi" w:hAnsiTheme="majorHAnsi"/>
                <w:b/>
                <w:bCs/>
                <w:sz w:val="18"/>
                <w:szCs w:val="18"/>
              </w:rPr>
              <w:t xml:space="preserve">(Target </w:t>
            </w:r>
            <w:r w:rsidR="00A60677">
              <w:rPr>
                <w:rFonts w:asciiTheme="majorHAnsi" w:hAnsiTheme="majorHAnsi"/>
                <w:b/>
                <w:bCs/>
                <w:sz w:val="18"/>
                <w:szCs w:val="18"/>
              </w:rPr>
              <w:t>G</w:t>
            </w:r>
            <w:r w:rsidRPr="007059EA">
              <w:rPr>
                <w:rFonts w:asciiTheme="majorHAnsi" w:hAnsiTheme="majorHAnsi"/>
                <w:b/>
                <w:bCs/>
                <w:sz w:val="18"/>
                <w:szCs w:val="18"/>
              </w:rPr>
              <w:t>)</w:t>
            </w:r>
            <w:r>
              <w:rPr>
                <w:rFonts w:asciiTheme="majorHAnsi" w:hAnsiTheme="majorHAnsi"/>
                <w:bCs/>
                <w:sz w:val="18"/>
                <w:szCs w:val="18"/>
              </w:rPr>
              <w:t xml:space="preserve"> </w:t>
            </w:r>
            <w:r w:rsidRPr="0076037F">
              <w:rPr>
                <w:rFonts w:asciiTheme="majorHAnsi" w:hAnsiTheme="majorHAnsi"/>
                <w:bCs/>
                <w:sz w:val="18"/>
                <w:szCs w:val="18"/>
              </w:rPr>
              <w:t xml:space="preserve">aimed </w:t>
            </w:r>
            <w:r w:rsidRPr="007059EA">
              <w:rPr>
                <w:rFonts w:asciiTheme="majorHAnsi" w:hAnsiTheme="majorHAnsi"/>
                <w:b/>
                <w:bCs/>
                <w:sz w:val="18"/>
                <w:szCs w:val="18"/>
              </w:rPr>
              <w:t xml:space="preserve">reduction </w:t>
            </w:r>
            <w:r w:rsidRPr="00F02EAE">
              <w:rPr>
                <w:rFonts w:asciiTheme="majorHAnsi" w:hAnsiTheme="majorHAnsi"/>
                <w:bCs/>
                <w:sz w:val="18"/>
                <w:szCs w:val="18"/>
              </w:rPr>
              <w:t>in spiny lobster fisheries-related</w:t>
            </w:r>
            <w:r w:rsidRPr="009A4350">
              <w:rPr>
                <w:rFonts w:asciiTheme="majorHAnsi" w:hAnsiTheme="majorHAnsi"/>
                <w:b/>
                <w:sz w:val="18"/>
              </w:rPr>
              <w:t xml:space="preserve"> </w:t>
            </w:r>
            <w:r>
              <w:rPr>
                <w:rFonts w:asciiTheme="majorHAnsi" w:hAnsiTheme="majorHAnsi"/>
                <w:b/>
                <w:sz w:val="18"/>
              </w:rPr>
              <w:t xml:space="preserve">human </w:t>
            </w:r>
            <w:r w:rsidRPr="009A4350">
              <w:rPr>
                <w:rFonts w:asciiTheme="majorHAnsi" w:hAnsiTheme="majorHAnsi"/>
                <w:b/>
                <w:sz w:val="18"/>
              </w:rPr>
              <w:t xml:space="preserve">health hazards of at least </w:t>
            </w:r>
            <w:r w:rsidRPr="009A4350">
              <w:rPr>
                <w:rFonts w:asciiTheme="majorHAnsi" w:hAnsiTheme="majorHAnsi"/>
                <w:b/>
                <w:sz w:val="18"/>
              </w:rPr>
              <w:lastRenderedPageBreak/>
              <w:t>30%</w:t>
            </w:r>
            <w:r w:rsidRPr="0076037F">
              <w:rPr>
                <w:rFonts w:asciiTheme="majorHAnsi" w:hAnsiTheme="majorHAnsi"/>
                <w:bCs/>
                <w:sz w:val="18"/>
                <w:szCs w:val="18"/>
              </w:rPr>
              <w:t xml:space="preserve"> </w:t>
            </w:r>
            <w:r w:rsidRPr="00924D8F">
              <w:rPr>
                <w:rFonts w:asciiTheme="majorHAnsi" w:hAnsiTheme="majorHAnsi"/>
                <w:b/>
                <w:sz w:val="18"/>
              </w:rPr>
              <w:t xml:space="preserve">in min. 1 </w:t>
            </w:r>
            <w:r w:rsidRPr="007059EA">
              <w:rPr>
                <w:rFonts w:asciiTheme="majorHAnsi" w:hAnsiTheme="majorHAnsi"/>
                <w:b/>
                <w:bCs/>
                <w:sz w:val="18"/>
                <w:szCs w:val="18"/>
              </w:rPr>
              <w:t>country</w:t>
            </w:r>
            <w:r w:rsidRPr="0076037F">
              <w:rPr>
                <w:rFonts w:asciiTheme="majorHAnsi" w:hAnsiTheme="majorHAnsi"/>
                <w:bCs/>
                <w:sz w:val="18"/>
                <w:szCs w:val="18"/>
              </w:rPr>
              <w:t xml:space="preserve">, by </w:t>
            </w:r>
            <w:r>
              <w:rPr>
                <w:rFonts w:asciiTheme="majorHAnsi" w:hAnsiTheme="majorHAnsi"/>
                <w:bCs/>
                <w:sz w:val="18"/>
                <w:szCs w:val="18"/>
              </w:rPr>
              <w:t xml:space="preserve">SPE; </w:t>
            </w:r>
            <w:r w:rsidRPr="00E45856">
              <w:rPr>
                <w:rFonts w:asciiTheme="majorHAnsi" w:hAnsiTheme="majorHAnsi"/>
                <w:b/>
                <w:bCs/>
                <w:sz w:val="18"/>
                <w:szCs w:val="18"/>
              </w:rPr>
              <w:t xml:space="preserve">(Target </w:t>
            </w:r>
            <w:r w:rsidR="00A60677">
              <w:rPr>
                <w:rFonts w:asciiTheme="majorHAnsi" w:hAnsiTheme="majorHAnsi"/>
                <w:b/>
                <w:bCs/>
                <w:sz w:val="18"/>
                <w:szCs w:val="18"/>
              </w:rPr>
              <w:t>H</w:t>
            </w:r>
            <w:r w:rsidRPr="00E45856">
              <w:rPr>
                <w:rFonts w:asciiTheme="majorHAnsi" w:hAnsiTheme="majorHAnsi"/>
                <w:b/>
                <w:bCs/>
                <w:sz w:val="18"/>
                <w:szCs w:val="18"/>
              </w:rPr>
              <w:t>)</w:t>
            </w:r>
            <w:r>
              <w:rPr>
                <w:rFonts w:asciiTheme="majorHAnsi" w:hAnsiTheme="majorHAnsi"/>
                <w:bCs/>
                <w:sz w:val="18"/>
                <w:szCs w:val="18"/>
              </w:rPr>
              <w:t xml:space="preserve"> at least 1 </w:t>
            </w:r>
            <w:r w:rsidRPr="007059EA">
              <w:rPr>
                <w:rFonts w:asciiTheme="majorHAnsi" w:hAnsiTheme="majorHAnsi"/>
                <w:b/>
                <w:bCs/>
                <w:i/>
                <w:sz w:val="18"/>
                <w:szCs w:val="18"/>
              </w:rPr>
              <w:t>on-site</w:t>
            </w:r>
            <w:r w:rsidRPr="00924D8F">
              <w:rPr>
                <w:rFonts w:asciiTheme="majorHAnsi" w:hAnsiTheme="majorHAnsi"/>
                <w:b/>
                <w:i/>
                <w:sz w:val="18"/>
              </w:rPr>
              <w:t xml:space="preserve"> evaluation of alternatives to established fishing methods</w:t>
            </w:r>
            <w:r>
              <w:rPr>
                <w:rFonts w:asciiTheme="majorHAnsi" w:hAnsiTheme="majorHAnsi"/>
                <w:bCs/>
                <w:sz w:val="18"/>
                <w:szCs w:val="18"/>
              </w:rPr>
              <w:t>, to enhance human well-being</w:t>
            </w:r>
          </w:p>
          <w:p w14:paraId="3271FC8A" w14:textId="063FE965" w:rsidR="00881F30" w:rsidRPr="007E2774" w:rsidRDefault="00881F30" w:rsidP="00897635">
            <w:pPr>
              <w:jc w:val="both"/>
              <w:rPr>
                <w:rFonts w:asciiTheme="majorHAnsi" w:hAnsiTheme="majorHAnsi"/>
                <w:i/>
                <w:sz w:val="18"/>
                <w:szCs w:val="18"/>
              </w:rPr>
            </w:pPr>
            <w:r w:rsidRPr="00045673">
              <w:rPr>
                <w:rFonts w:asciiTheme="majorHAnsi" w:hAnsiTheme="majorHAnsi"/>
                <w:i/>
                <w:sz w:val="18"/>
                <w:szCs w:val="18"/>
              </w:rPr>
              <w:t>(</w:t>
            </w:r>
            <w:r>
              <w:rPr>
                <w:rFonts w:asciiTheme="majorHAnsi" w:hAnsiTheme="majorHAnsi"/>
                <w:i/>
                <w:sz w:val="18"/>
                <w:szCs w:val="18"/>
              </w:rPr>
              <w:t xml:space="preserve">a more </w:t>
            </w:r>
            <w:r w:rsidRPr="00045673">
              <w:rPr>
                <w:rFonts w:asciiTheme="majorHAnsi" w:hAnsiTheme="majorHAnsi"/>
                <w:i/>
                <w:sz w:val="18"/>
                <w:szCs w:val="18"/>
              </w:rPr>
              <w:t xml:space="preserve">detailed </w:t>
            </w:r>
            <w:r>
              <w:rPr>
                <w:rFonts w:asciiTheme="majorHAnsi" w:hAnsiTheme="majorHAnsi"/>
                <w:i/>
                <w:sz w:val="18"/>
                <w:szCs w:val="18"/>
              </w:rPr>
              <w:t>Sub-</w:t>
            </w:r>
            <w:r w:rsidRPr="00045673">
              <w:rPr>
                <w:rFonts w:asciiTheme="majorHAnsi" w:hAnsiTheme="majorHAnsi"/>
                <w:i/>
                <w:sz w:val="18"/>
                <w:szCs w:val="18"/>
              </w:rPr>
              <w:t>Project Results Framework</w:t>
            </w:r>
            <w:r w:rsidR="00482278">
              <w:rPr>
                <w:rFonts w:asciiTheme="majorHAnsi" w:hAnsiTheme="majorHAnsi"/>
                <w:i/>
                <w:sz w:val="18"/>
                <w:szCs w:val="18"/>
              </w:rPr>
              <w:t>, incl. additional, sub-project outputs and associated targets,</w:t>
            </w:r>
            <w:r>
              <w:rPr>
                <w:rFonts w:asciiTheme="majorHAnsi" w:hAnsiTheme="majorHAnsi"/>
                <w:i/>
                <w:sz w:val="18"/>
                <w:szCs w:val="18"/>
              </w:rPr>
              <w:t xml:space="preserve"> is included in </w:t>
            </w:r>
            <w:r w:rsidRPr="00681F77">
              <w:rPr>
                <w:rFonts w:asciiTheme="majorHAnsi" w:hAnsiTheme="majorHAnsi"/>
                <w:b/>
                <w:i/>
                <w:sz w:val="18"/>
                <w:szCs w:val="18"/>
              </w:rPr>
              <w:t xml:space="preserve">Annex </w:t>
            </w:r>
            <w:r>
              <w:rPr>
                <w:rFonts w:asciiTheme="majorHAnsi" w:hAnsiTheme="majorHAnsi"/>
                <w:b/>
                <w:i/>
                <w:sz w:val="18"/>
                <w:szCs w:val="18"/>
              </w:rPr>
              <w:t>3</w:t>
            </w:r>
            <w:r w:rsidRPr="00045673">
              <w:rPr>
                <w:rFonts w:asciiTheme="majorHAnsi" w:hAnsiTheme="majorHAnsi"/>
                <w:i/>
                <w:sz w:val="18"/>
                <w:szCs w:val="18"/>
              </w:rPr>
              <w:t>)</w:t>
            </w:r>
          </w:p>
        </w:tc>
        <w:tc>
          <w:tcPr>
            <w:tcW w:w="2162" w:type="dxa"/>
          </w:tcPr>
          <w:p w14:paraId="59F1FBC5"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64"/>
            </w:r>
          </w:p>
          <w:p w14:paraId="335492E7" w14:textId="77777777" w:rsidR="00881F30" w:rsidRDefault="00881F30" w:rsidP="00897635">
            <w:pPr>
              <w:jc w:val="both"/>
              <w:rPr>
                <w:rFonts w:asciiTheme="majorHAnsi" w:hAnsiTheme="majorHAnsi"/>
                <w:b/>
                <w:color w:val="0070C0"/>
                <w:sz w:val="18"/>
                <w:szCs w:val="18"/>
              </w:rPr>
            </w:pPr>
            <w:r w:rsidRPr="00BC2BB6">
              <w:rPr>
                <w:rFonts w:asciiTheme="majorHAnsi" w:hAnsiTheme="majorHAnsi"/>
                <w:bCs/>
                <w:sz w:val="18"/>
                <w:szCs w:val="18"/>
              </w:rPr>
              <w:t>Minutes</w:t>
            </w:r>
            <w:r>
              <w:rPr>
                <w:rFonts w:asciiTheme="majorHAnsi" w:hAnsiTheme="majorHAnsi"/>
                <w:bCs/>
                <w:sz w:val="18"/>
                <w:szCs w:val="18"/>
              </w:rPr>
              <w:t xml:space="preserve"> (incl. participants lists)</w:t>
            </w:r>
            <w:r w:rsidRPr="00BC2BB6">
              <w:rPr>
                <w:rFonts w:asciiTheme="majorHAnsi" w:hAnsiTheme="majorHAnsi"/>
                <w:bCs/>
                <w:sz w:val="18"/>
                <w:szCs w:val="18"/>
              </w:rPr>
              <w:t xml:space="preserve"> from meetings of WECAFC, CRFM, OSPESCA, CFMC</w:t>
            </w:r>
            <w:r>
              <w:rPr>
                <w:rFonts w:asciiTheme="majorHAnsi" w:hAnsiTheme="majorHAnsi"/>
                <w:bCs/>
                <w:sz w:val="18"/>
                <w:szCs w:val="18"/>
              </w:rPr>
              <w:t>, spiny lobster and IUU working group</w:t>
            </w:r>
            <w:r w:rsidRPr="00BC2BB6">
              <w:rPr>
                <w:rFonts w:asciiTheme="majorHAnsi" w:hAnsiTheme="majorHAnsi"/>
                <w:bCs/>
                <w:sz w:val="18"/>
                <w:szCs w:val="18"/>
              </w:rPr>
              <w:t xml:space="preserve"> </w:t>
            </w:r>
          </w:p>
          <w:p w14:paraId="4E9475B1" w14:textId="77777777" w:rsidR="00881F30" w:rsidRDefault="00881F30" w:rsidP="00897635">
            <w:pPr>
              <w:jc w:val="both"/>
              <w:rPr>
                <w:rFonts w:asciiTheme="majorHAnsi" w:hAnsiTheme="majorHAnsi"/>
                <w:bCs/>
                <w:sz w:val="18"/>
                <w:szCs w:val="18"/>
              </w:rPr>
            </w:pPr>
            <w:r w:rsidRPr="00BC2BB6">
              <w:rPr>
                <w:rFonts w:asciiTheme="majorHAnsi" w:hAnsiTheme="majorHAnsi"/>
                <w:bCs/>
                <w:sz w:val="18"/>
                <w:szCs w:val="18"/>
              </w:rPr>
              <w:t>Press articles, official closed season announcements</w:t>
            </w:r>
          </w:p>
          <w:p w14:paraId="3073F5F9" w14:textId="77777777" w:rsidR="00881F30" w:rsidRPr="00311E55" w:rsidRDefault="00881F30" w:rsidP="00897635">
            <w:pPr>
              <w:jc w:val="both"/>
              <w:rPr>
                <w:rFonts w:ascii="Times New Roman" w:hAnsi="Times New Roman"/>
                <w:b/>
                <w:bCs/>
                <w:sz w:val="18"/>
                <w:szCs w:val="18"/>
                <w:lang w:val="en-US"/>
              </w:rPr>
            </w:pPr>
            <w:r>
              <w:rPr>
                <w:rFonts w:asciiTheme="majorHAnsi" w:hAnsiTheme="majorHAnsi"/>
                <w:bCs/>
                <w:sz w:val="18"/>
                <w:szCs w:val="18"/>
              </w:rPr>
              <w:t xml:space="preserve">Sub-Project progress reports, including updated governance assessments (architecture, </w:t>
            </w:r>
            <w:r>
              <w:rPr>
                <w:rFonts w:asciiTheme="majorHAnsi" w:hAnsiTheme="majorHAnsi"/>
                <w:bCs/>
                <w:sz w:val="18"/>
                <w:szCs w:val="18"/>
              </w:rPr>
              <w:lastRenderedPageBreak/>
              <w:t>operationalization indicators)</w:t>
            </w:r>
          </w:p>
        </w:tc>
        <w:tc>
          <w:tcPr>
            <w:tcW w:w="2257" w:type="dxa"/>
          </w:tcPr>
          <w:p w14:paraId="6BB00FCC" w14:textId="77777777" w:rsidR="00881F30" w:rsidRDefault="00881F30" w:rsidP="00897635">
            <w:pPr>
              <w:jc w:val="both"/>
              <w:rPr>
                <w:rFonts w:asciiTheme="majorHAnsi" w:hAnsiTheme="majorHAnsi"/>
                <w:bCs/>
                <w:sz w:val="18"/>
                <w:szCs w:val="18"/>
              </w:rPr>
            </w:pPr>
            <w:r w:rsidRPr="00502BF0">
              <w:rPr>
                <w:rFonts w:asciiTheme="majorHAnsi" w:hAnsiTheme="majorHAnsi"/>
                <w:bCs/>
                <w:sz w:val="18"/>
                <w:szCs w:val="18"/>
              </w:rPr>
              <w:lastRenderedPageBreak/>
              <w:t>Assumption: Countries &amp; regional organisations adopt the ecosystem approach</w:t>
            </w:r>
          </w:p>
          <w:p w14:paraId="5C5AE3BE" w14:textId="77777777" w:rsidR="00881F30" w:rsidRPr="00CD02E9" w:rsidRDefault="00881F30" w:rsidP="00897635">
            <w:pPr>
              <w:jc w:val="both"/>
              <w:rPr>
                <w:rFonts w:ascii="Times New Roman" w:hAnsi="Times New Roman"/>
                <w:b/>
                <w:bCs/>
                <w:sz w:val="18"/>
                <w:szCs w:val="18"/>
              </w:rPr>
            </w:pPr>
          </w:p>
        </w:tc>
      </w:tr>
      <w:tr w:rsidR="00881F30" w:rsidRPr="00A40835" w14:paraId="7D0DDD01" w14:textId="77777777" w:rsidTr="00897635">
        <w:tc>
          <w:tcPr>
            <w:tcW w:w="2122" w:type="dxa"/>
            <w:shd w:val="clear" w:color="auto" w:fill="auto"/>
          </w:tcPr>
          <w:p w14:paraId="17B1598B"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3.</w:t>
            </w:r>
            <w:r>
              <w:rPr>
                <w:rFonts w:asciiTheme="majorHAnsi" w:hAnsiTheme="majorHAnsi"/>
                <w:b/>
                <w:bCs/>
                <w:sz w:val="18"/>
                <w:szCs w:val="18"/>
              </w:rPr>
              <w:t>2</w:t>
            </w:r>
            <w:r w:rsidRPr="00E61496">
              <w:rPr>
                <w:rFonts w:asciiTheme="majorHAnsi" w:hAnsiTheme="majorHAnsi"/>
                <w:b/>
                <w:bCs/>
                <w:sz w:val="18"/>
                <w:szCs w:val="18"/>
              </w:rPr>
              <w:t xml:space="preserve"> (O3.</w:t>
            </w:r>
            <w:r>
              <w:rPr>
                <w:rFonts w:asciiTheme="majorHAnsi" w:hAnsiTheme="majorHAnsi"/>
                <w:b/>
                <w:bCs/>
                <w:sz w:val="18"/>
                <w:szCs w:val="18"/>
              </w:rPr>
              <w:t>2</w:t>
            </w:r>
            <w:r w:rsidRPr="00E61496">
              <w:rPr>
                <w:rFonts w:asciiTheme="majorHAnsi" w:hAnsiTheme="majorHAnsi"/>
                <w:b/>
                <w:bCs/>
                <w:sz w:val="18"/>
                <w:szCs w:val="18"/>
              </w:rPr>
              <w:t>)</w:t>
            </w:r>
          </w:p>
          <w:p w14:paraId="09C4E538" w14:textId="77777777" w:rsidR="00881F30" w:rsidRPr="00E61496" w:rsidRDefault="00881F30" w:rsidP="00897635">
            <w:pPr>
              <w:jc w:val="both"/>
              <w:rPr>
                <w:rFonts w:asciiTheme="majorHAnsi" w:hAnsiTheme="majorHAnsi"/>
                <w:b/>
                <w:bCs/>
                <w:sz w:val="18"/>
                <w:szCs w:val="18"/>
              </w:rPr>
            </w:pPr>
            <w:r>
              <w:rPr>
                <w:rFonts w:asciiTheme="majorHAnsi" w:hAnsiTheme="majorHAnsi"/>
                <w:bCs/>
                <w:sz w:val="18"/>
                <w:szCs w:val="18"/>
              </w:rPr>
              <w:t xml:space="preserve">Well-planned, progressive </w:t>
            </w:r>
            <w:r w:rsidRPr="00924D8F">
              <w:rPr>
                <w:rFonts w:asciiTheme="majorHAnsi" w:hAnsiTheme="majorHAnsi"/>
                <w:b/>
                <w:i/>
                <w:sz w:val="18"/>
              </w:rPr>
              <w:t>transition to an ecosystem approach for the shrimp and groundfish (S&amp;GF) fisheries</w:t>
            </w:r>
            <w:r>
              <w:rPr>
                <w:rFonts w:asciiTheme="majorHAnsi" w:hAnsiTheme="majorHAnsi"/>
                <w:bCs/>
                <w:sz w:val="18"/>
                <w:szCs w:val="18"/>
              </w:rPr>
              <w:t xml:space="preserve"> of the NBSLME </w:t>
            </w:r>
          </w:p>
        </w:tc>
        <w:tc>
          <w:tcPr>
            <w:tcW w:w="2126" w:type="dxa"/>
          </w:tcPr>
          <w:p w14:paraId="619A3FE7" w14:textId="06C7300E" w:rsidR="00881F30" w:rsidRPr="00BA0AA9" w:rsidRDefault="00881F30" w:rsidP="00897635">
            <w:pPr>
              <w:jc w:val="both"/>
              <w:rPr>
                <w:rFonts w:asciiTheme="majorHAnsi" w:hAnsiTheme="majorHAnsi"/>
                <w:bCs/>
                <w:sz w:val="18"/>
                <w:szCs w:val="18"/>
              </w:rPr>
            </w:pPr>
            <w:r>
              <w:rPr>
                <w:rFonts w:asciiTheme="majorHAnsi" w:hAnsiTheme="majorHAnsi"/>
                <w:b/>
                <w:bCs/>
                <w:sz w:val="18"/>
                <w:szCs w:val="18"/>
              </w:rPr>
              <w:t xml:space="preserve">PI1. </w:t>
            </w:r>
            <w:r w:rsidRPr="00924D8F">
              <w:rPr>
                <w:rFonts w:asciiTheme="majorHAnsi" w:hAnsiTheme="majorHAnsi"/>
                <w:b/>
                <w:sz w:val="18"/>
              </w:rPr>
              <w:t>Formal long-term adoption of the Governance Effectiveness Assessment Framework (</w:t>
            </w:r>
            <w:r w:rsidR="00EC2ABA">
              <w:rPr>
                <w:rFonts w:asciiTheme="majorHAnsi" w:hAnsiTheme="majorHAnsi"/>
                <w:b/>
                <w:bCs/>
                <w:sz w:val="18"/>
                <w:szCs w:val="18"/>
              </w:rPr>
              <w:t>GEAF</w:t>
            </w:r>
            <w:r w:rsidRPr="00924D8F">
              <w:rPr>
                <w:rFonts w:asciiTheme="majorHAnsi" w:hAnsiTheme="majorHAnsi"/>
                <w:b/>
                <w:sz w:val="18"/>
              </w:rPr>
              <w:t>)</w:t>
            </w:r>
            <w:r>
              <w:rPr>
                <w:rFonts w:asciiTheme="majorHAnsi" w:hAnsiTheme="majorHAnsi"/>
                <w:bCs/>
                <w:sz w:val="18"/>
                <w:szCs w:val="18"/>
              </w:rPr>
              <w:t>,</w:t>
            </w:r>
            <w:r w:rsidRPr="00BA0AA9">
              <w:rPr>
                <w:rFonts w:asciiTheme="majorHAnsi" w:hAnsiTheme="majorHAnsi"/>
                <w:bCs/>
                <w:sz w:val="18"/>
                <w:szCs w:val="18"/>
              </w:rPr>
              <w:t xml:space="preserve"> </w:t>
            </w:r>
            <w:r>
              <w:rPr>
                <w:rFonts w:asciiTheme="majorHAnsi" w:hAnsiTheme="majorHAnsi"/>
                <w:bCs/>
                <w:sz w:val="18"/>
                <w:szCs w:val="18"/>
              </w:rPr>
              <w:t xml:space="preserve">for the planning and M&amp;E of progress towards environmental and socio-economic targets (EAF) in the shrimp and groundfish fisheries in the NBSLME </w:t>
            </w:r>
          </w:p>
          <w:p w14:paraId="75926159" w14:textId="77777777" w:rsidR="00881F30" w:rsidRDefault="00881F30" w:rsidP="00897635">
            <w:pPr>
              <w:jc w:val="both"/>
              <w:rPr>
                <w:rFonts w:asciiTheme="majorHAnsi" w:hAnsiTheme="majorHAnsi"/>
                <w:bCs/>
                <w:sz w:val="18"/>
                <w:szCs w:val="18"/>
              </w:rPr>
            </w:pPr>
            <w:r w:rsidRPr="00B8280F">
              <w:rPr>
                <w:rFonts w:asciiTheme="majorHAnsi" w:hAnsiTheme="majorHAnsi"/>
                <w:b/>
                <w:bCs/>
                <w:sz w:val="18"/>
                <w:szCs w:val="18"/>
              </w:rPr>
              <w:t>PI</w:t>
            </w:r>
            <w:r>
              <w:rPr>
                <w:rFonts w:asciiTheme="majorHAnsi" w:hAnsiTheme="majorHAnsi"/>
                <w:b/>
                <w:bCs/>
                <w:sz w:val="18"/>
                <w:szCs w:val="18"/>
              </w:rPr>
              <w:t>2</w:t>
            </w:r>
            <w:r w:rsidRPr="00B8280F">
              <w:rPr>
                <w:rFonts w:asciiTheme="majorHAnsi" w:hAnsiTheme="majorHAnsi"/>
                <w:b/>
                <w:bCs/>
                <w:sz w:val="18"/>
                <w:szCs w:val="18"/>
              </w:rPr>
              <w:t>.</w:t>
            </w:r>
            <w:r>
              <w:rPr>
                <w:rFonts w:asciiTheme="majorHAnsi" w:hAnsiTheme="majorHAnsi"/>
                <w:b/>
                <w:bCs/>
                <w:sz w:val="18"/>
                <w:szCs w:val="18"/>
              </w:rPr>
              <w:t xml:space="preserve"> </w:t>
            </w:r>
            <w:r>
              <w:rPr>
                <w:rFonts w:asciiTheme="majorHAnsi" w:hAnsiTheme="majorHAnsi"/>
                <w:b/>
                <w:sz w:val="18"/>
              </w:rPr>
              <w:t>O</w:t>
            </w:r>
            <w:r w:rsidRPr="00924D8F">
              <w:rPr>
                <w:rFonts w:asciiTheme="majorHAnsi" w:hAnsiTheme="majorHAnsi"/>
                <w:b/>
                <w:sz w:val="18"/>
              </w:rPr>
              <w:t>rganizational mandates</w:t>
            </w:r>
            <w:r w:rsidRPr="001D6665">
              <w:rPr>
                <w:rFonts w:asciiTheme="majorHAnsi" w:hAnsiTheme="majorHAnsi"/>
                <w:bCs/>
                <w:sz w:val="18"/>
                <w:szCs w:val="18"/>
              </w:rPr>
              <w:t xml:space="preserve"> </w:t>
            </w:r>
            <w:r>
              <w:rPr>
                <w:rFonts w:asciiTheme="majorHAnsi" w:hAnsiTheme="majorHAnsi"/>
                <w:bCs/>
                <w:sz w:val="18"/>
                <w:szCs w:val="18"/>
              </w:rPr>
              <w:t xml:space="preserve">cover full </w:t>
            </w:r>
            <w:r w:rsidRPr="001D6665">
              <w:rPr>
                <w:rFonts w:asciiTheme="majorHAnsi" w:hAnsiTheme="majorHAnsi"/>
                <w:bCs/>
                <w:sz w:val="18"/>
                <w:szCs w:val="18"/>
              </w:rPr>
              <w:t>policy cycle</w:t>
            </w:r>
            <w:r>
              <w:rPr>
                <w:rFonts w:asciiTheme="majorHAnsi" w:hAnsiTheme="majorHAnsi"/>
                <w:bCs/>
                <w:sz w:val="18"/>
                <w:szCs w:val="18"/>
              </w:rPr>
              <w:t xml:space="preserve">; </w:t>
            </w:r>
            <w:r w:rsidRPr="00924D8F">
              <w:rPr>
                <w:rFonts w:asciiTheme="majorHAnsi" w:hAnsiTheme="majorHAnsi"/>
                <w:b/>
                <w:sz w:val="18"/>
              </w:rPr>
              <w:t xml:space="preserve">arrangements </w:t>
            </w:r>
            <w:r>
              <w:rPr>
                <w:rFonts w:asciiTheme="majorHAnsi" w:hAnsiTheme="majorHAnsi"/>
                <w:b/>
                <w:sz w:val="18"/>
              </w:rPr>
              <w:t xml:space="preserve">are </w:t>
            </w:r>
            <w:r w:rsidRPr="00924D8F">
              <w:rPr>
                <w:rFonts w:asciiTheme="majorHAnsi" w:hAnsiTheme="majorHAnsi"/>
                <w:b/>
                <w:sz w:val="18"/>
              </w:rPr>
              <w:t xml:space="preserve">in place to facilitate </w:t>
            </w:r>
            <w:r w:rsidRPr="005F4273">
              <w:rPr>
                <w:rFonts w:asciiTheme="majorHAnsi" w:hAnsiTheme="majorHAnsi"/>
                <w:sz w:val="18"/>
              </w:rPr>
              <w:t>enhanced</w:t>
            </w:r>
            <w:r>
              <w:rPr>
                <w:rFonts w:asciiTheme="majorHAnsi" w:hAnsiTheme="majorHAnsi"/>
                <w:b/>
                <w:sz w:val="18"/>
              </w:rPr>
              <w:t xml:space="preserve"> </w:t>
            </w:r>
            <w:r w:rsidRPr="00924D8F">
              <w:rPr>
                <w:rFonts w:asciiTheme="majorHAnsi" w:hAnsiTheme="majorHAnsi"/>
                <w:b/>
                <w:sz w:val="18"/>
              </w:rPr>
              <w:t>participation</w:t>
            </w:r>
            <w:r w:rsidRPr="001D6665">
              <w:rPr>
                <w:rFonts w:asciiTheme="majorHAnsi" w:hAnsiTheme="majorHAnsi"/>
                <w:bCs/>
                <w:sz w:val="18"/>
                <w:szCs w:val="18"/>
              </w:rPr>
              <w:t xml:space="preserve"> </w:t>
            </w:r>
            <w:r w:rsidRPr="00924D8F">
              <w:rPr>
                <w:rFonts w:asciiTheme="majorHAnsi" w:hAnsiTheme="majorHAnsi"/>
                <w:b/>
                <w:sz w:val="18"/>
              </w:rPr>
              <w:t xml:space="preserve">of civil society </w:t>
            </w:r>
            <w:r>
              <w:rPr>
                <w:rFonts w:asciiTheme="majorHAnsi" w:hAnsiTheme="majorHAnsi"/>
                <w:b/>
                <w:sz w:val="18"/>
              </w:rPr>
              <w:t xml:space="preserve">&amp; </w:t>
            </w:r>
            <w:r w:rsidRPr="00924D8F">
              <w:rPr>
                <w:rFonts w:asciiTheme="majorHAnsi" w:hAnsiTheme="majorHAnsi"/>
                <w:b/>
                <w:sz w:val="18"/>
              </w:rPr>
              <w:t xml:space="preserve">private </w:t>
            </w:r>
            <w:r w:rsidRPr="00924D8F">
              <w:rPr>
                <w:rFonts w:asciiTheme="majorHAnsi" w:hAnsiTheme="majorHAnsi"/>
                <w:b/>
                <w:sz w:val="18"/>
              </w:rPr>
              <w:lastRenderedPageBreak/>
              <w:t>sector</w:t>
            </w:r>
            <w:r w:rsidRPr="001D6665">
              <w:rPr>
                <w:rFonts w:asciiTheme="majorHAnsi" w:hAnsiTheme="majorHAnsi"/>
                <w:bCs/>
                <w:sz w:val="18"/>
                <w:szCs w:val="18"/>
              </w:rPr>
              <w:t xml:space="preserve"> actors</w:t>
            </w:r>
            <w:r>
              <w:rPr>
                <w:rFonts w:asciiTheme="majorHAnsi" w:hAnsiTheme="majorHAnsi"/>
                <w:bCs/>
                <w:sz w:val="18"/>
                <w:szCs w:val="18"/>
              </w:rPr>
              <w:t>, within the geographic scope of the NBSLME</w:t>
            </w:r>
          </w:p>
          <w:p w14:paraId="0BAD8AC5" w14:textId="77777777" w:rsidR="00881F30" w:rsidRDefault="00881F30" w:rsidP="00897635">
            <w:pPr>
              <w:jc w:val="both"/>
              <w:rPr>
                <w:rFonts w:asciiTheme="majorHAnsi" w:hAnsiTheme="majorHAnsi"/>
                <w:bCs/>
                <w:sz w:val="18"/>
                <w:szCs w:val="18"/>
              </w:rPr>
            </w:pPr>
            <w:r>
              <w:rPr>
                <w:rFonts w:asciiTheme="majorHAnsi" w:hAnsiTheme="majorHAnsi"/>
                <w:b/>
                <w:bCs/>
                <w:sz w:val="18"/>
                <w:szCs w:val="18"/>
              </w:rPr>
              <w:t xml:space="preserve">P&amp;SRI1. </w:t>
            </w:r>
            <w:r w:rsidRPr="00924D8F">
              <w:rPr>
                <w:rFonts w:asciiTheme="majorHAnsi" w:hAnsiTheme="majorHAnsi"/>
                <w:b/>
                <w:sz w:val="18"/>
              </w:rPr>
              <w:t>Stress reduction measures</w:t>
            </w:r>
            <w:r w:rsidRPr="004F3B41">
              <w:rPr>
                <w:rFonts w:asciiTheme="majorHAnsi" w:hAnsiTheme="majorHAnsi"/>
                <w:bCs/>
                <w:sz w:val="18"/>
                <w:szCs w:val="18"/>
              </w:rPr>
              <w:t xml:space="preserve"> </w:t>
            </w:r>
            <w:r w:rsidRPr="00355DBC">
              <w:rPr>
                <w:rFonts w:asciiTheme="majorHAnsi" w:hAnsiTheme="majorHAnsi"/>
                <w:bCs/>
                <w:sz w:val="18"/>
                <w:szCs w:val="18"/>
              </w:rPr>
              <w:t>(</w:t>
            </w:r>
            <w:r>
              <w:rPr>
                <w:rFonts w:asciiTheme="majorHAnsi" w:hAnsiTheme="majorHAnsi"/>
                <w:bCs/>
                <w:sz w:val="18"/>
                <w:szCs w:val="18"/>
              </w:rPr>
              <w:t>stock/socio</w:t>
            </w:r>
            <w:r>
              <w:rPr>
                <w:rFonts w:asciiTheme="majorHAnsi" w:hAnsiTheme="majorHAnsi"/>
                <w:bCs/>
                <w:sz w:val="18"/>
                <w:szCs w:val="18"/>
                <w:lang w:val="en-US"/>
              </w:rPr>
              <w:t xml:space="preserve">-economic stressors, </w:t>
            </w:r>
            <w:r w:rsidRPr="00355DBC">
              <w:rPr>
                <w:rFonts w:asciiTheme="majorHAnsi" w:hAnsiTheme="majorHAnsi"/>
                <w:bCs/>
                <w:sz w:val="18"/>
                <w:szCs w:val="18"/>
              </w:rPr>
              <w:t>incl. IUU</w:t>
            </w:r>
            <w:r>
              <w:rPr>
                <w:rFonts w:asciiTheme="majorHAnsi" w:hAnsiTheme="majorHAnsi"/>
                <w:bCs/>
                <w:sz w:val="18"/>
                <w:szCs w:val="18"/>
              </w:rPr>
              <w:t xml:space="preserve"> fishing</w:t>
            </w:r>
            <w:r w:rsidRPr="00355DBC">
              <w:rPr>
                <w:rFonts w:asciiTheme="majorHAnsi" w:hAnsiTheme="majorHAnsi"/>
                <w:bCs/>
                <w:sz w:val="18"/>
                <w:szCs w:val="18"/>
              </w:rPr>
              <w:t>)</w:t>
            </w:r>
            <w:r>
              <w:rPr>
                <w:rFonts w:asciiTheme="majorHAnsi" w:hAnsiTheme="majorHAnsi"/>
                <w:bCs/>
                <w:sz w:val="18"/>
                <w:szCs w:val="18"/>
              </w:rPr>
              <w:t xml:space="preserve"> </w:t>
            </w:r>
            <w:r w:rsidRPr="00924D8F">
              <w:rPr>
                <w:rFonts w:asciiTheme="majorHAnsi" w:hAnsiTheme="majorHAnsi"/>
                <w:b/>
                <w:sz w:val="18"/>
              </w:rPr>
              <w:t>defined, agreed upon</w:t>
            </w:r>
            <w:r w:rsidRPr="004F3B41">
              <w:rPr>
                <w:rFonts w:asciiTheme="majorHAnsi" w:hAnsiTheme="majorHAnsi"/>
                <w:bCs/>
                <w:sz w:val="18"/>
                <w:szCs w:val="18"/>
              </w:rPr>
              <w:t xml:space="preserve">; implementation of measures </w:t>
            </w:r>
            <w:r w:rsidRPr="001F53AE">
              <w:rPr>
                <w:rFonts w:asciiTheme="majorHAnsi" w:hAnsiTheme="majorHAnsi"/>
                <w:b/>
                <w:bCs/>
                <w:sz w:val="18"/>
                <w:szCs w:val="18"/>
              </w:rPr>
              <w:t>demonstrated</w:t>
            </w:r>
            <w:r>
              <w:rPr>
                <w:rFonts w:asciiTheme="majorHAnsi" w:hAnsiTheme="majorHAnsi"/>
                <w:bCs/>
                <w:sz w:val="18"/>
                <w:szCs w:val="18"/>
              </w:rPr>
              <w:t xml:space="preserve"> within the NBSLME</w:t>
            </w:r>
          </w:p>
          <w:p w14:paraId="1BB16FBA" w14:textId="77777777" w:rsidR="00881F30" w:rsidRPr="00EE726B" w:rsidRDefault="00881F30" w:rsidP="00897635">
            <w:pPr>
              <w:jc w:val="both"/>
              <w:rPr>
                <w:rFonts w:asciiTheme="majorHAnsi" w:hAnsiTheme="majorHAnsi"/>
                <w:bCs/>
                <w:sz w:val="18"/>
                <w:szCs w:val="18"/>
              </w:rPr>
            </w:pPr>
            <w:r w:rsidRPr="00045673">
              <w:rPr>
                <w:rFonts w:asciiTheme="majorHAnsi" w:hAnsiTheme="majorHAnsi"/>
                <w:i/>
                <w:sz w:val="18"/>
                <w:szCs w:val="18"/>
              </w:rPr>
              <w:t>(</w:t>
            </w:r>
            <w:r>
              <w:rPr>
                <w:rFonts w:asciiTheme="majorHAnsi" w:hAnsiTheme="majorHAnsi"/>
                <w:i/>
                <w:sz w:val="18"/>
                <w:szCs w:val="18"/>
              </w:rPr>
              <w:t xml:space="preserve">a more </w:t>
            </w:r>
            <w:r w:rsidRPr="00045673">
              <w:rPr>
                <w:rFonts w:asciiTheme="majorHAnsi" w:hAnsiTheme="majorHAnsi"/>
                <w:i/>
                <w:sz w:val="18"/>
                <w:szCs w:val="18"/>
              </w:rPr>
              <w:t xml:space="preserve">detailed </w:t>
            </w:r>
            <w:r>
              <w:rPr>
                <w:rFonts w:asciiTheme="majorHAnsi" w:hAnsiTheme="majorHAnsi"/>
                <w:i/>
                <w:sz w:val="18"/>
                <w:szCs w:val="18"/>
              </w:rPr>
              <w:t>Shrimp &amp; Groundfish Sub-</w:t>
            </w:r>
            <w:r w:rsidRPr="00045673">
              <w:rPr>
                <w:rFonts w:asciiTheme="majorHAnsi" w:hAnsiTheme="majorHAnsi"/>
                <w:i/>
                <w:sz w:val="18"/>
                <w:szCs w:val="18"/>
              </w:rPr>
              <w:t>Project Results Framework</w:t>
            </w:r>
            <w:r>
              <w:rPr>
                <w:rFonts w:asciiTheme="majorHAnsi" w:hAnsiTheme="majorHAnsi"/>
                <w:i/>
                <w:sz w:val="18"/>
                <w:szCs w:val="18"/>
              </w:rPr>
              <w:t xml:space="preserve"> is</w:t>
            </w:r>
            <w:r w:rsidRPr="00045673">
              <w:rPr>
                <w:rFonts w:asciiTheme="majorHAnsi" w:hAnsiTheme="majorHAnsi"/>
                <w:i/>
                <w:sz w:val="18"/>
                <w:szCs w:val="18"/>
              </w:rPr>
              <w:t xml:space="preserve"> included </w:t>
            </w:r>
            <w:r>
              <w:rPr>
                <w:rFonts w:asciiTheme="majorHAnsi" w:hAnsiTheme="majorHAnsi"/>
                <w:i/>
                <w:sz w:val="18"/>
                <w:szCs w:val="18"/>
              </w:rPr>
              <w:t xml:space="preserve">in </w:t>
            </w:r>
            <w:r w:rsidRPr="00045673">
              <w:rPr>
                <w:rFonts w:asciiTheme="majorHAnsi" w:hAnsiTheme="majorHAnsi"/>
                <w:i/>
                <w:sz w:val="18"/>
                <w:szCs w:val="18"/>
              </w:rPr>
              <w:t xml:space="preserve">Annex </w:t>
            </w:r>
            <w:r>
              <w:rPr>
                <w:rFonts w:asciiTheme="majorHAnsi" w:hAnsiTheme="majorHAnsi"/>
                <w:i/>
                <w:sz w:val="18"/>
                <w:szCs w:val="18"/>
              </w:rPr>
              <w:t xml:space="preserve">4 </w:t>
            </w:r>
            <w:r w:rsidRPr="00045673">
              <w:rPr>
                <w:rFonts w:asciiTheme="majorHAnsi" w:hAnsiTheme="majorHAnsi"/>
                <w:i/>
                <w:sz w:val="18"/>
                <w:szCs w:val="18"/>
              </w:rPr>
              <w:t>to the CLME</w:t>
            </w:r>
            <w:r w:rsidRPr="004108F8">
              <w:rPr>
                <w:rFonts w:asciiTheme="majorHAnsi" w:hAnsiTheme="majorHAnsi"/>
                <w:i/>
                <w:sz w:val="18"/>
                <w:szCs w:val="18"/>
                <w:vertAlign w:val="superscript"/>
              </w:rPr>
              <w:t>+</w:t>
            </w:r>
            <w:r w:rsidRPr="00045673">
              <w:rPr>
                <w:rFonts w:asciiTheme="majorHAnsi" w:hAnsiTheme="majorHAnsi"/>
                <w:i/>
                <w:sz w:val="18"/>
                <w:szCs w:val="18"/>
              </w:rPr>
              <w:t xml:space="preserve"> Project Document)</w:t>
            </w:r>
          </w:p>
        </w:tc>
        <w:tc>
          <w:tcPr>
            <w:tcW w:w="3154" w:type="dxa"/>
          </w:tcPr>
          <w:p w14:paraId="0117E2FA" w14:textId="77777777" w:rsidR="00881F30" w:rsidRDefault="00881F30" w:rsidP="00897635">
            <w:pPr>
              <w:tabs>
                <w:tab w:val="left" w:pos="213"/>
                <w:tab w:val="left" w:pos="979"/>
              </w:tabs>
              <w:jc w:val="both"/>
              <w:rPr>
                <w:rFonts w:asciiTheme="majorHAnsi" w:hAnsiTheme="majorHAnsi"/>
                <w:bCs/>
                <w:i/>
                <w:sz w:val="18"/>
                <w:szCs w:val="18"/>
              </w:rPr>
            </w:pPr>
            <w:r>
              <w:rPr>
                <w:rFonts w:asciiTheme="majorHAnsi" w:hAnsiTheme="majorHAnsi"/>
                <w:bCs/>
                <w:i/>
                <w:sz w:val="18"/>
                <w:szCs w:val="18"/>
              </w:rPr>
              <w:lastRenderedPageBreak/>
              <w:t>M</w:t>
            </w:r>
            <w:r w:rsidRPr="00B729BE">
              <w:rPr>
                <w:rFonts w:asciiTheme="majorHAnsi" w:hAnsiTheme="majorHAnsi"/>
                <w:bCs/>
                <w:i/>
                <w:sz w:val="18"/>
                <w:szCs w:val="18"/>
              </w:rPr>
              <w:t>ost recent information on the status of</w:t>
            </w:r>
            <w:r>
              <w:rPr>
                <w:rFonts w:asciiTheme="majorHAnsi" w:hAnsiTheme="majorHAnsi"/>
                <w:bCs/>
                <w:i/>
                <w:sz w:val="18"/>
                <w:szCs w:val="18"/>
              </w:rPr>
              <w:t xml:space="preserve"> the most important commercially fished shrimp &amp; groundfish species on the NBSLME indicate fully exploited to overexploited stocks; however, data coverage, quality and availability (access) is acknowledged to remain deficient; with the exception of the recently re-established shrimp &amp; groundfish working group, no transboundary governance arrangements specific to the S&amp;GF fisheries in place in the NBSLME </w:t>
            </w:r>
          </w:p>
          <w:p w14:paraId="0C6B5156" w14:textId="77777777" w:rsidR="00881F30" w:rsidRDefault="00881F30" w:rsidP="00897635">
            <w:pPr>
              <w:tabs>
                <w:tab w:val="left" w:pos="213"/>
                <w:tab w:val="left" w:pos="979"/>
              </w:tabs>
              <w:jc w:val="both"/>
              <w:rPr>
                <w:rFonts w:asciiTheme="majorHAnsi" w:hAnsiTheme="majorHAnsi"/>
                <w:bCs/>
                <w:sz w:val="18"/>
                <w:szCs w:val="18"/>
              </w:rPr>
            </w:pPr>
            <w:r>
              <w:rPr>
                <w:rFonts w:asciiTheme="majorHAnsi" w:hAnsiTheme="majorHAnsi"/>
                <w:bCs/>
                <w:sz w:val="18"/>
                <w:szCs w:val="18"/>
              </w:rPr>
              <w:t>WECAFC/CRFM/IFREMER shrimp &amp; groundfish working group</w:t>
            </w:r>
          </w:p>
          <w:p w14:paraId="0C1C12C8" w14:textId="77777777" w:rsidR="00881F30" w:rsidRDefault="00881F30" w:rsidP="00897635">
            <w:pPr>
              <w:tabs>
                <w:tab w:val="left" w:pos="213"/>
                <w:tab w:val="left" w:pos="979"/>
              </w:tabs>
              <w:jc w:val="both"/>
              <w:rPr>
                <w:rFonts w:asciiTheme="majorHAnsi" w:hAnsiTheme="majorHAnsi"/>
                <w:bCs/>
                <w:sz w:val="18"/>
                <w:szCs w:val="18"/>
              </w:rPr>
            </w:pPr>
            <w:r>
              <w:rPr>
                <w:rFonts w:asciiTheme="majorHAnsi" w:hAnsiTheme="majorHAnsi"/>
                <w:bCs/>
                <w:sz w:val="18"/>
                <w:szCs w:val="18"/>
              </w:rPr>
              <w:t>2 FIPS, 1 national MSC-certified fishery</w:t>
            </w:r>
          </w:p>
          <w:p w14:paraId="2C094D06"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lastRenderedPageBreak/>
              <w:t xml:space="preserve">Findings from S&amp;GF (and associated governance) case studies under the CLME Project </w:t>
            </w:r>
          </w:p>
          <w:p w14:paraId="7BDCB083" w14:textId="77777777" w:rsidR="00881F30" w:rsidRDefault="00881F30" w:rsidP="00897635">
            <w:pPr>
              <w:tabs>
                <w:tab w:val="left" w:pos="213"/>
                <w:tab w:val="left" w:pos="979"/>
              </w:tabs>
              <w:jc w:val="both"/>
              <w:rPr>
                <w:rFonts w:asciiTheme="majorHAnsi" w:hAnsiTheme="majorHAnsi"/>
                <w:bCs/>
                <w:i/>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Section </w:t>
            </w:r>
            <w:r>
              <w:rPr>
                <w:rFonts w:asciiTheme="majorHAnsi" w:hAnsiTheme="majorHAnsi"/>
                <w:bCs/>
                <w:i/>
                <w:sz w:val="18"/>
                <w:szCs w:val="18"/>
              </w:rPr>
              <w:fldChar w:fldCharType="begin"/>
            </w:r>
            <w:r>
              <w:rPr>
                <w:rFonts w:asciiTheme="majorHAnsi" w:hAnsiTheme="majorHAnsi"/>
                <w:bCs/>
                <w:i/>
                <w:sz w:val="18"/>
                <w:szCs w:val="18"/>
              </w:rPr>
              <w:instrText xml:space="preserve"> REF _Ref405472750 \r \h </w:instrText>
            </w:r>
            <w:r>
              <w:rPr>
                <w:rFonts w:asciiTheme="majorHAnsi" w:hAnsiTheme="majorHAnsi"/>
                <w:bCs/>
                <w:i/>
                <w:sz w:val="18"/>
                <w:szCs w:val="18"/>
              </w:rPr>
            </w:r>
            <w:r>
              <w:rPr>
                <w:rFonts w:asciiTheme="majorHAnsi" w:hAnsiTheme="majorHAnsi"/>
                <w:bCs/>
                <w:i/>
                <w:sz w:val="18"/>
                <w:szCs w:val="18"/>
              </w:rPr>
              <w:fldChar w:fldCharType="separate"/>
            </w:r>
            <w:r w:rsidR="00772076">
              <w:rPr>
                <w:rFonts w:asciiTheme="majorHAnsi" w:hAnsiTheme="majorHAnsi"/>
                <w:bCs/>
                <w:i/>
                <w:sz w:val="18"/>
                <w:szCs w:val="18"/>
              </w:rPr>
              <w:t>1</w:t>
            </w:r>
            <w:r>
              <w:rPr>
                <w:rFonts w:asciiTheme="majorHAnsi" w:hAnsiTheme="majorHAnsi"/>
                <w:bCs/>
                <w:i/>
                <w:sz w:val="18"/>
                <w:szCs w:val="18"/>
              </w:rPr>
              <w:fldChar w:fldCharType="end"/>
            </w:r>
            <w:r>
              <w:rPr>
                <w:rFonts w:asciiTheme="majorHAnsi" w:hAnsiTheme="majorHAnsi"/>
                <w:bCs/>
                <w:i/>
                <w:sz w:val="18"/>
                <w:szCs w:val="18"/>
              </w:rPr>
              <w:t xml:space="preserve"> and Annex 4</w:t>
            </w:r>
          </w:p>
          <w:p w14:paraId="5C6C852A" w14:textId="77777777" w:rsidR="00881F30" w:rsidRDefault="00881F30" w:rsidP="00897635">
            <w:pPr>
              <w:tabs>
                <w:tab w:val="left" w:pos="213"/>
                <w:tab w:val="left" w:pos="979"/>
              </w:tabs>
              <w:jc w:val="both"/>
              <w:rPr>
                <w:rFonts w:asciiTheme="majorHAnsi" w:hAnsiTheme="majorHAnsi"/>
                <w:bCs/>
                <w:i/>
                <w:sz w:val="18"/>
                <w:szCs w:val="18"/>
              </w:rPr>
            </w:pPr>
          </w:p>
          <w:p w14:paraId="4A3D9052" w14:textId="77777777" w:rsidR="00881F30" w:rsidRPr="00B729BE" w:rsidRDefault="00881F30" w:rsidP="00897635">
            <w:pPr>
              <w:tabs>
                <w:tab w:val="left" w:pos="213"/>
                <w:tab w:val="left" w:pos="979"/>
              </w:tabs>
              <w:jc w:val="both"/>
              <w:rPr>
                <w:rFonts w:asciiTheme="majorHAnsi" w:hAnsiTheme="majorHAnsi"/>
                <w:bCs/>
                <w:i/>
                <w:sz w:val="18"/>
                <w:szCs w:val="18"/>
              </w:rPr>
            </w:pPr>
          </w:p>
          <w:p w14:paraId="36D6817E" w14:textId="77777777" w:rsidR="00881F30" w:rsidRDefault="00881F30" w:rsidP="00897635">
            <w:pPr>
              <w:rPr>
                <w:sz w:val="20"/>
                <w:szCs w:val="20"/>
              </w:rPr>
            </w:pPr>
          </w:p>
        </w:tc>
        <w:tc>
          <w:tcPr>
            <w:tcW w:w="2867" w:type="dxa"/>
          </w:tcPr>
          <w:p w14:paraId="5E32813C" w14:textId="4B550B41" w:rsidR="00881F30" w:rsidRPr="002901D4" w:rsidRDefault="00881F30" w:rsidP="00897635">
            <w:pPr>
              <w:jc w:val="both"/>
              <w:rPr>
                <w:rFonts w:asciiTheme="majorHAnsi" w:hAnsiTheme="majorHAnsi"/>
                <w:bCs/>
                <w:sz w:val="18"/>
                <w:szCs w:val="18"/>
              </w:rPr>
            </w:pPr>
            <w:r w:rsidRPr="00916FB2">
              <w:rPr>
                <w:rFonts w:asciiTheme="majorHAnsi" w:hAnsiTheme="majorHAnsi"/>
                <w:b/>
                <w:bCs/>
                <w:sz w:val="18"/>
                <w:szCs w:val="18"/>
              </w:rPr>
              <w:lastRenderedPageBreak/>
              <w:t>T</w:t>
            </w:r>
            <w:r>
              <w:rPr>
                <w:rFonts w:asciiTheme="majorHAnsi" w:hAnsiTheme="majorHAnsi"/>
                <w:b/>
                <w:bCs/>
                <w:sz w:val="18"/>
                <w:szCs w:val="18"/>
              </w:rPr>
              <w:t>.</w:t>
            </w:r>
            <w:r w:rsidRPr="00916FB2">
              <w:rPr>
                <w:rFonts w:asciiTheme="majorHAnsi" w:hAnsiTheme="majorHAnsi"/>
                <w:b/>
                <w:bCs/>
                <w:sz w:val="18"/>
                <w:szCs w:val="18"/>
              </w:rPr>
              <w:t>PI1</w:t>
            </w:r>
            <w:r w:rsidRPr="00916FB2">
              <w:rPr>
                <w:rFonts w:asciiTheme="majorHAnsi" w:hAnsiTheme="majorHAnsi"/>
                <w:bCs/>
                <w:sz w:val="18"/>
                <w:szCs w:val="18"/>
              </w:rPr>
              <w:t xml:space="preserve">. </w:t>
            </w:r>
            <w:r w:rsidRPr="002901D4">
              <w:rPr>
                <w:rFonts w:asciiTheme="majorHAnsi" w:hAnsiTheme="majorHAnsi"/>
                <w:b/>
                <w:bCs/>
                <w:sz w:val="18"/>
                <w:szCs w:val="18"/>
              </w:rPr>
              <w:t>(Milestone</w:t>
            </w:r>
            <w:r>
              <w:rPr>
                <w:rFonts w:asciiTheme="majorHAnsi" w:hAnsiTheme="majorHAnsi"/>
                <w:b/>
                <w:bCs/>
                <w:sz w:val="18"/>
                <w:szCs w:val="18"/>
              </w:rPr>
              <w:t xml:space="preserve"> A</w:t>
            </w:r>
            <w:r w:rsidRPr="002901D4">
              <w:rPr>
                <w:rFonts w:asciiTheme="majorHAnsi" w:hAnsiTheme="majorHAnsi"/>
                <w:b/>
                <w:bCs/>
                <w:sz w:val="18"/>
                <w:szCs w:val="18"/>
              </w:rPr>
              <w:t>)</w:t>
            </w:r>
            <w:r>
              <w:rPr>
                <w:rFonts w:asciiTheme="majorHAnsi" w:hAnsiTheme="majorHAnsi"/>
                <w:bCs/>
                <w:sz w:val="18"/>
                <w:szCs w:val="18"/>
              </w:rPr>
              <w:t xml:space="preserve"> </w:t>
            </w:r>
            <w:r w:rsidR="00EC2ABA">
              <w:rPr>
                <w:rFonts w:asciiTheme="majorHAnsi" w:hAnsiTheme="majorHAnsi"/>
                <w:b/>
                <w:bCs/>
                <w:i/>
                <w:sz w:val="18"/>
                <w:szCs w:val="18"/>
              </w:rPr>
              <w:t>GEAF</w:t>
            </w:r>
            <w:r w:rsidRPr="009A4350">
              <w:rPr>
                <w:rFonts w:asciiTheme="majorHAnsi" w:hAnsiTheme="majorHAnsi"/>
                <w:b/>
                <w:i/>
                <w:sz w:val="18"/>
              </w:rPr>
              <w:t xml:space="preserve"> approach adopted</w:t>
            </w:r>
            <w:r>
              <w:rPr>
                <w:rFonts w:asciiTheme="majorHAnsi" w:hAnsiTheme="majorHAnsi"/>
                <w:bCs/>
                <w:sz w:val="18"/>
                <w:szCs w:val="18"/>
              </w:rPr>
              <w:t xml:space="preserve"> by relevant stakeholders (e.g. WECAFC, CRFM,…) by WECAFC Session 16; (</w:t>
            </w:r>
            <w:r>
              <w:rPr>
                <w:rFonts w:asciiTheme="majorHAnsi" w:hAnsiTheme="majorHAnsi"/>
                <w:b/>
                <w:bCs/>
                <w:sz w:val="18"/>
                <w:szCs w:val="18"/>
              </w:rPr>
              <w:t>Milestone B</w:t>
            </w:r>
            <w:r>
              <w:rPr>
                <w:rFonts w:asciiTheme="majorHAnsi" w:hAnsiTheme="majorHAnsi"/>
                <w:bCs/>
                <w:sz w:val="18"/>
                <w:szCs w:val="18"/>
              </w:rPr>
              <w:t xml:space="preserve">) </w:t>
            </w:r>
            <w:r w:rsidR="00EC2ABA">
              <w:rPr>
                <w:rFonts w:asciiTheme="majorHAnsi" w:hAnsiTheme="majorHAnsi"/>
                <w:bCs/>
                <w:sz w:val="18"/>
                <w:szCs w:val="18"/>
              </w:rPr>
              <w:t>GEAF</w:t>
            </w:r>
            <w:r>
              <w:rPr>
                <w:rFonts w:asciiTheme="majorHAnsi" w:hAnsiTheme="majorHAnsi"/>
                <w:bCs/>
                <w:sz w:val="18"/>
                <w:szCs w:val="18"/>
              </w:rPr>
              <w:t xml:space="preserve"> </w:t>
            </w:r>
            <w:r w:rsidRPr="002901D4">
              <w:rPr>
                <w:rFonts w:asciiTheme="majorHAnsi" w:hAnsiTheme="majorHAnsi"/>
                <w:bCs/>
                <w:sz w:val="18"/>
                <w:szCs w:val="18"/>
              </w:rPr>
              <w:t xml:space="preserve">used to establish </w:t>
            </w:r>
            <w:r w:rsidRPr="00924D8F">
              <w:rPr>
                <w:rFonts w:asciiTheme="majorHAnsi" w:hAnsiTheme="majorHAnsi"/>
                <w:b/>
                <w:i/>
                <w:sz w:val="18"/>
              </w:rPr>
              <w:t>enhanced baseline values and EAF targets</w:t>
            </w:r>
            <w:r>
              <w:rPr>
                <w:rFonts w:asciiTheme="majorHAnsi" w:hAnsiTheme="majorHAnsi"/>
                <w:bCs/>
                <w:sz w:val="18"/>
                <w:szCs w:val="18"/>
              </w:rPr>
              <w:t xml:space="preserve"> within 12-</w:t>
            </w:r>
            <w:r w:rsidR="00CD7CE7">
              <w:rPr>
                <w:rFonts w:asciiTheme="majorHAnsi" w:hAnsiTheme="majorHAnsi"/>
                <w:bCs/>
                <w:sz w:val="18"/>
                <w:szCs w:val="18"/>
              </w:rPr>
              <w:t>24</w:t>
            </w:r>
            <w:r>
              <w:rPr>
                <w:rFonts w:asciiTheme="majorHAnsi" w:hAnsiTheme="majorHAnsi"/>
                <w:bCs/>
                <w:sz w:val="18"/>
                <w:szCs w:val="18"/>
              </w:rPr>
              <w:t xml:space="preserve"> months of Sub-Project initiation</w:t>
            </w:r>
            <w:r w:rsidRPr="002901D4">
              <w:rPr>
                <w:rStyle w:val="FootnoteReference"/>
                <w:rFonts w:asciiTheme="majorHAnsi" w:hAnsiTheme="majorHAnsi"/>
                <w:bCs/>
                <w:sz w:val="18"/>
                <w:szCs w:val="18"/>
              </w:rPr>
              <w:footnoteReference w:id="165"/>
            </w:r>
            <w:r>
              <w:rPr>
                <w:rFonts w:asciiTheme="majorHAnsi" w:hAnsiTheme="majorHAnsi"/>
                <w:bCs/>
                <w:sz w:val="18"/>
                <w:szCs w:val="18"/>
              </w:rPr>
              <w:t xml:space="preserve">; </w:t>
            </w:r>
            <w:r w:rsidRPr="002901D4">
              <w:rPr>
                <w:rFonts w:asciiTheme="majorHAnsi" w:hAnsiTheme="majorHAnsi"/>
                <w:b/>
                <w:bCs/>
                <w:sz w:val="18"/>
                <w:szCs w:val="18"/>
              </w:rPr>
              <w:t>(Target)</w:t>
            </w:r>
            <w:r>
              <w:rPr>
                <w:rFonts w:asciiTheme="majorHAnsi" w:hAnsiTheme="majorHAnsi"/>
                <w:bCs/>
                <w:sz w:val="18"/>
                <w:szCs w:val="18"/>
              </w:rPr>
              <w:t xml:space="preserve"> </w:t>
            </w:r>
            <w:r w:rsidRPr="00924D8F">
              <w:rPr>
                <w:rFonts w:asciiTheme="majorHAnsi" w:hAnsiTheme="majorHAnsi"/>
                <w:b/>
                <w:i/>
                <w:sz w:val="18"/>
              </w:rPr>
              <w:t>process targets</w:t>
            </w:r>
            <w:r w:rsidRPr="002901D4">
              <w:rPr>
                <w:rFonts w:asciiTheme="majorHAnsi" w:hAnsiTheme="majorHAnsi"/>
                <w:bCs/>
                <w:sz w:val="18"/>
                <w:szCs w:val="18"/>
              </w:rPr>
              <w:t xml:space="preserve">, and (where applicable/feasible) </w:t>
            </w:r>
            <w:r w:rsidRPr="00A64688">
              <w:rPr>
                <w:rFonts w:asciiTheme="majorHAnsi" w:hAnsiTheme="majorHAnsi"/>
                <w:i/>
                <w:sz w:val="18"/>
              </w:rPr>
              <w:t>stock and associated ecosystem and socio-economic</w:t>
            </w:r>
            <w:r w:rsidRPr="00924D8F">
              <w:rPr>
                <w:rFonts w:asciiTheme="majorHAnsi" w:hAnsiTheme="majorHAnsi"/>
                <w:b/>
                <w:i/>
                <w:sz w:val="18"/>
              </w:rPr>
              <w:t xml:space="preserve"> stress reduction and status targets</w:t>
            </w:r>
            <w:r>
              <w:rPr>
                <w:rFonts w:asciiTheme="majorHAnsi" w:hAnsiTheme="majorHAnsi"/>
                <w:bCs/>
                <w:sz w:val="18"/>
                <w:szCs w:val="18"/>
              </w:rPr>
              <w:t xml:space="preserve"> </w:t>
            </w:r>
            <w:r w:rsidRPr="00924D8F">
              <w:rPr>
                <w:rFonts w:asciiTheme="majorHAnsi" w:hAnsiTheme="majorHAnsi"/>
                <w:b/>
                <w:i/>
                <w:sz w:val="18"/>
              </w:rPr>
              <w:t>systematically tracked and evaluated</w:t>
            </w:r>
            <w:r>
              <w:rPr>
                <w:rFonts w:asciiTheme="majorHAnsi" w:hAnsiTheme="majorHAnsi"/>
                <w:bCs/>
                <w:sz w:val="18"/>
                <w:szCs w:val="18"/>
              </w:rPr>
              <w:t>, throughout the Sub-Project lifespan</w:t>
            </w:r>
          </w:p>
          <w:p w14:paraId="5294B90E" w14:textId="77777777" w:rsidR="00881F30" w:rsidRDefault="00881F30" w:rsidP="00897635">
            <w:pPr>
              <w:jc w:val="both"/>
              <w:rPr>
                <w:rFonts w:asciiTheme="majorHAnsi" w:hAnsiTheme="majorHAnsi"/>
                <w:bCs/>
                <w:color w:val="FF0000"/>
                <w:sz w:val="18"/>
                <w:szCs w:val="18"/>
              </w:rPr>
            </w:pPr>
            <w:r w:rsidRPr="00916FB2">
              <w:rPr>
                <w:rFonts w:asciiTheme="majorHAnsi" w:hAnsiTheme="majorHAnsi"/>
                <w:b/>
                <w:bCs/>
                <w:sz w:val="18"/>
                <w:szCs w:val="18"/>
              </w:rPr>
              <w:t>T</w:t>
            </w:r>
            <w:r>
              <w:rPr>
                <w:rFonts w:asciiTheme="majorHAnsi" w:hAnsiTheme="majorHAnsi"/>
                <w:b/>
                <w:bCs/>
                <w:sz w:val="18"/>
                <w:szCs w:val="18"/>
              </w:rPr>
              <w:t>.</w:t>
            </w:r>
            <w:r w:rsidRPr="00916FB2">
              <w:rPr>
                <w:rFonts w:asciiTheme="majorHAnsi" w:hAnsiTheme="majorHAnsi"/>
                <w:b/>
                <w:bCs/>
                <w:sz w:val="18"/>
                <w:szCs w:val="18"/>
              </w:rPr>
              <w:t>PI</w:t>
            </w:r>
            <w:r>
              <w:rPr>
                <w:rFonts w:asciiTheme="majorHAnsi" w:hAnsiTheme="majorHAnsi"/>
                <w:b/>
                <w:bCs/>
                <w:sz w:val="18"/>
                <w:szCs w:val="18"/>
              </w:rPr>
              <w:t>2</w:t>
            </w:r>
            <w:r w:rsidRPr="00916FB2">
              <w:rPr>
                <w:rFonts w:asciiTheme="majorHAnsi" w:hAnsiTheme="majorHAnsi"/>
                <w:bCs/>
                <w:sz w:val="18"/>
                <w:szCs w:val="18"/>
              </w:rPr>
              <w:t xml:space="preserve">. </w:t>
            </w:r>
            <w:r w:rsidRPr="00924D8F">
              <w:rPr>
                <w:rFonts w:asciiTheme="majorHAnsi" w:hAnsiTheme="majorHAnsi"/>
                <w:b/>
                <w:i/>
                <w:sz w:val="18"/>
              </w:rPr>
              <w:t xml:space="preserve">Clear organizational mandates </w:t>
            </w:r>
            <w:r w:rsidRPr="009E10AB">
              <w:rPr>
                <w:rFonts w:asciiTheme="majorHAnsi" w:hAnsiTheme="majorHAnsi"/>
                <w:b/>
                <w:bCs/>
                <w:i/>
                <w:sz w:val="18"/>
                <w:szCs w:val="18"/>
              </w:rPr>
              <w:t xml:space="preserve">&amp; </w:t>
            </w:r>
            <w:r w:rsidRPr="00924D8F">
              <w:rPr>
                <w:rFonts w:asciiTheme="majorHAnsi" w:hAnsiTheme="majorHAnsi"/>
                <w:b/>
                <w:i/>
                <w:sz w:val="18"/>
              </w:rPr>
              <w:t>stakeholder roles</w:t>
            </w:r>
            <w:r w:rsidRPr="001D6665">
              <w:rPr>
                <w:rFonts w:asciiTheme="majorHAnsi" w:hAnsiTheme="majorHAnsi"/>
                <w:bCs/>
                <w:sz w:val="18"/>
                <w:szCs w:val="18"/>
              </w:rPr>
              <w:t xml:space="preserve"> </w:t>
            </w:r>
            <w:r>
              <w:rPr>
                <w:rFonts w:asciiTheme="majorHAnsi" w:hAnsiTheme="majorHAnsi"/>
                <w:bCs/>
                <w:sz w:val="18"/>
                <w:szCs w:val="18"/>
              </w:rPr>
              <w:t xml:space="preserve">in </w:t>
            </w:r>
            <w:r w:rsidRPr="001D6665">
              <w:rPr>
                <w:rFonts w:asciiTheme="majorHAnsi" w:hAnsiTheme="majorHAnsi"/>
                <w:bCs/>
                <w:sz w:val="18"/>
                <w:szCs w:val="18"/>
              </w:rPr>
              <w:t>all policy cycle components</w:t>
            </w:r>
            <w:r>
              <w:rPr>
                <w:rFonts w:asciiTheme="majorHAnsi" w:hAnsiTheme="majorHAnsi"/>
                <w:bCs/>
                <w:sz w:val="18"/>
                <w:szCs w:val="18"/>
              </w:rPr>
              <w:t xml:space="preserve">, and </w:t>
            </w:r>
            <w:r w:rsidRPr="00924D8F">
              <w:rPr>
                <w:rFonts w:asciiTheme="majorHAnsi" w:hAnsiTheme="majorHAnsi"/>
                <w:b/>
                <w:i/>
                <w:sz w:val="18"/>
              </w:rPr>
              <w:t xml:space="preserve">arrangement in </w:t>
            </w:r>
            <w:r w:rsidRPr="00924D8F">
              <w:rPr>
                <w:rFonts w:asciiTheme="majorHAnsi" w:hAnsiTheme="majorHAnsi"/>
                <w:b/>
                <w:i/>
                <w:sz w:val="18"/>
              </w:rPr>
              <w:lastRenderedPageBreak/>
              <w:t>place to facilitate interactive governance</w:t>
            </w:r>
            <w:r>
              <w:rPr>
                <w:rFonts w:asciiTheme="majorHAnsi" w:hAnsiTheme="majorHAnsi"/>
                <w:bCs/>
                <w:sz w:val="18"/>
                <w:szCs w:val="18"/>
              </w:rPr>
              <w:t xml:space="preserve">, </w:t>
            </w:r>
            <w:r w:rsidRPr="00924D8F">
              <w:rPr>
                <w:rFonts w:asciiTheme="majorHAnsi" w:hAnsiTheme="majorHAnsi"/>
                <w:b/>
                <w:i/>
                <w:sz w:val="18"/>
              </w:rPr>
              <w:t>at both the transboundary and country-level (at least 3 countries)</w:t>
            </w:r>
            <w:r>
              <w:rPr>
                <w:rFonts w:asciiTheme="majorHAnsi" w:hAnsiTheme="majorHAnsi"/>
                <w:bCs/>
                <w:sz w:val="18"/>
                <w:szCs w:val="18"/>
              </w:rPr>
              <w:t xml:space="preserve">, </w:t>
            </w:r>
            <w:r w:rsidRPr="00B00A12">
              <w:rPr>
                <w:rFonts w:asciiTheme="majorHAnsi" w:hAnsiTheme="majorHAnsi"/>
                <w:bCs/>
                <w:sz w:val="18"/>
                <w:szCs w:val="18"/>
              </w:rPr>
              <w:t xml:space="preserve">by </w:t>
            </w:r>
            <w:r>
              <w:rPr>
                <w:rFonts w:asciiTheme="majorHAnsi" w:hAnsiTheme="majorHAnsi"/>
                <w:bCs/>
                <w:sz w:val="18"/>
                <w:szCs w:val="18"/>
              </w:rPr>
              <w:t>SPE</w:t>
            </w:r>
          </w:p>
          <w:p w14:paraId="2E8C3B42" w14:textId="77777777" w:rsidR="00881F30" w:rsidRPr="002600F3" w:rsidRDefault="00881F30" w:rsidP="00897635">
            <w:pPr>
              <w:jc w:val="both"/>
              <w:rPr>
                <w:rFonts w:asciiTheme="majorHAnsi" w:hAnsiTheme="majorHAnsi"/>
                <w:bCs/>
                <w:sz w:val="18"/>
                <w:szCs w:val="18"/>
              </w:rPr>
            </w:pPr>
            <w:r w:rsidRPr="00916FB2">
              <w:rPr>
                <w:rFonts w:asciiTheme="majorHAnsi" w:hAnsiTheme="majorHAnsi"/>
                <w:b/>
                <w:bCs/>
                <w:sz w:val="18"/>
                <w:szCs w:val="18"/>
              </w:rPr>
              <w:t>T</w:t>
            </w:r>
            <w:r>
              <w:rPr>
                <w:rFonts w:asciiTheme="majorHAnsi" w:hAnsiTheme="majorHAnsi"/>
                <w:b/>
                <w:bCs/>
                <w:sz w:val="18"/>
                <w:szCs w:val="18"/>
              </w:rPr>
              <w:t>.P&amp;SR</w:t>
            </w:r>
            <w:r w:rsidRPr="00916FB2">
              <w:rPr>
                <w:rFonts w:asciiTheme="majorHAnsi" w:hAnsiTheme="majorHAnsi"/>
                <w:b/>
                <w:bCs/>
                <w:sz w:val="18"/>
                <w:szCs w:val="18"/>
              </w:rPr>
              <w:t>I</w:t>
            </w:r>
            <w:r>
              <w:rPr>
                <w:rFonts w:asciiTheme="majorHAnsi" w:hAnsiTheme="majorHAnsi"/>
                <w:b/>
                <w:bCs/>
                <w:sz w:val="18"/>
                <w:szCs w:val="18"/>
              </w:rPr>
              <w:t>1</w:t>
            </w:r>
            <w:r w:rsidRPr="00916FB2">
              <w:rPr>
                <w:rFonts w:asciiTheme="majorHAnsi" w:hAnsiTheme="majorHAnsi"/>
                <w:bCs/>
                <w:sz w:val="18"/>
                <w:szCs w:val="18"/>
              </w:rPr>
              <w:t>.</w:t>
            </w:r>
            <w:r>
              <w:rPr>
                <w:rFonts w:asciiTheme="majorHAnsi" w:hAnsiTheme="majorHAnsi"/>
                <w:bCs/>
                <w:sz w:val="18"/>
                <w:szCs w:val="18"/>
              </w:rPr>
              <w:t xml:space="preserve"> </w:t>
            </w:r>
            <w:r w:rsidRPr="001D6665">
              <w:rPr>
                <w:rFonts w:asciiTheme="majorHAnsi" w:hAnsiTheme="majorHAnsi"/>
                <w:b/>
                <w:bCs/>
                <w:sz w:val="18"/>
                <w:szCs w:val="18"/>
              </w:rPr>
              <w:t xml:space="preserve">(Target </w:t>
            </w:r>
            <w:r>
              <w:rPr>
                <w:rFonts w:asciiTheme="majorHAnsi" w:hAnsiTheme="majorHAnsi"/>
                <w:b/>
                <w:bCs/>
                <w:sz w:val="18"/>
                <w:szCs w:val="18"/>
              </w:rPr>
              <w:t>A - PI</w:t>
            </w:r>
            <w:r w:rsidRPr="001D6665">
              <w:rPr>
                <w:rFonts w:asciiTheme="majorHAnsi" w:hAnsiTheme="majorHAnsi"/>
                <w:b/>
                <w:bCs/>
                <w:sz w:val="18"/>
                <w:szCs w:val="18"/>
              </w:rPr>
              <w:t>)</w:t>
            </w:r>
            <w:r>
              <w:rPr>
                <w:rFonts w:asciiTheme="majorHAnsi" w:hAnsiTheme="majorHAnsi"/>
                <w:b/>
                <w:bCs/>
                <w:sz w:val="18"/>
                <w:szCs w:val="18"/>
              </w:rPr>
              <w:t xml:space="preserve"> </w:t>
            </w:r>
            <w:r w:rsidRPr="009370D7">
              <w:rPr>
                <w:rFonts w:asciiTheme="majorHAnsi" w:hAnsiTheme="majorHAnsi"/>
                <w:b/>
                <w:i/>
                <w:sz w:val="18"/>
              </w:rPr>
              <w:t>regional EAF fisheries management plan (FMP)</w:t>
            </w:r>
            <w:r w:rsidRPr="00924D8F">
              <w:rPr>
                <w:rFonts w:asciiTheme="majorHAnsi" w:hAnsiTheme="majorHAnsi"/>
                <w:sz w:val="18"/>
              </w:rPr>
              <w:t xml:space="preserve"> developed &amp; adopted</w:t>
            </w:r>
            <w:r w:rsidRPr="009370D7">
              <w:rPr>
                <w:rFonts w:asciiTheme="majorHAnsi" w:hAnsiTheme="majorHAnsi"/>
                <w:b/>
                <w:i/>
                <w:sz w:val="18"/>
              </w:rPr>
              <w:t>; (</w:t>
            </w:r>
            <w:r w:rsidRPr="001D6665">
              <w:rPr>
                <w:rFonts w:asciiTheme="majorHAnsi" w:hAnsiTheme="majorHAnsi"/>
                <w:b/>
                <w:bCs/>
                <w:sz w:val="18"/>
                <w:szCs w:val="18"/>
              </w:rPr>
              <w:t xml:space="preserve">Target </w:t>
            </w:r>
            <w:r>
              <w:rPr>
                <w:rFonts w:asciiTheme="majorHAnsi" w:hAnsiTheme="majorHAnsi"/>
                <w:b/>
                <w:bCs/>
                <w:sz w:val="18"/>
                <w:szCs w:val="18"/>
              </w:rPr>
              <w:t>B - PI</w:t>
            </w:r>
            <w:r w:rsidRPr="001D6665">
              <w:rPr>
                <w:rFonts w:asciiTheme="majorHAnsi" w:hAnsiTheme="majorHAnsi"/>
                <w:b/>
                <w:bCs/>
                <w:sz w:val="18"/>
                <w:szCs w:val="18"/>
              </w:rPr>
              <w:t>)</w:t>
            </w:r>
            <w:r>
              <w:rPr>
                <w:rFonts w:asciiTheme="majorHAnsi" w:hAnsiTheme="majorHAnsi"/>
                <w:bCs/>
                <w:sz w:val="18"/>
                <w:szCs w:val="18"/>
              </w:rPr>
              <w:t xml:space="preserve"> </w:t>
            </w:r>
            <w:r w:rsidRPr="002B7632">
              <w:rPr>
                <w:rFonts w:asciiTheme="majorHAnsi" w:hAnsiTheme="majorHAnsi"/>
                <w:bCs/>
                <w:sz w:val="18"/>
                <w:szCs w:val="18"/>
              </w:rPr>
              <w:t xml:space="preserve"> </w:t>
            </w:r>
            <w:r w:rsidRPr="009370D7">
              <w:rPr>
                <w:rFonts w:asciiTheme="majorHAnsi" w:hAnsiTheme="majorHAnsi"/>
                <w:b/>
                <w:i/>
                <w:sz w:val="18"/>
              </w:rPr>
              <w:t xml:space="preserve">regional EAF action plan </w:t>
            </w:r>
            <w:r w:rsidRPr="00B77727">
              <w:rPr>
                <w:rFonts w:asciiTheme="majorHAnsi" w:hAnsiTheme="majorHAnsi"/>
                <w:b/>
                <w:i/>
                <w:sz w:val="18"/>
              </w:rPr>
              <w:t xml:space="preserve">against IUU </w:t>
            </w:r>
            <w:r w:rsidRPr="00924D8F">
              <w:rPr>
                <w:rFonts w:asciiTheme="majorHAnsi" w:hAnsiTheme="majorHAnsi"/>
                <w:sz w:val="18"/>
              </w:rPr>
              <w:t>adopted,</w:t>
            </w:r>
            <w:r w:rsidRPr="009370D7">
              <w:rPr>
                <w:rFonts w:asciiTheme="majorHAnsi" w:hAnsiTheme="majorHAnsi"/>
                <w:b/>
                <w:i/>
                <w:sz w:val="18"/>
              </w:rPr>
              <w:t xml:space="preserve"> tailored to the NBSLME </w:t>
            </w:r>
            <w:r w:rsidRPr="00924D8F">
              <w:rPr>
                <w:rFonts w:asciiTheme="majorHAnsi" w:hAnsiTheme="majorHAnsi"/>
                <w:sz w:val="18"/>
              </w:rPr>
              <w:t xml:space="preserve">and with due attention </w:t>
            </w:r>
            <w:r>
              <w:rPr>
                <w:rFonts w:asciiTheme="majorHAnsi" w:hAnsiTheme="majorHAnsi"/>
                <w:sz w:val="18"/>
              </w:rPr>
              <w:t xml:space="preserve">for </w:t>
            </w:r>
            <w:r w:rsidRPr="00924D8F">
              <w:rPr>
                <w:rFonts w:asciiTheme="majorHAnsi" w:hAnsiTheme="majorHAnsi"/>
                <w:sz w:val="18"/>
              </w:rPr>
              <w:t>socially just solutions;</w:t>
            </w:r>
            <w:r w:rsidRPr="009370D7">
              <w:rPr>
                <w:rFonts w:asciiTheme="majorHAnsi" w:hAnsiTheme="majorHAnsi"/>
                <w:b/>
                <w:i/>
                <w:sz w:val="18"/>
              </w:rPr>
              <w:t xml:space="preserve"> (Target C</w:t>
            </w:r>
            <w:r>
              <w:rPr>
                <w:rFonts w:asciiTheme="majorHAnsi" w:hAnsiTheme="majorHAnsi"/>
                <w:b/>
                <w:bCs/>
                <w:sz w:val="18"/>
                <w:szCs w:val="18"/>
              </w:rPr>
              <w:t xml:space="preserve"> - P</w:t>
            </w:r>
            <w:r w:rsidRPr="009370D7">
              <w:rPr>
                <w:rFonts w:asciiTheme="majorHAnsi" w:hAnsiTheme="majorHAnsi"/>
                <w:b/>
                <w:i/>
                <w:sz w:val="18"/>
              </w:rPr>
              <w:t xml:space="preserve">) at least 50% of NBSLME countries with  national EAF FMPs, with measures from the IUU R-POA mainstreamed </w:t>
            </w:r>
            <w:r w:rsidRPr="00924D8F">
              <w:rPr>
                <w:rFonts w:asciiTheme="majorHAnsi" w:hAnsiTheme="majorHAnsi"/>
                <w:sz w:val="18"/>
              </w:rPr>
              <w:t>into these FMPs;</w:t>
            </w:r>
            <w:r>
              <w:rPr>
                <w:rFonts w:asciiTheme="majorHAnsi" w:hAnsiTheme="majorHAnsi"/>
                <w:bCs/>
                <w:sz w:val="18"/>
                <w:szCs w:val="18"/>
              </w:rPr>
              <w:t xml:space="preserve"> </w:t>
            </w:r>
            <w:r w:rsidRPr="00F52F68">
              <w:rPr>
                <w:rFonts w:asciiTheme="majorHAnsi" w:hAnsiTheme="majorHAnsi"/>
                <w:b/>
                <w:bCs/>
                <w:sz w:val="18"/>
                <w:szCs w:val="18"/>
              </w:rPr>
              <w:t>(Target D</w:t>
            </w:r>
            <w:r>
              <w:rPr>
                <w:rFonts w:asciiTheme="majorHAnsi" w:hAnsiTheme="majorHAnsi"/>
                <w:b/>
                <w:bCs/>
                <w:sz w:val="18"/>
                <w:szCs w:val="18"/>
              </w:rPr>
              <w:t xml:space="preserve"> - SR</w:t>
            </w:r>
            <w:r w:rsidRPr="00F52F68">
              <w:rPr>
                <w:rFonts w:asciiTheme="majorHAnsi" w:hAnsiTheme="majorHAnsi"/>
                <w:b/>
                <w:bCs/>
                <w:sz w:val="18"/>
                <w:szCs w:val="18"/>
              </w:rPr>
              <w:t>)</w:t>
            </w:r>
            <w:r>
              <w:rPr>
                <w:rFonts w:asciiTheme="majorHAnsi" w:hAnsiTheme="majorHAnsi"/>
                <w:bCs/>
                <w:sz w:val="18"/>
                <w:szCs w:val="18"/>
              </w:rPr>
              <w:t xml:space="preserve"> </w:t>
            </w:r>
            <w:r w:rsidRPr="00924D8F">
              <w:rPr>
                <w:rFonts w:asciiTheme="majorHAnsi" w:hAnsiTheme="majorHAnsi"/>
                <w:b/>
                <w:i/>
                <w:sz w:val="18"/>
              </w:rPr>
              <w:t>implementation of actions</w:t>
            </w:r>
            <w:r>
              <w:rPr>
                <w:rFonts w:asciiTheme="majorHAnsi" w:hAnsiTheme="majorHAnsi"/>
                <w:bCs/>
                <w:sz w:val="18"/>
                <w:szCs w:val="18"/>
              </w:rPr>
              <w:t xml:space="preserve"> under the FMPs </w:t>
            </w:r>
            <w:r w:rsidRPr="00924D8F">
              <w:rPr>
                <w:rFonts w:asciiTheme="majorHAnsi" w:hAnsiTheme="majorHAnsi"/>
                <w:b/>
                <w:i/>
                <w:sz w:val="18"/>
              </w:rPr>
              <w:t>to combat IUU fishing initiated by at least 3 governments;</w:t>
            </w:r>
            <w:r>
              <w:rPr>
                <w:rFonts w:asciiTheme="majorHAnsi" w:hAnsiTheme="majorHAnsi"/>
                <w:bCs/>
                <w:sz w:val="18"/>
                <w:szCs w:val="18"/>
              </w:rPr>
              <w:t xml:space="preserve"> </w:t>
            </w:r>
            <w:r w:rsidRPr="00F52F68">
              <w:rPr>
                <w:rFonts w:asciiTheme="majorHAnsi" w:hAnsiTheme="majorHAnsi"/>
                <w:b/>
                <w:bCs/>
                <w:sz w:val="18"/>
                <w:szCs w:val="18"/>
              </w:rPr>
              <w:t xml:space="preserve">(Target </w:t>
            </w:r>
            <w:r>
              <w:rPr>
                <w:rFonts w:asciiTheme="majorHAnsi" w:hAnsiTheme="majorHAnsi"/>
                <w:b/>
                <w:bCs/>
                <w:sz w:val="18"/>
                <w:szCs w:val="18"/>
              </w:rPr>
              <w:t>E - SR</w:t>
            </w:r>
            <w:r w:rsidRPr="00F52F68">
              <w:rPr>
                <w:rFonts w:asciiTheme="majorHAnsi" w:hAnsiTheme="majorHAnsi"/>
                <w:b/>
                <w:bCs/>
                <w:sz w:val="18"/>
                <w:szCs w:val="18"/>
              </w:rPr>
              <w:t>)</w:t>
            </w:r>
            <w:r>
              <w:rPr>
                <w:rFonts w:asciiTheme="majorHAnsi" w:hAnsiTheme="majorHAnsi"/>
                <w:b/>
                <w:bCs/>
                <w:sz w:val="18"/>
                <w:szCs w:val="18"/>
              </w:rPr>
              <w:t xml:space="preserve"> </w:t>
            </w:r>
            <w:r w:rsidRPr="00924D8F">
              <w:rPr>
                <w:rFonts w:asciiTheme="majorHAnsi" w:hAnsiTheme="majorHAnsi"/>
                <w:b/>
                <w:i/>
                <w:sz w:val="18"/>
              </w:rPr>
              <w:t>civil society/private sector actions against IUU fishing</w:t>
            </w:r>
            <w:r w:rsidRPr="00F52F68">
              <w:rPr>
                <w:rFonts w:asciiTheme="majorHAnsi" w:hAnsiTheme="majorHAnsi"/>
                <w:bCs/>
                <w:sz w:val="18"/>
                <w:szCs w:val="18"/>
              </w:rPr>
              <w:t xml:space="preserve"> </w:t>
            </w:r>
            <w:r>
              <w:rPr>
                <w:rFonts w:asciiTheme="majorHAnsi" w:hAnsiTheme="majorHAnsi"/>
                <w:bCs/>
                <w:sz w:val="18"/>
                <w:szCs w:val="18"/>
              </w:rPr>
              <w:t>implemented</w:t>
            </w:r>
            <w:r w:rsidRPr="00F52F68">
              <w:rPr>
                <w:rFonts w:asciiTheme="majorHAnsi" w:hAnsiTheme="majorHAnsi"/>
                <w:bCs/>
                <w:sz w:val="18"/>
                <w:szCs w:val="18"/>
              </w:rPr>
              <w:t xml:space="preserve"> </w:t>
            </w:r>
            <w:r w:rsidRPr="00924D8F">
              <w:rPr>
                <w:rFonts w:asciiTheme="majorHAnsi" w:hAnsiTheme="majorHAnsi"/>
                <w:b/>
                <w:i/>
                <w:sz w:val="18"/>
              </w:rPr>
              <w:t>for at least 2 fisheries</w:t>
            </w:r>
            <w:r>
              <w:rPr>
                <w:rFonts w:asciiTheme="majorHAnsi" w:hAnsiTheme="majorHAnsi"/>
                <w:bCs/>
                <w:sz w:val="18"/>
                <w:szCs w:val="18"/>
              </w:rPr>
              <w:t xml:space="preserve">; </w:t>
            </w:r>
            <w:r w:rsidRPr="00F52F68">
              <w:rPr>
                <w:rFonts w:asciiTheme="majorHAnsi" w:hAnsiTheme="majorHAnsi"/>
                <w:b/>
                <w:bCs/>
                <w:sz w:val="18"/>
                <w:szCs w:val="18"/>
              </w:rPr>
              <w:t xml:space="preserve">(Target </w:t>
            </w:r>
            <w:r>
              <w:rPr>
                <w:rFonts w:asciiTheme="majorHAnsi" w:hAnsiTheme="majorHAnsi"/>
                <w:b/>
                <w:bCs/>
                <w:sz w:val="18"/>
                <w:szCs w:val="18"/>
              </w:rPr>
              <w:t>F - SR</w:t>
            </w:r>
            <w:r w:rsidRPr="00F52F68">
              <w:rPr>
                <w:rFonts w:asciiTheme="majorHAnsi" w:hAnsiTheme="majorHAnsi"/>
                <w:b/>
                <w:bCs/>
                <w:sz w:val="18"/>
                <w:szCs w:val="18"/>
              </w:rPr>
              <w:t>)</w:t>
            </w:r>
            <w:r>
              <w:rPr>
                <w:rFonts w:asciiTheme="majorHAnsi" w:hAnsiTheme="majorHAnsi"/>
                <w:b/>
                <w:bCs/>
                <w:sz w:val="18"/>
                <w:szCs w:val="18"/>
              </w:rPr>
              <w:t xml:space="preserve"> </w:t>
            </w:r>
            <w:r w:rsidRPr="00924D8F">
              <w:rPr>
                <w:rFonts w:asciiTheme="majorHAnsi" w:hAnsiTheme="majorHAnsi"/>
                <w:b/>
                <w:i/>
                <w:sz w:val="18"/>
              </w:rPr>
              <w:t>aimed reduction of at least 25% of transboundary IUU activities</w:t>
            </w:r>
            <w:r>
              <w:rPr>
                <w:rStyle w:val="FootnoteReference"/>
                <w:rFonts w:asciiTheme="majorHAnsi" w:hAnsiTheme="majorHAnsi"/>
                <w:b/>
                <w:bCs/>
                <w:i/>
                <w:sz w:val="18"/>
                <w:szCs w:val="18"/>
              </w:rPr>
              <w:footnoteReference w:id="166"/>
            </w:r>
            <w:r w:rsidRPr="0076037F">
              <w:rPr>
                <w:rFonts w:asciiTheme="majorHAnsi" w:hAnsiTheme="majorHAnsi"/>
                <w:bCs/>
                <w:sz w:val="18"/>
                <w:szCs w:val="18"/>
              </w:rPr>
              <w:t xml:space="preserve"> </w:t>
            </w:r>
            <w:r>
              <w:rPr>
                <w:rFonts w:asciiTheme="majorHAnsi" w:hAnsiTheme="majorHAnsi"/>
                <w:bCs/>
                <w:sz w:val="18"/>
                <w:szCs w:val="18"/>
              </w:rPr>
              <w:t>for</w:t>
            </w:r>
            <w:r w:rsidRPr="0076037F">
              <w:rPr>
                <w:rFonts w:asciiTheme="majorHAnsi" w:hAnsiTheme="majorHAnsi"/>
                <w:bCs/>
                <w:sz w:val="18"/>
                <w:szCs w:val="18"/>
              </w:rPr>
              <w:t xml:space="preserve"> </w:t>
            </w:r>
            <w:r w:rsidRPr="00924D8F">
              <w:rPr>
                <w:rFonts w:asciiTheme="majorHAnsi" w:hAnsiTheme="majorHAnsi"/>
                <w:b/>
                <w:i/>
                <w:sz w:val="18"/>
              </w:rPr>
              <w:t xml:space="preserve">a selected fishery, among at least 2 </w:t>
            </w:r>
            <w:r w:rsidRPr="009E10AB">
              <w:rPr>
                <w:rFonts w:asciiTheme="majorHAnsi" w:hAnsiTheme="majorHAnsi"/>
                <w:b/>
                <w:bCs/>
                <w:i/>
                <w:sz w:val="18"/>
                <w:szCs w:val="18"/>
              </w:rPr>
              <w:t>neighbouring</w:t>
            </w:r>
            <w:r w:rsidRPr="00924D8F">
              <w:rPr>
                <w:rFonts w:asciiTheme="majorHAnsi" w:hAnsiTheme="majorHAnsi"/>
                <w:b/>
                <w:i/>
                <w:sz w:val="18"/>
              </w:rPr>
              <w:t xml:space="preserve"> countries</w:t>
            </w:r>
            <w:r w:rsidRPr="0076037F">
              <w:rPr>
                <w:rFonts w:asciiTheme="majorHAnsi" w:hAnsiTheme="majorHAnsi"/>
                <w:bCs/>
                <w:sz w:val="18"/>
                <w:szCs w:val="18"/>
              </w:rPr>
              <w:t xml:space="preserve">, by </w:t>
            </w:r>
            <w:r>
              <w:rPr>
                <w:rFonts w:asciiTheme="majorHAnsi" w:hAnsiTheme="majorHAnsi"/>
                <w:bCs/>
                <w:sz w:val="18"/>
                <w:szCs w:val="18"/>
              </w:rPr>
              <w:t>SPE</w:t>
            </w:r>
          </w:p>
          <w:p w14:paraId="54CA1F67" w14:textId="51B1A523" w:rsidR="00881F30" w:rsidRPr="00045673" w:rsidRDefault="00881F30" w:rsidP="00482278">
            <w:pPr>
              <w:jc w:val="both"/>
              <w:rPr>
                <w:rFonts w:asciiTheme="majorHAnsi" w:hAnsiTheme="majorHAnsi"/>
                <w:b/>
                <w:bCs/>
                <w:sz w:val="18"/>
                <w:szCs w:val="18"/>
                <w:highlight w:val="yellow"/>
              </w:rPr>
            </w:pPr>
            <w:r w:rsidRPr="00045673">
              <w:rPr>
                <w:rFonts w:asciiTheme="majorHAnsi" w:hAnsiTheme="majorHAnsi"/>
                <w:i/>
                <w:sz w:val="18"/>
                <w:szCs w:val="18"/>
              </w:rPr>
              <w:t>(</w:t>
            </w:r>
            <w:r>
              <w:rPr>
                <w:rFonts w:asciiTheme="majorHAnsi" w:hAnsiTheme="majorHAnsi"/>
                <w:i/>
                <w:sz w:val="18"/>
                <w:szCs w:val="18"/>
              </w:rPr>
              <w:t xml:space="preserve">a more </w:t>
            </w:r>
            <w:r w:rsidRPr="00045673">
              <w:rPr>
                <w:rFonts w:asciiTheme="majorHAnsi" w:hAnsiTheme="majorHAnsi"/>
                <w:i/>
                <w:sz w:val="18"/>
                <w:szCs w:val="18"/>
              </w:rPr>
              <w:t xml:space="preserve">detailed </w:t>
            </w:r>
            <w:r>
              <w:rPr>
                <w:rFonts w:asciiTheme="majorHAnsi" w:hAnsiTheme="majorHAnsi"/>
                <w:i/>
                <w:sz w:val="18"/>
                <w:szCs w:val="18"/>
              </w:rPr>
              <w:t>S&amp;GF Sub-</w:t>
            </w:r>
            <w:r w:rsidRPr="00045673">
              <w:rPr>
                <w:rFonts w:asciiTheme="majorHAnsi" w:hAnsiTheme="majorHAnsi"/>
                <w:i/>
                <w:sz w:val="18"/>
                <w:szCs w:val="18"/>
              </w:rPr>
              <w:t>Project Results Framework</w:t>
            </w:r>
            <w:r w:rsidR="00482278">
              <w:rPr>
                <w:rFonts w:asciiTheme="majorHAnsi" w:hAnsiTheme="majorHAnsi"/>
                <w:i/>
                <w:sz w:val="18"/>
                <w:szCs w:val="18"/>
              </w:rPr>
              <w:t xml:space="preserve">, , incl. additional, </w:t>
            </w:r>
            <w:r w:rsidR="00482278">
              <w:rPr>
                <w:rFonts w:asciiTheme="majorHAnsi" w:hAnsiTheme="majorHAnsi"/>
                <w:i/>
                <w:sz w:val="18"/>
                <w:szCs w:val="18"/>
              </w:rPr>
              <w:lastRenderedPageBreak/>
              <w:t>outputs &amp; targets,</w:t>
            </w:r>
            <w:r w:rsidRPr="00045673">
              <w:rPr>
                <w:rFonts w:asciiTheme="majorHAnsi" w:hAnsiTheme="majorHAnsi"/>
                <w:i/>
                <w:sz w:val="18"/>
                <w:szCs w:val="18"/>
              </w:rPr>
              <w:t xml:space="preserve"> </w:t>
            </w:r>
            <w:r>
              <w:rPr>
                <w:rFonts w:asciiTheme="majorHAnsi" w:hAnsiTheme="majorHAnsi"/>
                <w:i/>
                <w:sz w:val="18"/>
                <w:szCs w:val="18"/>
              </w:rPr>
              <w:t xml:space="preserve">is </w:t>
            </w:r>
            <w:r w:rsidRPr="00045673">
              <w:rPr>
                <w:rFonts w:asciiTheme="majorHAnsi" w:hAnsiTheme="majorHAnsi"/>
                <w:i/>
                <w:sz w:val="18"/>
                <w:szCs w:val="18"/>
              </w:rPr>
              <w:t xml:space="preserve">included </w:t>
            </w:r>
            <w:r>
              <w:rPr>
                <w:rFonts w:asciiTheme="majorHAnsi" w:hAnsiTheme="majorHAnsi"/>
                <w:i/>
                <w:sz w:val="18"/>
                <w:szCs w:val="18"/>
              </w:rPr>
              <w:t xml:space="preserve">under </w:t>
            </w:r>
            <w:r w:rsidRPr="00681F77">
              <w:rPr>
                <w:rFonts w:asciiTheme="majorHAnsi" w:hAnsiTheme="majorHAnsi"/>
                <w:b/>
                <w:i/>
                <w:sz w:val="18"/>
                <w:szCs w:val="18"/>
              </w:rPr>
              <w:t>Annex 4</w:t>
            </w:r>
            <w:r w:rsidRPr="00045673">
              <w:rPr>
                <w:rFonts w:asciiTheme="majorHAnsi" w:hAnsiTheme="majorHAnsi"/>
                <w:i/>
                <w:sz w:val="18"/>
                <w:szCs w:val="18"/>
              </w:rPr>
              <w:t>)</w:t>
            </w:r>
          </w:p>
        </w:tc>
        <w:tc>
          <w:tcPr>
            <w:tcW w:w="2162" w:type="dxa"/>
          </w:tcPr>
          <w:p w14:paraId="692396BF"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67"/>
            </w:r>
          </w:p>
          <w:p w14:paraId="155AFF8C" w14:textId="77777777" w:rsidR="00881F30" w:rsidRDefault="00881F30" w:rsidP="00897635">
            <w:pPr>
              <w:jc w:val="both"/>
              <w:rPr>
                <w:rFonts w:asciiTheme="majorHAnsi" w:hAnsiTheme="majorHAnsi"/>
                <w:b/>
                <w:color w:val="0070C0"/>
                <w:sz w:val="18"/>
                <w:szCs w:val="18"/>
              </w:rPr>
            </w:pPr>
            <w:r w:rsidRPr="00BC2BB6">
              <w:rPr>
                <w:rFonts w:asciiTheme="majorHAnsi" w:hAnsiTheme="majorHAnsi"/>
                <w:bCs/>
                <w:sz w:val="18"/>
                <w:szCs w:val="18"/>
              </w:rPr>
              <w:t>Minutes</w:t>
            </w:r>
            <w:r>
              <w:rPr>
                <w:rFonts w:asciiTheme="majorHAnsi" w:hAnsiTheme="majorHAnsi"/>
                <w:bCs/>
                <w:sz w:val="18"/>
                <w:szCs w:val="18"/>
              </w:rPr>
              <w:t xml:space="preserve"> (incl. participants lists)</w:t>
            </w:r>
            <w:r w:rsidRPr="00BC2BB6">
              <w:rPr>
                <w:rFonts w:asciiTheme="majorHAnsi" w:hAnsiTheme="majorHAnsi"/>
                <w:bCs/>
                <w:sz w:val="18"/>
                <w:szCs w:val="18"/>
              </w:rPr>
              <w:t xml:space="preserve"> from meetings of WECAFC, CRFM</w:t>
            </w:r>
            <w:r>
              <w:rPr>
                <w:rFonts w:asciiTheme="majorHAnsi" w:hAnsiTheme="majorHAnsi"/>
                <w:bCs/>
                <w:sz w:val="18"/>
                <w:szCs w:val="18"/>
              </w:rPr>
              <w:t>, IFREMER, IUU working group</w:t>
            </w:r>
            <w:r w:rsidRPr="00BC2BB6">
              <w:rPr>
                <w:rFonts w:asciiTheme="majorHAnsi" w:hAnsiTheme="majorHAnsi"/>
                <w:bCs/>
                <w:sz w:val="18"/>
                <w:szCs w:val="18"/>
              </w:rPr>
              <w:t>,</w:t>
            </w:r>
            <w:r>
              <w:rPr>
                <w:rFonts w:asciiTheme="majorHAnsi" w:hAnsiTheme="majorHAnsi"/>
                <w:bCs/>
                <w:sz w:val="18"/>
                <w:szCs w:val="18"/>
              </w:rPr>
              <w:t>…</w:t>
            </w:r>
          </w:p>
          <w:p w14:paraId="5F0A4F63"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Relevant p</w:t>
            </w:r>
            <w:r w:rsidRPr="00BC2BB6">
              <w:rPr>
                <w:rFonts w:asciiTheme="majorHAnsi" w:hAnsiTheme="majorHAnsi"/>
                <w:bCs/>
                <w:sz w:val="18"/>
                <w:szCs w:val="18"/>
              </w:rPr>
              <w:t xml:space="preserve">ress </w:t>
            </w:r>
            <w:r>
              <w:rPr>
                <w:rFonts w:asciiTheme="majorHAnsi" w:hAnsiTheme="majorHAnsi"/>
                <w:bCs/>
                <w:sz w:val="18"/>
                <w:szCs w:val="18"/>
              </w:rPr>
              <w:t>releases</w:t>
            </w:r>
          </w:p>
          <w:p w14:paraId="29946547" w14:textId="77777777" w:rsidR="00881F30" w:rsidRPr="002868A8" w:rsidRDefault="00881F30" w:rsidP="00897635">
            <w:pPr>
              <w:tabs>
                <w:tab w:val="left" w:pos="213"/>
                <w:tab w:val="left" w:pos="979"/>
              </w:tabs>
              <w:jc w:val="both"/>
              <w:rPr>
                <w:rFonts w:asciiTheme="majorHAnsi" w:hAnsiTheme="majorHAnsi"/>
                <w:i/>
                <w:sz w:val="18"/>
                <w:szCs w:val="18"/>
              </w:rPr>
            </w:pPr>
            <w:r>
              <w:rPr>
                <w:rFonts w:asciiTheme="majorHAnsi" w:hAnsiTheme="majorHAnsi"/>
                <w:bCs/>
                <w:sz w:val="18"/>
                <w:szCs w:val="18"/>
              </w:rPr>
              <w:t>Sub-Project progress reports, including updated governance assessments (architecture, operationalization indicators)</w:t>
            </w:r>
          </w:p>
        </w:tc>
        <w:tc>
          <w:tcPr>
            <w:tcW w:w="2257" w:type="dxa"/>
          </w:tcPr>
          <w:p w14:paraId="3CFE263E" w14:textId="77777777" w:rsidR="00881F30" w:rsidRPr="00A40835" w:rsidRDefault="00881F30" w:rsidP="00897635">
            <w:pPr>
              <w:rPr>
                <w:rFonts w:asciiTheme="majorHAnsi" w:hAnsiTheme="majorHAnsi"/>
                <w:b/>
                <w:color w:val="0070C0"/>
                <w:sz w:val="18"/>
                <w:szCs w:val="18"/>
              </w:rPr>
            </w:pPr>
          </w:p>
        </w:tc>
      </w:tr>
      <w:tr w:rsidR="00881F30" w:rsidRPr="00502BF0" w14:paraId="771C6FD0" w14:textId="77777777" w:rsidTr="00897635">
        <w:tc>
          <w:tcPr>
            <w:tcW w:w="2122" w:type="dxa"/>
            <w:shd w:val="clear" w:color="auto" w:fill="auto"/>
          </w:tcPr>
          <w:p w14:paraId="17E47051" w14:textId="77777777" w:rsidR="00881F30" w:rsidRPr="00E61496" w:rsidRDefault="00881F30" w:rsidP="00897635">
            <w:pPr>
              <w:rPr>
                <w:rFonts w:asciiTheme="majorHAnsi" w:hAnsiTheme="majorHAnsi"/>
                <w:b/>
                <w:bCs/>
                <w:sz w:val="18"/>
                <w:szCs w:val="18"/>
              </w:rPr>
            </w:pPr>
            <w:r>
              <w:rPr>
                <w:rFonts w:asciiTheme="majorHAnsi" w:hAnsiTheme="majorHAnsi"/>
                <w:b/>
                <w:bCs/>
                <w:sz w:val="18"/>
                <w:szCs w:val="18"/>
              </w:rPr>
              <w:lastRenderedPageBreak/>
              <w:t>Output 3.3 (O3.3</w:t>
            </w:r>
            <w:r w:rsidRPr="00E61496">
              <w:rPr>
                <w:rFonts w:asciiTheme="majorHAnsi" w:hAnsiTheme="majorHAnsi"/>
                <w:b/>
                <w:bCs/>
                <w:sz w:val="18"/>
                <w:szCs w:val="18"/>
              </w:rPr>
              <w:t>)</w:t>
            </w:r>
          </w:p>
          <w:p w14:paraId="31B59E21"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 xml:space="preserve">Well-planned, progressive </w:t>
            </w:r>
            <w:r w:rsidRPr="00924D8F">
              <w:rPr>
                <w:rFonts w:asciiTheme="majorHAnsi" w:hAnsiTheme="majorHAnsi"/>
                <w:b/>
                <w:i/>
                <w:sz w:val="18"/>
              </w:rPr>
              <w:t>transition to an ecosystem approach for the Eastern Caribbean flyingfish fisheries</w:t>
            </w:r>
            <w:r>
              <w:rPr>
                <w:rFonts w:asciiTheme="majorHAnsi" w:hAnsiTheme="majorHAnsi"/>
                <w:bCs/>
                <w:sz w:val="18"/>
                <w:szCs w:val="18"/>
              </w:rPr>
              <w:t xml:space="preserve"> </w:t>
            </w:r>
          </w:p>
          <w:p w14:paraId="1F803580" w14:textId="77777777" w:rsidR="00881F30" w:rsidRPr="00E61496" w:rsidRDefault="00881F30" w:rsidP="00897635">
            <w:pPr>
              <w:rPr>
                <w:rFonts w:asciiTheme="majorHAnsi" w:hAnsiTheme="majorHAnsi"/>
                <w:b/>
                <w:bCs/>
                <w:sz w:val="18"/>
                <w:szCs w:val="18"/>
              </w:rPr>
            </w:pPr>
          </w:p>
        </w:tc>
        <w:tc>
          <w:tcPr>
            <w:tcW w:w="2126" w:type="dxa"/>
          </w:tcPr>
          <w:p w14:paraId="14913D5A" w14:textId="283F867E" w:rsidR="00881F30" w:rsidRDefault="00881F30" w:rsidP="00897635">
            <w:pPr>
              <w:jc w:val="both"/>
              <w:rPr>
                <w:rFonts w:asciiTheme="majorHAnsi" w:hAnsiTheme="majorHAnsi"/>
                <w:bCs/>
                <w:sz w:val="18"/>
                <w:szCs w:val="18"/>
              </w:rPr>
            </w:pPr>
            <w:r>
              <w:rPr>
                <w:rFonts w:asciiTheme="majorHAnsi" w:hAnsiTheme="majorHAnsi"/>
                <w:b/>
                <w:bCs/>
                <w:sz w:val="18"/>
                <w:szCs w:val="18"/>
              </w:rPr>
              <w:t xml:space="preserve">PI1. </w:t>
            </w:r>
            <w:r w:rsidRPr="00924D8F">
              <w:rPr>
                <w:rFonts w:asciiTheme="majorHAnsi" w:hAnsiTheme="majorHAnsi"/>
                <w:b/>
                <w:sz w:val="18"/>
              </w:rPr>
              <w:t>Formal long-term adoption of the Governance Effectiveness Assessment Framework</w:t>
            </w:r>
            <w:r>
              <w:rPr>
                <w:rFonts w:asciiTheme="majorHAnsi" w:hAnsiTheme="majorHAnsi"/>
                <w:bCs/>
                <w:sz w:val="18"/>
                <w:szCs w:val="18"/>
              </w:rPr>
              <w:t xml:space="preserve"> </w:t>
            </w:r>
            <w:r w:rsidRPr="00924D8F">
              <w:rPr>
                <w:rFonts w:asciiTheme="majorHAnsi" w:hAnsiTheme="majorHAnsi"/>
                <w:b/>
                <w:sz w:val="18"/>
              </w:rPr>
              <w:t>(</w:t>
            </w:r>
            <w:r w:rsidR="00EC2ABA">
              <w:rPr>
                <w:rFonts w:asciiTheme="majorHAnsi" w:hAnsiTheme="majorHAnsi"/>
                <w:b/>
                <w:bCs/>
                <w:sz w:val="18"/>
                <w:szCs w:val="18"/>
              </w:rPr>
              <w:t>GEAF</w:t>
            </w:r>
            <w:r w:rsidRPr="00924D8F">
              <w:rPr>
                <w:rFonts w:asciiTheme="majorHAnsi" w:hAnsiTheme="majorHAnsi"/>
                <w:b/>
                <w:sz w:val="18"/>
              </w:rPr>
              <w:t>)</w:t>
            </w:r>
            <w:r>
              <w:rPr>
                <w:rFonts w:asciiTheme="majorHAnsi" w:hAnsiTheme="majorHAnsi"/>
                <w:bCs/>
                <w:sz w:val="18"/>
                <w:szCs w:val="18"/>
              </w:rPr>
              <w:t>,</w:t>
            </w:r>
            <w:r w:rsidRPr="00BA0AA9">
              <w:rPr>
                <w:rFonts w:asciiTheme="majorHAnsi" w:hAnsiTheme="majorHAnsi"/>
                <w:bCs/>
                <w:sz w:val="18"/>
                <w:szCs w:val="18"/>
              </w:rPr>
              <w:t xml:space="preserve"> </w:t>
            </w:r>
            <w:r>
              <w:rPr>
                <w:rFonts w:asciiTheme="majorHAnsi" w:hAnsiTheme="majorHAnsi"/>
                <w:bCs/>
                <w:sz w:val="18"/>
                <w:szCs w:val="18"/>
              </w:rPr>
              <w:t>for the planning and M&amp;E of progress towards environmental and socio-economic targets in the flyingfish fisheries (EAF)</w:t>
            </w:r>
          </w:p>
          <w:p w14:paraId="22EB74F9" w14:textId="77777777" w:rsidR="00881F30" w:rsidRDefault="00881F30" w:rsidP="00897635">
            <w:pPr>
              <w:jc w:val="both"/>
              <w:rPr>
                <w:rFonts w:asciiTheme="majorHAnsi" w:hAnsiTheme="majorHAnsi"/>
                <w:bCs/>
                <w:sz w:val="18"/>
                <w:szCs w:val="18"/>
              </w:rPr>
            </w:pPr>
            <w:r w:rsidRPr="00DF21F5">
              <w:rPr>
                <w:rFonts w:asciiTheme="majorHAnsi" w:hAnsiTheme="majorHAnsi"/>
                <w:b/>
                <w:bCs/>
                <w:sz w:val="18"/>
                <w:szCs w:val="18"/>
              </w:rPr>
              <w:t>PI2.</w:t>
            </w:r>
            <w:r>
              <w:rPr>
                <w:rFonts w:asciiTheme="majorHAnsi" w:hAnsiTheme="majorHAnsi"/>
                <w:b/>
                <w:bCs/>
                <w:sz w:val="18"/>
                <w:szCs w:val="18"/>
              </w:rPr>
              <w:t xml:space="preserve"> </w:t>
            </w:r>
            <w:r>
              <w:rPr>
                <w:rFonts w:asciiTheme="majorHAnsi" w:hAnsiTheme="majorHAnsi"/>
                <w:b/>
                <w:sz w:val="18"/>
              </w:rPr>
              <w:t>O</w:t>
            </w:r>
            <w:r w:rsidRPr="00924D8F">
              <w:rPr>
                <w:rFonts w:asciiTheme="majorHAnsi" w:hAnsiTheme="majorHAnsi"/>
                <w:b/>
                <w:sz w:val="18"/>
              </w:rPr>
              <w:t>rganizational mandates</w:t>
            </w:r>
            <w:r w:rsidRPr="001D6665">
              <w:rPr>
                <w:rFonts w:asciiTheme="majorHAnsi" w:hAnsiTheme="majorHAnsi"/>
                <w:bCs/>
                <w:sz w:val="18"/>
                <w:szCs w:val="18"/>
              </w:rPr>
              <w:t xml:space="preserve"> </w:t>
            </w:r>
            <w:r>
              <w:rPr>
                <w:rFonts w:asciiTheme="majorHAnsi" w:hAnsiTheme="majorHAnsi"/>
                <w:bCs/>
                <w:sz w:val="18"/>
                <w:szCs w:val="18"/>
              </w:rPr>
              <w:t xml:space="preserve">cover full </w:t>
            </w:r>
            <w:r w:rsidRPr="001D6665">
              <w:rPr>
                <w:rFonts w:asciiTheme="majorHAnsi" w:hAnsiTheme="majorHAnsi"/>
                <w:bCs/>
                <w:sz w:val="18"/>
                <w:szCs w:val="18"/>
              </w:rPr>
              <w:t>policy cycle</w:t>
            </w:r>
            <w:r>
              <w:rPr>
                <w:rFonts w:asciiTheme="majorHAnsi" w:hAnsiTheme="majorHAnsi"/>
                <w:bCs/>
                <w:sz w:val="18"/>
                <w:szCs w:val="18"/>
              </w:rPr>
              <w:t xml:space="preserve">; </w:t>
            </w:r>
            <w:r w:rsidRPr="00924D8F">
              <w:rPr>
                <w:rFonts w:asciiTheme="majorHAnsi" w:hAnsiTheme="majorHAnsi"/>
                <w:b/>
                <w:sz w:val="18"/>
              </w:rPr>
              <w:t xml:space="preserve">arrangements </w:t>
            </w:r>
            <w:r>
              <w:rPr>
                <w:rFonts w:asciiTheme="majorHAnsi" w:hAnsiTheme="majorHAnsi"/>
                <w:b/>
                <w:sz w:val="18"/>
              </w:rPr>
              <w:t xml:space="preserve">are </w:t>
            </w:r>
            <w:r w:rsidRPr="00924D8F">
              <w:rPr>
                <w:rFonts w:asciiTheme="majorHAnsi" w:hAnsiTheme="majorHAnsi"/>
                <w:b/>
                <w:sz w:val="18"/>
              </w:rPr>
              <w:t xml:space="preserve">in place to facilitate </w:t>
            </w:r>
            <w:r w:rsidRPr="005F4273">
              <w:rPr>
                <w:rFonts w:asciiTheme="majorHAnsi" w:hAnsiTheme="majorHAnsi"/>
                <w:sz w:val="18"/>
              </w:rPr>
              <w:t xml:space="preserve">enhanced </w:t>
            </w:r>
            <w:r w:rsidRPr="00924D8F">
              <w:rPr>
                <w:rFonts w:asciiTheme="majorHAnsi" w:hAnsiTheme="majorHAnsi"/>
                <w:b/>
                <w:sz w:val="18"/>
              </w:rPr>
              <w:t>participation</w:t>
            </w:r>
            <w:r w:rsidRPr="001D6665">
              <w:rPr>
                <w:rFonts w:asciiTheme="majorHAnsi" w:hAnsiTheme="majorHAnsi"/>
                <w:bCs/>
                <w:sz w:val="18"/>
                <w:szCs w:val="18"/>
              </w:rPr>
              <w:t xml:space="preserve"> </w:t>
            </w:r>
            <w:r w:rsidRPr="00924D8F">
              <w:rPr>
                <w:rFonts w:asciiTheme="majorHAnsi" w:hAnsiTheme="majorHAnsi"/>
                <w:b/>
                <w:sz w:val="18"/>
              </w:rPr>
              <w:t xml:space="preserve">of civil society </w:t>
            </w:r>
            <w:r>
              <w:rPr>
                <w:rFonts w:asciiTheme="majorHAnsi" w:hAnsiTheme="majorHAnsi"/>
                <w:b/>
                <w:sz w:val="18"/>
              </w:rPr>
              <w:t xml:space="preserve">&amp; </w:t>
            </w:r>
            <w:r w:rsidRPr="00924D8F">
              <w:rPr>
                <w:rFonts w:asciiTheme="majorHAnsi" w:hAnsiTheme="majorHAnsi"/>
                <w:b/>
                <w:sz w:val="18"/>
              </w:rPr>
              <w:t>private sector</w:t>
            </w:r>
            <w:r w:rsidRPr="001D6665">
              <w:rPr>
                <w:rFonts w:asciiTheme="majorHAnsi" w:hAnsiTheme="majorHAnsi"/>
                <w:bCs/>
                <w:sz w:val="18"/>
                <w:szCs w:val="18"/>
              </w:rPr>
              <w:t xml:space="preserve"> actors</w:t>
            </w:r>
            <w:r>
              <w:rPr>
                <w:rFonts w:asciiTheme="majorHAnsi" w:hAnsiTheme="majorHAnsi"/>
                <w:bCs/>
                <w:sz w:val="18"/>
                <w:szCs w:val="18"/>
              </w:rPr>
              <w:t>; solutions for remaining key weaknesses and gaps in transboundary governance arrangements</w:t>
            </w:r>
          </w:p>
          <w:p w14:paraId="3DF32EAD" w14:textId="77777777" w:rsidR="00881F30" w:rsidRPr="009907BA" w:rsidRDefault="00881F30" w:rsidP="00897635">
            <w:pPr>
              <w:jc w:val="both"/>
              <w:rPr>
                <w:rFonts w:asciiTheme="majorHAnsi" w:hAnsiTheme="majorHAnsi"/>
                <w:bCs/>
                <w:sz w:val="18"/>
                <w:szCs w:val="18"/>
              </w:rPr>
            </w:pPr>
            <w:r>
              <w:rPr>
                <w:rFonts w:asciiTheme="majorHAnsi" w:hAnsiTheme="majorHAnsi"/>
                <w:b/>
                <w:bCs/>
                <w:sz w:val="18"/>
                <w:szCs w:val="18"/>
              </w:rPr>
              <w:t>P&amp;</w:t>
            </w:r>
            <w:r w:rsidRPr="00B8280F">
              <w:rPr>
                <w:rFonts w:asciiTheme="majorHAnsi" w:hAnsiTheme="majorHAnsi"/>
                <w:b/>
                <w:bCs/>
                <w:sz w:val="18"/>
                <w:szCs w:val="18"/>
              </w:rPr>
              <w:t>SRI1.</w:t>
            </w:r>
            <w:r>
              <w:rPr>
                <w:rFonts w:asciiTheme="majorHAnsi" w:hAnsiTheme="majorHAnsi"/>
                <w:b/>
                <w:bCs/>
                <w:sz w:val="18"/>
                <w:szCs w:val="18"/>
              </w:rPr>
              <w:t xml:space="preserve"> </w:t>
            </w:r>
            <w:r w:rsidRPr="00924D8F">
              <w:rPr>
                <w:rFonts w:asciiTheme="majorHAnsi" w:hAnsiTheme="majorHAnsi"/>
                <w:b/>
                <w:sz w:val="18"/>
              </w:rPr>
              <w:t>National-level adoption of harmonized</w:t>
            </w:r>
            <w:r>
              <w:rPr>
                <w:rFonts w:asciiTheme="majorHAnsi" w:hAnsiTheme="majorHAnsi"/>
                <w:b/>
                <w:bCs/>
                <w:sz w:val="18"/>
                <w:szCs w:val="18"/>
              </w:rPr>
              <w:t xml:space="preserve"> </w:t>
            </w:r>
            <w:r w:rsidRPr="00924D8F">
              <w:rPr>
                <w:rFonts w:asciiTheme="majorHAnsi" w:hAnsiTheme="majorHAnsi"/>
                <w:b/>
                <w:sz w:val="18"/>
              </w:rPr>
              <w:t>stress limiting/reducing measures</w:t>
            </w:r>
            <w:r>
              <w:rPr>
                <w:rFonts w:asciiTheme="majorHAnsi" w:hAnsiTheme="majorHAnsi"/>
                <w:bCs/>
                <w:sz w:val="18"/>
                <w:szCs w:val="18"/>
              </w:rPr>
              <w:t xml:space="preserve"> </w:t>
            </w:r>
            <w:r w:rsidRPr="00355DBC">
              <w:rPr>
                <w:rFonts w:asciiTheme="majorHAnsi" w:hAnsiTheme="majorHAnsi"/>
                <w:bCs/>
                <w:sz w:val="18"/>
                <w:szCs w:val="18"/>
              </w:rPr>
              <w:t>(</w:t>
            </w:r>
            <w:r>
              <w:rPr>
                <w:rFonts w:asciiTheme="majorHAnsi" w:hAnsiTheme="majorHAnsi"/>
                <w:bCs/>
                <w:sz w:val="18"/>
                <w:szCs w:val="18"/>
              </w:rPr>
              <w:t>stock/socio</w:t>
            </w:r>
            <w:r>
              <w:rPr>
                <w:rFonts w:asciiTheme="majorHAnsi" w:hAnsiTheme="majorHAnsi"/>
                <w:bCs/>
                <w:sz w:val="18"/>
                <w:szCs w:val="18"/>
                <w:lang w:val="en-US"/>
              </w:rPr>
              <w:t>-</w:t>
            </w:r>
            <w:r w:rsidRPr="00147CA4">
              <w:rPr>
                <w:rFonts w:asciiTheme="majorHAnsi" w:hAnsiTheme="majorHAnsi"/>
                <w:bCs/>
                <w:sz w:val="18"/>
                <w:szCs w:val="18"/>
                <w:lang w:val="en-US"/>
              </w:rPr>
              <w:lastRenderedPageBreak/>
              <w:t xml:space="preserve">economic stressors); </w:t>
            </w:r>
            <w:r w:rsidRPr="00924D8F">
              <w:rPr>
                <w:rFonts w:asciiTheme="majorHAnsi" w:hAnsiTheme="majorHAnsi"/>
                <w:b/>
                <w:sz w:val="18"/>
                <w:lang w:val="en-US"/>
              </w:rPr>
              <w:t>implementation initiated</w:t>
            </w:r>
            <w:r w:rsidRPr="00147CA4">
              <w:rPr>
                <w:rFonts w:asciiTheme="majorHAnsi" w:hAnsiTheme="majorHAnsi"/>
                <w:bCs/>
                <w:sz w:val="18"/>
                <w:szCs w:val="18"/>
                <w:lang w:val="en-US"/>
              </w:rPr>
              <w:t xml:space="preserve"> </w:t>
            </w:r>
            <w:r>
              <w:rPr>
                <w:rFonts w:asciiTheme="majorHAnsi" w:hAnsiTheme="majorHAnsi"/>
                <w:bCs/>
                <w:sz w:val="18"/>
                <w:szCs w:val="18"/>
              </w:rPr>
              <w:t>within countries sharing the Eastern Caribbean stock</w:t>
            </w:r>
            <w:r w:rsidRPr="00924D8F">
              <w:rPr>
                <w:rFonts w:asciiTheme="majorHAnsi" w:hAnsiTheme="majorHAnsi"/>
                <w:sz w:val="18"/>
              </w:rPr>
              <w:t xml:space="preserve"> </w:t>
            </w:r>
          </w:p>
          <w:p w14:paraId="355281DC" w14:textId="77777777" w:rsidR="00881F30" w:rsidRDefault="00881F30" w:rsidP="00897635">
            <w:pPr>
              <w:jc w:val="both"/>
              <w:rPr>
                <w:rFonts w:asciiTheme="majorHAnsi" w:hAnsiTheme="majorHAnsi"/>
                <w:b/>
                <w:bCs/>
                <w:sz w:val="18"/>
                <w:szCs w:val="18"/>
              </w:rPr>
            </w:pPr>
            <w:r w:rsidRPr="00045673">
              <w:rPr>
                <w:rFonts w:asciiTheme="majorHAnsi" w:hAnsiTheme="majorHAnsi"/>
                <w:i/>
                <w:sz w:val="18"/>
                <w:szCs w:val="18"/>
              </w:rPr>
              <w:t>(</w:t>
            </w:r>
            <w:r>
              <w:rPr>
                <w:rFonts w:asciiTheme="majorHAnsi" w:hAnsiTheme="majorHAnsi"/>
                <w:i/>
                <w:sz w:val="18"/>
                <w:szCs w:val="18"/>
              </w:rPr>
              <w:t xml:space="preserve">a more </w:t>
            </w:r>
            <w:r w:rsidRPr="00045673">
              <w:rPr>
                <w:rFonts w:asciiTheme="majorHAnsi" w:hAnsiTheme="majorHAnsi"/>
                <w:i/>
                <w:sz w:val="18"/>
                <w:szCs w:val="18"/>
              </w:rPr>
              <w:t xml:space="preserve">detailed </w:t>
            </w:r>
            <w:r>
              <w:rPr>
                <w:rFonts w:asciiTheme="majorHAnsi" w:hAnsiTheme="majorHAnsi"/>
                <w:i/>
                <w:sz w:val="18"/>
                <w:szCs w:val="18"/>
              </w:rPr>
              <w:t>Flyingfish Sub-</w:t>
            </w:r>
            <w:r w:rsidRPr="00045673">
              <w:rPr>
                <w:rFonts w:asciiTheme="majorHAnsi" w:hAnsiTheme="majorHAnsi"/>
                <w:i/>
                <w:sz w:val="18"/>
                <w:szCs w:val="18"/>
              </w:rPr>
              <w:t xml:space="preserve">Project Results Framework </w:t>
            </w:r>
            <w:r>
              <w:rPr>
                <w:rFonts w:asciiTheme="majorHAnsi" w:hAnsiTheme="majorHAnsi"/>
                <w:i/>
                <w:sz w:val="18"/>
                <w:szCs w:val="18"/>
              </w:rPr>
              <w:t>is</w:t>
            </w:r>
            <w:r w:rsidRPr="00045673">
              <w:rPr>
                <w:rFonts w:asciiTheme="majorHAnsi" w:hAnsiTheme="majorHAnsi"/>
                <w:i/>
                <w:sz w:val="18"/>
                <w:szCs w:val="18"/>
              </w:rPr>
              <w:t xml:space="preserve"> included </w:t>
            </w:r>
            <w:r>
              <w:rPr>
                <w:rFonts w:asciiTheme="majorHAnsi" w:hAnsiTheme="majorHAnsi"/>
                <w:i/>
                <w:sz w:val="18"/>
                <w:szCs w:val="18"/>
              </w:rPr>
              <w:t xml:space="preserve">in </w:t>
            </w:r>
            <w:r w:rsidRPr="00045673">
              <w:rPr>
                <w:rFonts w:asciiTheme="majorHAnsi" w:hAnsiTheme="majorHAnsi"/>
                <w:i/>
                <w:sz w:val="18"/>
                <w:szCs w:val="18"/>
              </w:rPr>
              <w:t xml:space="preserve">Annex </w:t>
            </w:r>
            <w:r>
              <w:rPr>
                <w:rFonts w:asciiTheme="majorHAnsi" w:hAnsiTheme="majorHAnsi"/>
                <w:i/>
                <w:sz w:val="18"/>
                <w:szCs w:val="18"/>
              </w:rPr>
              <w:t xml:space="preserve">5 </w:t>
            </w:r>
            <w:r w:rsidRPr="00045673">
              <w:rPr>
                <w:rFonts w:asciiTheme="majorHAnsi" w:hAnsiTheme="majorHAnsi"/>
                <w:i/>
                <w:sz w:val="18"/>
                <w:szCs w:val="18"/>
              </w:rPr>
              <w:t>to the CLME</w:t>
            </w:r>
            <w:r w:rsidRPr="00045673">
              <w:rPr>
                <w:rFonts w:asciiTheme="majorHAnsi" w:hAnsiTheme="majorHAnsi"/>
                <w:i/>
                <w:sz w:val="18"/>
                <w:szCs w:val="18"/>
                <w:vertAlign w:val="superscript"/>
              </w:rPr>
              <w:t>+</w:t>
            </w:r>
            <w:r w:rsidRPr="00045673">
              <w:rPr>
                <w:rFonts w:asciiTheme="majorHAnsi" w:hAnsiTheme="majorHAnsi"/>
                <w:i/>
                <w:sz w:val="18"/>
                <w:szCs w:val="18"/>
              </w:rPr>
              <w:t xml:space="preserve"> Project Document)</w:t>
            </w:r>
          </w:p>
        </w:tc>
        <w:tc>
          <w:tcPr>
            <w:tcW w:w="3154" w:type="dxa"/>
          </w:tcPr>
          <w:p w14:paraId="394C94B0" w14:textId="77777777" w:rsidR="00881F30" w:rsidRPr="00A1301E" w:rsidRDefault="00881F30" w:rsidP="00897635">
            <w:pPr>
              <w:jc w:val="both"/>
              <w:rPr>
                <w:rFonts w:asciiTheme="majorHAnsi" w:hAnsiTheme="majorHAnsi"/>
                <w:bCs/>
                <w:i/>
                <w:sz w:val="18"/>
                <w:szCs w:val="18"/>
              </w:rPr>
            </w:pPr>
            <w:r w:rsidRPr="00A1301E">
              <w:rPr>
                <w:rFonts w:asciiTheme="majorHAnsi" w:hAnsiTheme="majorHAnsi"/>
                <w:bCs/>
                <w:i/>
                <w:sz w:val="18"/>
                <w:szCs w:val="18"/>
              </w:rPr>
              <w:lastRenderedPageBreak/>
              <w:t>Available data indicates the eastern Caribbean flyingfish stock would currently not be over-fished, but risk of future collapse exists if adequate measures to sustainably manage the stock are not put in place; application of precautionary principle is required because of data gaps and data quality issues;</w:t>
            </w:r>
          </w:p>
          <w:p w14:paraId="49F0ED84" w14:textId="77777777" w:rsidR="00881F30" w:rsidRPr="00A1301E" w:rsidRDefault="00881F30" w:rsidP="00897635">
            <w:pPr>
              <w:jc w:val="both"/>
              <w:rPr>
                <w:rFonts w:asciiTheme="majorHAnsi" w:hAnsiTheme="majorHAnsi"/>
                <w:bCs/>
                <w:i/>
                <w:sz w:val="18"/>
                <w:szCs w:val="18"/>
              </w:rPr>
            </w:pPr>
            <w:r w:rsidRPr="00A1301E">
              <w:rPr>
                <w:rFonts w:asciiTheme="majorHAnsi" w:hAnsiTheme="majorHAnsi"/>
                <w:bCs/>
                <w:i/>
                <w:sz w:val="18"/>
                <w:szCs w:val="18"/>
              </w:rPr>
              <w:t>Transboundary nature of the resource and trophic linkages with other economically &amp; ecologically important species demands for adoption of EAF approach;</w:t>
            </w:r>
          </w:p>
          <w:p w14:paraId="3AD4C907"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CRFM/</w:t>
            </w:r>
            <w:r w:rsidRPr="00B8280F">
              <w:rPr>
                <w:rFonts w:asciiTheme="majorHAnsi" w:hAnsiTheme="majorHAnsi"/>
                <w:bCs/>
                <w:sz w:val="18"/>
                <w:szCs w:val="18"/>
              </w:rPr>
              <w:t>WECAFC</w:t>
            </w:r>
            <w:r>
              <w:rPr>
                <w:rFonts w:asciiTheme="majorHAnsi" w:hAnsiTheme="majorHAnsi"/>
                <w:bCs/>
                <w:sz w:val="18"/>
                <w:szCs w:val="18"/>
              </w:rPr>
              <w:t xml:space="preserve"> flyingfish fisheries </w:t>
            </w:r>
            <w:r w:rsidRPr="00B8280F">
              <w:rPr>
                <w:rFonts w:asciiTheme="majorHAnsi" w:hAnsiTheme="majorHAnsi"/>
                <w:bCs/>
                <w:sz w:val="18"/>
                <w:szCs w:val="18"/>
              </w:rPr>
              <w:t>working group</w:t>
            </w:r>
            <w:r>
              <w:rPr>
                <w:rFonts w:asciiTheme="majorHAnsi" w:hAnsiTheme="majorHAnsi"/>
                <w:bCs/>
                <w:sz w:val="18"/>
                <w:szCs w:val="18"/>
              </w:rPr>
              <w:t>;</w:t>
            </w:r>
          </w:p>
          <w:p w14:paraId="1030F6D9"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CRFM Ministerial Sub-Committee on flyingfish</w:t>
            </w:r>
          </w:p>
          <w:p w14:paraId="417AAC7D"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Sub-regional flyingfish fisheries management plan formally endorsed in 2014 (CRFM/CARICOM)</w:t>
            </w:r>
          </w:p>
          <w:p w14:paraId="1A380018" w14:textId="77777777" w:rsidR="00881F30" w:rsidRPr="003D76B2" w:rsidRDefault="00881F30" w:rsidP="00897635">
            <w:pPr>
              <w:jc w:val="both"/>
              <w:rPr>
                <w:rFonts w:asciiTheme="majorHAnsi" w:hAnsiTheme="majorHAnsi"/>
                <w:bCs/>
                <w:sz w:val="18"/>
                <w:szCs w:val="18"/>
              </w:rPr>
            </w:pPr>
            <w:r>
              <w:rPr>
                <w:rFonts w:asciiTheme="majorHAnsi" w:hAnsiTheme="majorHAnsi"/>
                <w:bCs/>
                <w:sz w:val="18"/>
                <w:szCs w:val="18"/>
              </w:rPr>
              <w:lastRenderedPageBreak/>
              <w:t xml:space="preserve">Findings from flyingfish pilot and associated governance case studies under the CLME Project </w:t>
            </w:r>
          </w:p>
          <w:p w14:paraId="71685389" w14:textId="77777777" w:rsidR="00881F30" w:rsidRDefault="00881F30" w:rsidP="00897635">
            <w:pPr>
              <w:tabs>
                <w:tab w:val="left" w:pos="213"/>
                <w:tab w:val="left" w:pos="979"/>
              </w:tabs>
              <w:jc w:val="both"/>
              <w:rPr>
                <w:rFonts w:asciiTheme="majorHAnsi" w:hAnsiTheme="majorHAnsi"/>
                <w:bCs/>
                <w:i/>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Section </w:t>
            </w:r>
            <w:r>
              <w:rPr>
                <w:rFonts w:asciiTheme="majorHAnsi" w:hAnsiTheme="majorHAnsi"/>
                <w:bCs/>
                <w:i/>
                <w:sz w:val="18"/>
                <w:szCs w:val="18"/>
              </w:rPr>
              <w:fldChar w:fldCharType="begin"/>
            </w:r>
            <w:r>
              <w:rPr>
                <w:rFonts w:asciiTheme="majorHAnsi" w:hAnsiTheme="majorHAnsi"/>
                <w:bCs/>
                <w:i/>
                <w:sz w:val="18"/>
                <w:szCs w:val="18"/>
              </w:rPr>
              <w:instrText xml:space="preserve"> REF _Ref405472750 \r \h  \* MERGEFORMAT </w:instrText>
            </w:r>
            <w:r>
              <w:rPr>
                <w:rFonts w:asciiTheme="majorHAnsi" w:hAnsiTheme="majorHAnsi"/>
                <w:bCs/>
                <w:i/>
                <w:sz w:val="18"/>
                <w:szCs w:val="18"/>
              </w:rPr>
            </w:r>
            <w:r>
              <w:rPr>
                <w:rFonts w:asciiTheme="majorHAnsi" w:hAnsiTheme="majorHAnsi"/>
                <w:bCs/>
                <w:i/>
                <w:sz w:val="18"/>
                <w:szCs w:val="18"/>
              </w:rPr>
              <w:fldChar w:fldCharType="separate"/>
            </w:r>
            <w:r w:rsidR="00772076" w:rsidRPr="00772076">
              <w:rPr>
                <w:rFonts w:asciiTheme="majorHAnsi" w:hAnsiTheme="majorHAnsi"/>
                <w:b/>
                <w:i/>
                <w:sz w:val="18"/>
                <w:szCs w:val="18"/>
                <w:lang w:val="en-US"/>
              </w:rPr>
              <w:t>1</w:t>
            </w:r>
            <w:r>
              <w:rPr>
                <w:rFonts w:asciiTheme="majorHAnsi" w:hAnsiTheme="majorHAnsi"/>
                <w:bCs/>
                <w:i/>
                <w:sz w:val="18"/>
                <w:szCs w:val="18"/>
              </w:rPr>
              <w:fldChar w:fldCharType="end"/>
            </w:r>
            <w:r>
              <w:rPr>
                <w:rFonts w:asciiTheme="majorHAnsi" w:hAnsiTheme="majorHAnsi"/>
                <w:bCs/>
                <w:i/>
                <w:sz w:val="18"/>
                <w:szCs w:val="18"/>
              </w:rPr>
              <w:t xml:space="preserve"> and Annex 5</w:t>
            </w:r>
          </w:p>
          <w:p w14:paraId="4A599F29" w14:textId="77777777" w:rsidR="00881F30" w:rsidRDefault="00881F30" w:rsidP="00897635">
            <w:pPr>
              <w:rPr>
                <w:sz w:val="20"/>
                <w:szCs w:val="20"/>
              </w:rPr>
            </w:pPr>
          </w:p>
        </w:tc>
        <w:tc>
          <w:tcPr>
            <w:tcW w:w="2867" w:type="dxa"/>
          </w:tcPr>
          <w:p w14:paraId="6B3BD36A" w14:textId="0F95AF9D" w:rsidR="00881F30" w:rsidRPr="00932A2E" w:rsidRDefault="00881F30" w:rsidP="00897635">
            <w:pPr>
              <w:jc w:val="both"/>
              <w:rPr>
                <w:rFonts w:asciiTheme="majorHAnsi" w:hAnsiTheme="majorHAnsi"/>
                <w:bCs/>
                <w:sz w:val="18"/>
                <w:szCs w:val="18"/>
              </w:rPr>
            </w:pPr>
            <w:r w:rsidRPr="00932A2E">
              <w:rPr>
                <w:rFonts w:asciiTheme="majorHAnsi" w:hAnsiTheme="majorHAnsi"/>
                <w:b/>
                <w:bCs/>
                <w:sz w:val="18"/>
                <w:szCs w:val="18"/>
              </w:rPr>
              <w:lastRenderedPageBreak/>
              <w:t>T.PI1</w:t>
            </w:r>
            <w:r w:rsidRPr="00932A2E">
              <w:rPr>
                <w:rFonts w:asciiTheme="majorHAnsi" w:hAnsiTheme="majorHAnsi"/>
                <w:bCs/>
                <w:sz w:val="18"/>
                <w:szCs w:val="18"/>
              </w:rPr>
              <w:t xml:space="preserve">. </w:t>
            </w:r>
            <w:r w:rsidRPr="00932A2E">
              <w:rPr>
                <w:rFonts w:asciiTheme="majorHAnsi" w:hAnsiTheme="majorHAnsi"/>
                <w:b/>
                <w:bCs/>
                <w:sz w:val="18"/>
                <w:szCs w:val="18"/>
              </w:rPr>
              <w:t>(Milestone A)</w:t>
            </w:r>
            <w:r w:rsidRPr="00932A2E">
              <w:rPr>
                <w:rFonts w:asciiTheme="majorHAnsi" w:hAnsiTheme="majorHAnsi"/>
                <w:bCs/>
                <w:sz w:val="18"/>
                <w:szCs w:val="18"/>
              </w:rPr>
              <w:t xml:space="preserve"> </w:t>
            </w:r>
            <w:r w:rsidR="00EC2ABA" w:rsidRPr="00932A2E">
              <w:rPr>
                <w:rFonts w:asciiTheme="majorHAnsi" w:hAnsiTheme="majorHAnsi"/>
                <w:b/>
                <w:i/>
                <w:sz w:val="18"/>
              </w:rPr>
              <w:t>GEAF</w:t>
            </w:r>
            <w:r w:rsidRPr="00932A2E">
              <w:rPr>
                <w:rFonts w:asciiTheme="majorHAnsi" w:hAnsiTheme="majorHAnsi"/>
                <w:b/>
                <w:i/>
                <w:sz w:val="18"/>
              </w:rPr>
              <w:t xml:space="preserve"> approach adopted</w:t>
            </w:r>
            <w:r w:rsidRPr="00932A2E">
              <w:rPr>
                <w:rFonts w:asciiTheme="majorHAnsi" w:hAnsiTheme="majorHAnsi"/>
                <w:bCs/>
                <w:sz w:val="18"/>
                <w:szCs w:val="18"/>
              </w:rPr>
              <w:t xml:space="preserve"> by relevant stakeholders (RFBs), by WECAFC Session 16; (</w:t>
            </w:r>
            <w:r w:rsidRPr="00932A2E">
              <w:rPr>
                <w:rFonts w:asciiTheme="majorHAnsi" w:hAnsiTheme="majorHAnsi"/>
                <w:b/>
                <w:bCs/>
                <w:sz w:val="18"/>
                <w:szCs w:val="18"/>
              </w:rPr>
              <w:t>Milestone B</w:t>
            </w:r>
            <w:r w:rsidRPr="00932A2E">
              <w:rPr>
                <w:rFonts w:asciiTheme="majorHAnsi" w:hAnsiTheme="majorHAnsi"/>
                <w:bCs/>
                <w:sz w:val="18"/>
                <w:szCs w:val="18"/>
              </w:rPr>
              <w:t xml:space="preserve">) </w:t>
            </w:r>
            <w:r w:rsidR="00EC2ABA" w:rsidRPr="00932A2E">
              <w:rPr>
                <w:rFonts w:asciiTheme="majorHAnsi" w:hAnsiTheme="majorHAnsi"/>
                <w:bCs/>
                <w:sz w:val="18"/>
                <w:szCs w:val="18"/>
              </w:rPr>
              <w:t>GEAF</w:t>
            </w:r>
            <w:r w:rsidRPr="00932A2E">
              <w:rPr>
                <w:rFonts w:asciiTheme="majorHAnsi" w:hAnsiTheme="majorHAnsi"/>
                <w:bCs/>
                <w:sz w:val="18"/>
                <w:szCs w:val="18"/>
              </w:rPr>
              <w:t xml:space="preserve"> used to establish </w:t>
            </w:r>
            <w:r w:rsidRPr="00932A2E">
              <w:rPr>
                <w:rFonts w:asciiTheme="majorHAnsi" w:hAnsiTheme="majorHAnsi"/>
                <w:b/>
                <w:i/>
                <w:sz w:val="18"/>
              </w:rPr>
              <w:t>enhanced baseline values and EAF-based targets</w:t>
            </w:r>
            <w:r w:rsidRPr="00932A2E">
              <w:rPr>
                <w:rFonts w:asciiTheme="majorHAnsi" w:hAnsiTheme="majorHAnsi"/>
                <w:bCs/>
                <w:sz w:val="18"/>
                <w:szCs w:val="18"/>
              </w:rPr>
              <w:t xml:space="preserve"> within 12-18 months of Sub-Project initiation</w:t>
            </w:r>
            <w:r w:rsidRPr="00932A2E">
              <w:rPr>
                <w:rStyle w:val="FootnoteReference"/>
                <w:rFonts w:asciiTheme="majorHAnsi" w:hAnsiTheme="majorHAnsi"/>
                <w:bCs/>
                <w:sz w:val="18"/>
                <w:szCs w:val="18"/>
              </w:rPr>
              <w:footnoteReference w:id="168"/>
            </w:r>
            <w:r w:rsidRPr="00932A2E">
              <w:rPr>
                <w:rFonts w:asciiTheme="majorHAnsi" w:hAnsiTheme="majorHAnsi"/>
                <w:bCs/>
                <w:sz w:val="18"/>
                <w:szCs w:val="18"/>
              </w:rPr>
              <w:t xml:space="preserve">; </w:t>
            </w:r>
            <w:r w:rsidRPr="00932A2E">
              <w:rPr>
                <w:rFonts w:asciiTheme="majorHAnsi" w:hAnsiTheme="majorHAnsi"/>
                <w:b/>
                <w:bCs/>
                <w:sz w:val="18"/>
                <w:szCs w:val="18"/>
              </w:rPr>
              <w:t>(Target)</w:t>
            </w:r>
            <w:r w:rsidRPr="00932A2E">
              <w:rPr>
                <w:rFonts w:asciiTheme="majorHAnsi" w:hAnsiTheme="majorHAnsi"/>
                <w:bCs/>
                <w:sz w:val="18"/>
                <w:szCs w:val="18"/>
              </w:rPr>
              <w:t xml:space="preserve"> </w:t>
            </w:r>
            <w:r w:rsidRPr="00932A2E">
              <w:rPr>
                <w:rFonts w:asciiTheme="majorHAnsi" w:hAnsiTheme="majorHAnsi"/>
                <w:b/>
                <w:i/>
                <w:sz w:val="18"/>
              </w:rPr>
              <w:t>process targets</w:t>
            </w:r>
            <w:r w:rsidRPr="00932A2E">
              <w:rPr>
                <w:rFonts w:asciiTheme="majorHAnsi" w:hAnsiTheme="majorHAnsi"/>
                <w:bCs/>
                <w:sz w:val="18"/>
                <w:szCs w:val="18"/>
              </w:rPr>
              <w:t xml:space="preserve">, and (where applicable/feasible) towards </w:t>
            </w:r>
            <w:r w:rsidRPr="00932A2E">
              <w:rPr>
                <w:rFonts w:asciiTheme="majorHAnsi" w:hAnsiTheme="majorHAnsi"/>
                <w:b/>
                <w:i/>
                <w:sz w:val="18"/>
              </w:rPr>
              <w:t>stock and associated ecosystem and socio-economic stress reduction and status targets, periodically tracked and evaluated</w:t>
            </w:r>
          </w:p>
          <w:p w14:paraId="712A7C72" w14:textId="77777777" w:rsidR="00881F30" w:rsidRPr="00932A2E" w:rsidRDefault="00881F30" w:rsidP="00897635">
            <w:pPr>
              <w:jc w:val="both"/>
              <w:rPr>
                <w:rFonts w:asciiTheme="majorHAnsi" w:hAnsiTheme="majorHAnsi"/>
                <w:bCs/>
                <w:sz w:val="18"/>
                <w:szCs w:val="18"/>
              </w:rPr>
            </w:pPr>
            <w:r w:rsidRPr="00932A2E">
              <w:rPr>
                <w:rFonts w:asciiTheme="majorHAnsi" w:hAnsiTheme="majorHAnsi"/>
                <w:b/>
                <w:bCs/>
                <w:sz w:val="18"/>
                <w:szCs w:val="18"/>
              </w:rPr>
              <w:t xml:space="preserve">T.PI2. (Target A) </w:t>
            </w:r>
            <w:r w:rsidRPr="00932A2E">
              <w:rPr>
                <w:rFonts w:asciiTheme="majorHAnsi" w:hAnsiTheme="majorHAnsi"/>
                <w:b/>
                <w:i/>
                <w:sz w:val="18"/>
              </w:rPr>
              <w:t>Arrangement(s) for full involvement of French Overseas Territories</w:t>
            </w:r>
            <w:r w:rsidRPr="00932A2E">
              <w:rPr>
                <w:rFonts w:asciiTheme="majorHAnsi" w:hAnsiTheme="majorHAnsi"/>
                <w:bCs/>
                <w:sz w:val="18"/>
                <w:szCs w:val="18"/>
              </w:rPr>
              <w:t xml:space="preserve"> in flyingfish management </w:t>
            </w:r>
            <w:r w:rsidRPr="00932A2E">
              <w:rPr>
                <w:rFonts w:asciiTheme="majorHAnsi" w:hAnsiTheme="majorHAnsi"/>
                <w:b/>
                <w:i/>
                <w:sz w:val="18"/>
              </w:rPr>
              <w:t>in place</w:t>
            </w:r>
            <w:r w:rsidRPr="00932A2E">
              <w:rPr>
                <w:rFonts w:asciiTheme="majorHAnsi" w:hAnsiTheme="majorHAnsi"/>
                <w:bCs/>
                <w:sz w:val="18"/>
                <w:szCs w:val="18"/>
              </w:rPr>
              <w:t xml:space="preserve"> by SPE</w:t>
            </w:r>
            <w:r w:rsidRPr="00932A2E">
              <w:rPr>
                <w:rFonts w:asciiTheme="majorHAnsi" w:hAnsiTheme="majorHAnsi"/>
                <w:b/>
                <w:bCs/>
                <w:sz w:val="18"/>
                <w:szCs w:val="18"/>
              </w:rPr>
              <w:t xml:space="preserve">; (Target B) </w:t>
            </w:r>
            <w:r w:rsidRPr="00932A2E">
              <w:rPr>
                <w:rFonts w:asciiTheme="majorHAnsi" w:hAnsiTheme="majorHAnsi"/>
                <w:b/>
                <w:i/>
                <w:sz w:val="18"/>
              </w:rPr>
              <w:t>Enhanced knowledge &amp; information base</w:t>
            </w:r>
            <w:r w:rsidRPr="00932A2E">
              <w:rPr>
                <w:rFonts w:asciiTheme="majorHAnsi" w:hAnsiTheme="majorHAnsi"/>
                <w:bCs/>
                <w:sz w:val="18"/>
                <w:szCs w:val="18"/>
              </w:rPr>
              <w:t xml:space="preserve"> to support fine-tuning, adoption and implementation of EAF management measures, by SPE</w:t>
            </w:r>
          </w:p>
          <w:p w14:paraId="05F513D5" w14:textId="0A3371CF" w:rsidR="00881F30" w:rsidRPr="00932A2E" w:rsidRDefault="00881F30" w:rsidP="00897635">
            <w:pPr>
              <w:jc w:val="both"/>
              <w:rPr>
                <w:rFonts w:asciiTheme="majorHAnsi" w:hAnsiTheme="majorHAnsi"/>
                <w:b/>
                <w:bCs/>
                <w:sz w:val="18"/>
                <w:szCs w:val="18"/>
              </w:rPr>
            </w:pPr>
            <w:r w:rsidRPr="00932A2E">
              <w:rPr>
                <w:rFonts w:asciiTheme="majorHAnsi" w:hAnsiTheme="majorHAnsi"/>
                <w:b/>
                <w:bCs/>
                <w:sz w:val="18"/>
                <w:szCs w:val="18"/>
              </w:rPr>
              <w:t>T.P&amp;SRI1</w:t>
            </w:r>
            <w:r w:rsidRPr="00932A2E">
              <w:rPr>
                <w:rFonts w:asciiTheme="majorHAnsi" w:hAnsiTheme="majorHAnsi"/>
                <w:bCs/>
                <w:sz w:val="18"/>
                <w:szCs w:val="18"/>
              </w:rPr>
              <w:t xml:space="preserve">. </w:t>
            </w:r>
            <w:r w:rsidR="00851B16">
              <w:rPr>
                <w:rFonts w:asciiTheme="majorHAnsi" w:hAnsiTheme="majorHAnsi"/>
                <w:b/>
                <w:bCs/>
                <w:sz w:val="18"/>
                <w:szCs w:val="18"/>
              </w:rPr>
              <w:t xml:space="preserve">(Milestone </w:t>
            </w:r>
            <w:r w:rsidR="00851B16" w:rsidRPr="00932A2E">
              <w:rPr>
                <w:rFonts w:asciiTheme="majorHAnsi" w:hAnsiTheme="majorHAnsi"/>
                <w:b/>
                <w:bCs/>
                <w:sz w:val="18"/>
                <w:szCs w:val="18"/>
              </w:rPr>
              <w:t>- P)</w:t>
            </w:r>
            <w:r w:rsidR="00851B16" w:rsidRPr="00932A2E">
              <w:rPr>
                <w:rFonts w:asciiTheme="majorHAnsi" w:hAnsiTheme="majorHAnsi"/>
                <w:bCs/>
                <w:sz w:val="18"/>
                <w:szCs w:val="18"/>
              </w:rPr>
              <w:t xml:space="preserve"> </w:t>
            </w:r>
            <w:r w:rsidR="00851B16" w:rsidRPr="00932A2E">
              <w:rPr>
                <w:rFonts w:asciiTheme="majorHAnsi" w:hAnsiTheme="majorHAnsi"/>
                <w:b/>
                <w:i/>
                <w:sz w:val="18"/>
              </w:rPr>
              <w:t>Revised</w:t>
            </w:r>
            <w:r w:rsidR="00851B16">
              <w:rPr>
                <w:rFonts w:asciiTheme="majorHAnsi" w:hAnsiTheme="majorHAnsi"/>
                <w:b/>
                <w:i/>
                <w:sz w:val="18"/>
              </w:rPr>
              <w:t xml:space="preserve"> and enhanced</w:t>
            </w:r>
            <w:r w:rsidR="00851B16" w:rsidRPr="00932A2E">
              <w:rPr>
                <w:rFonts w:asciiTheme="majorHAnsi" w:hAnsiTheme="majorHAnsi"/>
                <w:b/>
                <w:i/>
                <w:sz w:val="18"/>
              </w:rPr>
              <w:t xml:space="preserve"> sub-regional plan finalized/approved by SPE; </w:t>
            </w:r>
            <w:r w:rsidR="00851B16" w:rsidRPr="00932A2E">
              <w:rPr>
                <w:rFonts w:asciiTheme="majorHAnsi" w:hAnsiTheme="majorHAnsi"/>
                <w:b/>
                <w:bCs/>
                <w:sz w:val="18"/>
                <w:szCs w:val="18"/>
              </w:rPr>
              <w:t xml:space="preserve">(Target A </w:t>
            </w:r>
            <w:r w:rsidR="00851B16" w:rsidRPr="00932A2E">
              <w:rPr>
                <w:rFonts w:asciiTheme="majorHAnsi" w:hAnsiTheme="majorHAnsi"/>
                <w:b/>
                <w:bCs/>
                <w:sz w:val="18"/>
                <w:szCs w:val="18"/>
              </w:rPr>
              <w:lastRenderedPageBreak/>
              <w:t>– P &amp; SR)</w:t>
            </w:r>
            <w:r w:rsidR="00851B16" w:rsidRPr="00932A2E">
              <w:rPr>
                <w:rFonts w:asciiTheme="majorHAnsi" w:hAnsiTheme="majorHAnsi"/>
                <w:bCs/>
                <w:sz w:val="18"/>
                <w:szCs w:val="18"/>
              </w:rPr>
              <w:t xml:space="preserve"> </w:t>
            </w:r>
            <w:r w:rsidR="00851B16" w:rsidRPr="00932A2E">
              <w:rPr>
                <w:rFonts w:asciiTheme="majorHAnsi" w:hAnsiTheme="majorHAnsi"/>
                <w:b/>
                <w:i/>
                <w:sz w:val="18"/>
              </w:rPr>
              <w:t>Stress reduction/limiting measures, identified</w:t>
            </w:r>
            <w:r w:rsidR="00851B16" w:rsidRPr="00932A2E">
              <w:rPr>
                <w:rFonts w:asciiTheme="majorHAnsi" w:hAnsiTheme="majorHAnsi"/>
                <w:bCs/>
                <w:sz w:val="18"/>
                <w:szCs w:val="18"/>
              </w:rPr>
              <w:t xml:space="preserve"> under the sub-regional and national plans,</w:t>
            </w:r>
            <w:r w:rsidR="00851B16">
              <w:rPr>
                <w:rFonts w:asciiTheme="majorHAnsi" w:hAnsiTheme="majorHAnsi"/>
                <w:bCs/>
                <w:sz w:val="18"/>
                <w:szCs w:val="18"/>
              </w:rPr>
              <w:t xml:space="preserve"> and</w:t>
            </w:r>
            <w:r w:rsidR="00851B16" w:rsidRPr="00932A2E">
              <w:rPr>
                <w:rFonts w:asciiTheme="majorHAnsi" w:hAnsiTheme="majorHAnsi"/>
                <w:bCs/>
                <w:sz w:val="18"/>
                <w:szCs w:val="18"/>
              </w:rPr>
              <w:t xml:space="preserve"> </w:t>
            </w:r>
            <w:r w:rsidR="00851B16" w:rsidRPr="00932A2E">
              <w:rPr>
                <w:rFonts w:asciiTheme="majorHAnsi" w:hAnsiTheme="majorHAnsi"/>
                <w:b/>
                <w:i/>
                <w:sz w:val="18"/>
              </w:rPr>
              <w:t>initiated in at least 2 countries</w:t>
            </w:r>
            <w:r w:rsidR="00851B16" w:rsidRPr="00932A2E">
              <w:rPr>
                <w:rFonts w:asciiTheme="majorHAnsi" w:hAnsiTheme="majorHAnsi"/>
                <w:bCs/>
                <w:sz w:val="18"/>
                <w:szCs w:val="18"/>
              </w:rPr>
              <w:t xml:space="preserve">, </w:t>
            </w:r>
            <w:r w:rsidR="00851B16">
              <w:rPr>
                <w:rFonts w:asciiTheme="majorHAnsi" w:hAnsiTheme="majorHAnsi"/>
                <w:bCs/>
                <w:sz w:val="18"/>
                <w:szCs w:val="18"/>
              </w:rPr>
              <w:t>by</w:t>
            </w:r>
            <w:r w:rsidR="00851B16" w:rsidRPr="00932A2E">
              <w:rPr>
                <w:rFonts w:asciiTheme="majorHAnsi" w:hAnsiTheme="majorHAnsi"/>
                <w:bCs/>
                <w:sz w:val="18"/>
                <w:szCs w:val="18"/>
              </w:rPr>
              <w:t xml:space="preserve"> SPY4</w:t>
            </w:r>
            <w:r w:rsidR="00851B16">
              <w:rPr>
                <w:rFonts w:asciiTheme="majorHAnsi" w:hAnsiTheme="majorHAnsi"/>
                <w:bCs/>
                <w:sz w:val="18"/>
                <w:szCs w:val="18"/>
              </w:rPr>
              <w:t>;</w:t>
            </w:r>
            <w:r w:rsidR="00851B16" w:rsidRPr="00932A2E">
              <w:rPr>
                <w:rFonts w:asciiTheme="majorHAnsi" w:hAnsiTheme="majorHAnsi"/>
                <w:b/>
                <w:bCs/>
                <w:sz w:val="18"/>
                <w:szCs w:val="18"/>
              </w:rPr>
              <w:t xml:space="preserve"> </w:t>
            </w:r>
            <w:r w:rsidRPr="00932A2E">
              <w:rPr>
                <w:rFonts w:asciiTheme="majorHAnsi" w:hAnsiTheme="majorHAnsi"/>
                <w:b/>
                <w:bCs/>
                <w:sz w:val="18"/>
                <w:szCs w:val="18"/>
              </w:rPr>
              <w:t>(</w:t>
            </w:r>
            <w:r w:rsidR="00851B16">
              <w:rPr>
                <w:rFonts w:asciiTheme="majorHAnsi" w:hAnsiTheme="majorHAnsi"/>
                <w:b/>
                <w:bCs/>
                <w:sz w:val="18"/>
                <w:szCs w:val="18"/>
              </w:rPr>
              <w:t>Target B</w:t>
            </w:r>
            <w:r w:rsidRPr="00932A2E">
              <w:rPr>
                <w:rFonts w:asciiTheme="majorHAnsi" w:hAnsiTheme="majorHAnsi"/>
                <w:b/>
                <w:bCs/>
                <w:sz w:val="18"/>
                <w:szCs w:val="18"/>
              </w:rPr>
              <w:t xml:space="preserve"> - </w:t>
            </w:r>
            <w:r w:rsidR="00851B16">
              <w:rPr>
                <w:rFonts w:asciiTheme="majorHAnsi" w:hAnsiTheme="majorHAnsi"/>
                <w:b/>
                <w:bCs/>
                <w:sz w:val="18"/>
                <w:szCs w:val="18"/>
              </w:rPr>
              <w:t>SR</w:t>
            </w:r>
            <w:r w:rsidRPr="00932A2E">
              <w:rPr>
                <w:rFonts w:asciiTheme="majorHAnsi" w:hAnsiTheme="majorHAnsi"/>
                <w:b/>
                <w:bCs/>
                <w:sz w:val="18"/>
                <w:szCs w:val="18"/>
              </w:rPr>
              <w:t>)</w:t>
            </w:r>
            <w:r w:rsidRPr="00932A2E">
              <w:rPr>
                <w:rFonts w:asciiTheme="majorHAnsi" w:hAnsiTheme="majorHAnsi"/>
                <w:bCs/>
                <w:sz w:val="18"/>
                <w:szCs w:val="18"/>
              </w:rPr>
              <w:t xml:space="preserve">  </w:t>
            </w:r>
            <w:r w:rsidR="00851B16">
              <w:rPr>
                <w:rFonts w:asciiTheme="majorHAnsi" w:hAnsiTheme="majorHAnsi"/>
                <w:bCs/>
                <w:sz w:val="18"/>
                <w:szCs w:val="18"/>
              </w:rPr>
              <w:t xml:space="preserve">implementation of </w:t>
            </w:r>
            <w:r w:rsidRPr="00932A2E">
              <w:rPr>
                <w:rFonts w:asciiTheme="majorHAnsi" w:hAnsiTheme="majorHAnsi"/>
                <w:b/>
                <w:i/>
                <w:sz w:val="18"/>
              </w:rPr>
              <w:t>management plan</w:t>
            </w:r>
            <w:r w:rsidR="00851B16">
              <w:rPr>
                <w:rFonts w:asciiTheme="majorHAnsi" w:hAnsiTheme="majorHAnsi"/>
                <w:b/>
                <w:i/>
                <w:sz w:val="18"/>
              </w:rPr>
              <w:t xml:space="preserve"> </w:t>
            </w:r>
            <w:r w:rsidRPr="00932A2E">
              <w:rPr>
                <w:rFonts w:asciiTheme="majorHAnsi" w:hAnsiTheme="majorHAnsi"/>
                <w:b/>
                <w:i/>
                <w:sz w:val="18"/>
              </w:rPr>
              <w:t xml:space="preserve"> </w:t>
            </w:r>
            <w:r w:rsidR="00851B16">
              <w:rPr>
                <w:rFonts w:asciiTheme="majorHAnsi" w:hAnsiTheme="majorHAnsi"/>
                <w:b/>
                <w:i/>
                <w:sz w:val="18"/>
              </w:rPr>
              <w:t xml:space="preserve">measures in </w:t>
            </w:r>
            <w:r w:rsidRPr="00932A2E">
              <w:rPr>
                <w:rFonts w:asciiTheme="majorHAnsi" w:hAnsiTheme="majorHAnsi"/>
                <w:b/>
                <w:i/>
                <w:sz w:val="18"/>
              </w:rPr>
              <w:t>at least 4 countries participating in the fishery by SP</w:t>
            </w:r>
            <w:r w:rsidR="00851B16">
              <w:rPr>
                <w:rFonts w:asciiTheme="majorHAnsi" w:hAnsiTheme="majorHAnsi"/>
                <w:b/>
                <w:i/>
                <w:sz w:val="18"/>
              </w:rPr>
              <w:t>E</w:t>
            </w:r>
            <w:r w:rsidRPr="00932A2E">
              <w:rPr>
                <w:rFonts w:asciiTheme="majorHAnsi" w:hAnsiTheme="majorHAnsi"/>
                <w:bCs/>
                <w:sz w:val="18"/>
                <w:szCs w:val="18"/>
              </w:rPr>
              <w:t xml:space="preserve">; </w:t>
            </w:r>
            <w:r w:rsidRPr="00932A2E">
              <w:rPr>
                <w:rFonts w:asciiTheme="majorHAnsi" w:hAnsiTheme="majorHAnsi"/>
                <w:b/>
                <w:bCs/>
                <w:sz w:val="18"/>
                <w:szCs w:val="18"/>
              </w:rPr>
              <w:t xml:space="preserve">(Target </w:t>
            </w:r>
            <w:r w:rsidR="00851B16">
              <w:rPr>
                <w:rFonts w:asciiTheme="majorHAnsi" w:hAnsiTheme="majorHAnsi"/>
                <w:b/>
                <w:bCs/>
                <w:sz w:val="18"/>
                <w:szCs w:val="18"/>
              </w:rPr>
              <w:t>C</w:t>
            </w:r>
            <w:r w:rsidRPr="00932A2E">
              <w:rPr>
                <w:rFonts w:asciiTheme="majorHAnsi" w:hAnsiTheme="majorHAnsi"/>
                <w:b/>
                <w:bCs/>
                <w:sz w:val="18"/>
                <w:szCs w:val="18"/>
              </w:rPr>
              <w:t xml:space="preserve"> - SR) </w:t>
            </w:r>
            <w:r w:rsidRPr="00932A2E">
              <w:rPr>
                <w:rFonts w:asciiTheme="majorHAnsi" w:hAnsiTheme="majorHAnsi"/>
                <w:b/>
                <w:i/>
                <w:sz w:val="18"/>
              </w:rPr>
              <w:t>Vessel registry system implemented in at least 1 country, by SPE;</w:t>
            </w:r>
            <w:r w:rsidRPr="00932A2E">
              <w:rPr>
                <w:rFonts w:asciiTheme="majorHAnsi" w:hAnsiTheme="majorHAnsi"/>
                <w:bCs/>
                <w:sz w:val="18"/>
                <w:szCs w:val="18"/>
              </w:rPr>
              <w:t xml:space="preserve"> </w:t>
            </w:r>
            <w:r w:rsidRPr="00932A2E">
              <w:rPr>
                <w:rFonts w:asciiTheme="majorHAnsi" w:hAnsiTheme="majorHAnsi"/>
                <w:b/>
                <w:bCs/>
                <w:sz w:val="18"/>
                <w:szCs w:val="18"/>
              </w:rPr>
              <w:t xml:space="preserve">(Target </w:t>
            </w:r>
            <w:r w:rsidR="00851B16">
              <w:rPr>
                <w:rFonts w:asciiTheme="majorHAnsi" w:hAnsiTheme="majorHAnsi"/>
                <w:b/>
                <w:bCs/>
                <w:sz w:val="18"/>
                <w:szCs w:val="18"/>
              </w:rPr>
              <w:t>D</w:t>
            </w:r>
            <w:r w:rsidRPr="00932A2E">
              <w:rPr>
                <w:rFonts w:asciiTheme="majorHAnsi" w:hAnsiTheme="majorHAnsi"/>
                <w:b/>
                <w:bCs/>
                <w:sz w:val="18"/>
                <w:szCs w:val="18"/>
              </w:rPr>
              <w:t xml:space="preserve"> - SR)</w:t>
            </w:r>
            <w:r w:rsidRPr="00932A2E">
              <w:rPr>
                <w:rFonts w:asciiTheme="majorHAnsi" w:hAnsiTheme="majorHAnsi"/>
                <w:bCs/>
                <w:sz w:val="18"/>
                <w:szCs w:val="18"/>
              </w:rPr>
              <w:t xml:space="preserve"> </w:t>
            </w:r>
            <w:r w:rsidRPr="00932A2E">
              <w:rPr>
                <w:rFonts w:asciiTheme="majorHAnsi" w:hAnsiTheme="majorHAnsi"/>
                <w:b/>
                <w:i/>
                <w:sz w:val="18"/>
              </w:rPr>
              <w:t>at least 1 business case for enhanced livelihoods, with special attention to the role of women,</w:t>
            </w:r>
            <w:r w:rsidRPr="00932A2E">
              <w:rPr>
                <w:rFonts w:asciiTheme="majorHAnsi" w:hAnsiTheme="majorHAnsi"/>
                <w:bCs/>
                <w:sz w:val="18"/>
                <w:szCs w:val="18"/>
              </w:rPr>
              <w:t xml:space="preserve"> developed and tested, by SPE; (</w:t>
            </w:r>
            <w:r w:rsidR="00851B16">
              <w:rPr>
                <w:rFonts w:asciiTheme="majorHAnsi" w:hAnsiTheme="majorHAnsi"/>
                <w:b/>
                <w:bCs/>
                <w:sz w:val="18"/>
                <w:szCs w:val="18"/>
              </w:rPr>
              <w:t>Target E</w:t>
            </w:r>
            <w:r w:rsidRPr="00932A2E">
              <w:rPr>
                <w:rFonts w:asciiTheme="majorHAnsi" w:hAnsiTheme="majorHAnsi"/>
                <w:b/>
                <w:bCs/>
                <w:sz w:val="18"/>
                <w:szCs w:val="18"/>
              </w:rPr>
              <w:t xml:space="preserve"> – </w:t>
            </w:r>
            <w:r w:rsidR="00851B16">
              <w:rPr>
                <w:rFonts w:asciiTheme="majorHAnsi" w:hAnsiTheme="majorHAnsi"/>
                <w:b/>
                <w:bCs/>
                <w:sz w:val="18"/>
                <w:szCs w:val="18"/>
              </w:rPr>
              <w:t>s</w:t>
            </w:r>
            <w:r w:rsidRPr="00932A2E">
              <w:rPr>
                <w:rFonts w:asciiTheme="majorHAnsi" w:hAnsiTheme="majorHAnsi"/>
                <w:b/>
                <w:bCs/>
                <w:sz w:val="18"/>
                <w:szCs w:val="18"/>
              </w:rPr>
              <w:t>P &amp; SR</w:t>
            </w:r>
            <w:r w:rsidRPr="00932A2E">
              <w:rPr>
                <w:rFonts w:asciiTheme="majorHAnsi" w:hAnsiTheme="majorHAnsi"/>
                <w:bCs/>
                <w:sz w:val="18"/>
                <w:szCs w:val="18"/>
              </w:rPr>
              <w:t xml:space="preserve">) </w:t>
            </w:r>
            <w:r w:rsidRPr="00932A2E">
              <w:rPr>
                <w:rFonts w:asciiTheme="majorHAnsi" w:hAnsiTheme="majorHAnsi"/>
                <w:b/>
                <w:i/>
                <w:sz w:val="18"/>
              </w:rPr>
              <w:t>fishery remains its status of “not over-fished”</w:t>
            </w:r>
            <w:r w:rsidRPr="00932A2E">
              <w:rPr>
                <w:rFonts w:asciiTheme="majorHAnsi" w:hAnsiTheme="majorHAnsi"/>
                <w:bCs/>
                <w:sz w:val="18"/>
                <w:szCs w:val="18"/>
              </w:rPr>
              <w:t xml:space="preserve"> at SPE; </w:t>
            </w:r>
            <w:r w:rsidRPr="00932A2E">
              <w:rPr>
                <w:rFonts w:asciiTheme="majorHAnsi" w:hAnsiTheme="majorHAnsi"/>
                <w:b/>
                <w:i/>
                <w:sz w:val="18"/>
              </w:rPr>
              <w:t>management plans/measures in place</w:t>
            </w:r>
            <w:r w:rsidRPr="00932A2E">
              <w:rPr>
                <w:rFonts w:asciiTheme="majorHAnsi" w:hAnsiTheme="majorHAnsi"/>
                <w:bCs/>
                <w:sz w:val="18"/>
                <w:szCs w:val="18"/>
              </w:rPr>
              <w:t xml:space="preserve"> </w:t>
            </w:r>
            <w:r w:rsidRPr="00932A2E">
              <w:rPr>
                <w:rFonts w:asciiTheme="majorHAnsi" w:hAnsiTheme="majorHAnsi"/>
                <w:b/>
                <w:i/>
                <w:sz w:val="18"/>
              </w:rPr>
              <w:t>that will allow to maintain this status in the medium- to long-term</w:t>
            </w:r>
          </w:p>
          <w:p w14:paraId="260693F1" w14:textId="05E9A5C3" w:rsidR="00881F30" w:rsidRPr="00932A2E" w:rsidRDefault="00881F30" w:rsidP="00897635">
            <w:pPr>
              <w:jc w:val="both"/>
              <w:rPr>
                <w:rFonts w:asciiTheme="majorHAnsi" w:hAnsiTheme="majorHAnsi"/>
                <w:b/>
                <w:bCs/>
                <w:sz w:val="18"/>
                <w:szCs w:val="18"/>
              </w:rPr>
            </w:pPr>
            <w:r w:rsidRPr="00932A2E">
              <w:rPr>
                <w:rFonts w:asciiTheme="majorHAnsi" w:hAnsiTheme="majorHAnsi"/>
                <w:i/>
                <w:sz w:val="18"/>
                <w:szCs w:val="18"/>
              </w:rPr>
              <w:t>(a more detailed Sub-Project Results Framework</w:t>
            </w:r>
            <w:r w:rsidR="00482278" w:rsidRPr="00932A2E">
              <w:rPr>
                <w:rFonts w:asciiTheme="majorHAnsi" w:hAnsiTheme="majorHAnsi"/>
                <w:i/>
                <w:sz w:val="18"/>
                <w:szCs w:val="18"/>
              </w:rPr>
              <w:t>, incl. additional outputs &amp; targets,</w:t>
            </w:r>
            <w:r w:rsidRPr="00932A2E">
              <w:rPr>
                <w:rFonts w:asciiTheme="majorHAnsi" w:hAnsiTheme="majorHAnsi"/>
                <w:i/>
                <w:sz w:val="18"/>
                <w:szCs w:val="18"/>
              </w:rPr>
              <w:t xml:space="preserve"> is included in </w:t>
            </w:r>
            <w:r w:rsidRPr="00932A2E">
              <w:rPr>
                <w:rFonts w:asciiTheme="majorHAnsi" w:hAnsiTheme="majorHAnsi"/>
                <w:b/>
                <w:i/>
                <w:sz w:val="18"/>
                <w:szCs w:val="18"/>
              </w:rPr>
              <w:t>Annex 5</w:t>
            </w:r>
            <w:r w:rsidRPr="00932A2E">
              <w:rPr>
                <w:rFonts w:asciiTheme="majorHAnsi" w:hAnsiTheme="majorHAnsi"/>
                <w:i/>
                <w:sz w:val="18"/>
                <w:szCs w:val="18"/>
              </w:rPr>
              <w:t>)</w:t>
            </w:r>
          </w:p>
        </w:tc>
        <w:tc>
          <w:tcPr>
            <w:tcW w:w="2162" w:type="dxa"/>
          </w:tcPr>
          <w:p w14:paraId="65665BEA" w14:textId="77777777" w:rsidR="00881F30" w:rsidRPr="00502BF0" w:rsidRDefault="00881F30" w:rsidP="00897635">
            <w:pPr>
              <w:tabs>
                <w:tab w:val="left" w:pos="213"/>
                <w:tab w:val="left" w:pos="979"/>
              </w:tabs>
              <w:jc w:val="both"/>
              <w:rPr>
                <w:rFonts w:asciiTheme="majorHAnsi" w:hAnsiTheme="majorHAnsi"/>
                <w:sz w:val="18"/>
                <w:szCs w:val="18"/>
              </w:rPr>
            </w:pPr>
            <w:r w:rsidRPr="00502BF0">
              <w:rPr>
                <w:rFonts w:asciiTheme="majorHAnsi" w:hAnsiTheme="majorHAnsi"/>
                <w:sz w:val="18"/>
                <w:szCs w:val="18"/>
              </w:rPr>
              <w:lastRenderedPageBreak/>
              <w:t>Standard</w:t>
            </w:r>
            <w:r>
              <w:rPr>
                <w:rFonts w:asciiTheme="majorHAnsi" w:hAnsiTheme="majorHAnsi"/>
                <w:sz w:val="18"/>
                <w:szCs w:val="18"/>
              </w:rPr>
              <w:t xml:space="preserve"> reporting practices/outputs</w:t>
            </w:r>
            <w:r w:rsidRPr="00924D8F">
              <w:rPr>
                <w:vertAlign w:val="superscript"/>
              </w:rPr>
              <w:footnoteReference w:id="169"/>
            </w:r>
          </w:p>
          <w:p w14:paraId="22E11845" w14:textId="77777777" w:rsidR="00881F30" w:rsidRPr="00502BF0" w:rsidRDefault="00881F30" w:rsidP="00897635">
            <w:pPr>
              <w:tabs>
                <w:tab w:val="left" w:pos="213"/>
              </w:tabs>
              <w:jc w:val="both"/>
              <w:rPr>
                <w:rFonts w:asciiTheme="majorHAnsi" w:hAnsiTheme="majorHAnsi"/>
                <w:sz w:val="18"/>
                <w:szCs w:val="18"/>
              </w:rPr>
            </w:pPr>
            <w:r w:rsidRPr="00502BF0">
              <w:rPr>
                <w:rFonts w:asciiTheme="majorHAnsi" w:hAnsiTheme="majorHAnsi"/>
                <w:sz w:val="18"/>
                <w:szCs w:val="18"/>
              </w:rPr>
              <w:t>Minutes from meetings of WECAFC, CRFM, flyingfish and IUU working group,…</w:t>
            </w:r>
          </w:p>
          <w:p w14:paraId="306CD700" w14:textId="77777777" w:rsidR="00881F30" w:rsidRPr="00502BF0" w:rsidRDefault="00881F30" w:rsidP="00897635">
            <w:pPr>
              <w:tabs>
                <w:tab w:val="left" w:pos="213"/>
              </w:tabs>
              <w:jc w:val="both"/>
              <w:rPr>
                <w:rFonts w:asciiTheme="majorHAnsi" w:hAnsiTheme="majorHAnsi"/>
                <w:sz w:val="18"/>
                <w:szCs w:val="18"/>
              </w:rPr>
            </w:pPr>
            <w:r>
              <w:rPr>
                <w:rFonts w:asciiTheme="majorHAnsi" w:hAnsiTheme="majorHAnsi"/>
                <w:sz w:val="18"/>
                <w:szCs w:val="18"/>
              </w:rPr>
              <w:t>Sub-Project</w:t>
            </w:r>
            <w:r w:rsidRPr="00502BF0">
              <w:rPr>
                <w:rFonts w:asciiTheme="majorHAnsi" w:hAnsiTheme="majorHAnsi"/>
                <w:sz w:val="18"/>
                <w:szCs w:val="18"/>
              </w:rPr>
              <w:t xml:space="preserve"> progress reports, including updated governance assessments (architecture, operationalization indicators)</w:t>
            </w:r>
          </w:p>
          <w:p w14:paraId="5A80DCDC" w14:textId="77777777" w:rsidR="00881F30" w:rsidRPr="00502BF0" w:rsidRDefault="00881F30" w:rsidP="00897635">
            <w:pPr>
              <w:tabs>
                <w:tab w:val="left" w:pos="213"/>
              </w:tabs>
              <w:jc w:val="both"/>
              <w:rPr>
                <w:rFonts w:asciiTheme="majorHAnsi" w:hAnsiTheme="majorHAnsi"/>
                <w:sz w:val="18"/>
                <w:szCs w:val="18"/>
              </w:rPr>
            </w:pPr>
            <w:r w:rsidRPr="00502BF0">
              <w:rPr>
                <w:rFonts w:asciiTheme="majorHAnsi" w:hAnsiTheme="majorHAnsi"/>
                <w:sz w:val="18"/>
                <w:szCs w:val="18"/>
              </w:rPr>
              <w:t>Sub-regional Fisheries Management Plan</w:t>
            </w:r>
          </w:p>
          <w:p w14:paraId="1CA5D72A" w14:textId="77777777" w:rsidR="00881F30" w:rsidRPr="00502BF0" w:rsidRDefault="00881F30" w:rsidP="00897635">
            <w:pPr>
              <w:tabs>
                <w:tab w:val="left" w:pos="213"/>
              </w:tabs>
              <w:jc w:val="both"/>
              <w:rPr>
                <w:rFonts w:asciiTheme="majorHAnsi" w:hAnsiTheme="majorHAnsi"/>
                <w:sz w:val="18"/>
                <w:szCs w:val="18"/>
              </w:rPr>
            </w:pPr>
            <w:r w:rsidRPr="00502BF0">
              <w:rPr>
                <w:rFonts w:asciiTheme="majorHAnsi" w:hAnsiTheme="majorHAnsi"/>
                <w:sz w:val="18"/>
                <w:szCs w:val="18"/>
              </w:rPr>
              <w:t>National Fisheries Management Plans</w:t>
            </w:r>
          </w:p>
          <w:p w14:paraId="213C27AC" w14:textId="77777777" w:rsidR="00881F30" w:rsidRPr="00502BF0" w:rsidRDefault="00881F30" w:rsidP="00897635">
            <w:pPr>
              <w:jc w:val="both"/>
              <w:rPr>
                <w:rFonts w:asciiTheme="majorHAnsi" w:hAnsiTheme="majorHAnsi"/>
                <w:sz w:val="18"/>
                <w:szCs w:val="18"/>
              </w:rPr>
            </w:pPr>
            <w:r w:rsidRPr="00502BF0">
              <w:rPr>
                <w:rFonts w:asciiTheme="majorHAnsi" w:hAnsiTheme="majorHAnsi"/>
                <w:sz w:val="18"/>
                <w:szCs w:val="18"/>
              </w:rPr>
              <w:t xml:space="preserve">Sub-Regional Flyingfish Fisheries Management Plan </w:t>
            </w:r>
          </w:p>
          <w:p w14:paraId="1BCABAEB" w14:textId="77777777" w:rsidR="00881F30" w:rsidRPr="00502BF0" w:rsidRDefault="00881F30" w:rsidP="00897635">
            <w:pPr>
              <w:jc w:val="both"/>
              <w:rPr>
                <w:rFonts w:asciiTheme="majorHAnsi" w:hAnsiTheme="majorHAnsi"/>
                <w:sz w:val="18"/>
                <w:szCs w:val="18"/>
              </w:rPr>
            </w:pPr>
            <w:r w:rsidRPr="00502BF0">
              <w:rPr>
                <w:rFonts w:asciiTheme="majorHAnsi" w:hAnsiTheme="majorHAnsi"/>
                <w:sz w:val="18"/>
                <w:szCs w:val="18"/>
              </w:rPr>
              <w:t xml:space="preserve">National Fisheries Management Plans adopt </w:t>
            </w:r>
            <w:r w:rsidRPr="00502BF0">
              <w:rPr>
                <w:rFonts w:asciiTheme="majorHAnsi" w:hAnsiTheme="majorHAnsi"/>
                <w:sz w:val="18"/>
                <w:szCs w:val="18"/>
              </w:rPr>
              <w:lastRenderedPageBreak/>
              <w:t>EAF approach to flyingfish fisheries</w:t>
            </w:r>
          </w:p>
          <w:p w14:paraId="4B717D25" w14:textId="77777777" w:rsidR="00881F30" w:rsidRPr="00502BF0" w:rsidRDefault="00881F30" w:rsidP="00897635">
            <w:pPr>
              <w:tabs>
                <w:tab w:val="left" w:pos="213"/>
                <w:tab w:val="left" w:pos="979"/>
              </w:tabs>
              <w:jc w:val="both"/>
              <w:rPr>
                <w:rFonts w:asciiTheme="majorHAnsi" w:hAnsiTheme="majorHAnsi"/>
                <w:sz w:val="18"/>
                <w:szCs w:val="18"/>
              </w:rPr>
            </w:pPr>
          </w:p>
        </w:tc>
        <w:tc>
          <w:tcPr>
            <w:tcW w:w="2257" w:type="dxa"/>
          </w:tcPr>
          <w:p w14:paraId="5BDAE1FC" w14:textId="77777777" w:rsidR="00881F30" w:rsidRPr="00502BF0" w:rsidRDefault="00881F30" w:rsidP="00897635">
            <w:pPr>
              <w:jc w:val="both"/>
              <w:rPr>
                <w:rFonts w:asciiTheme="majorHAnsi" w:hAnsiTheme="majorHAnsi"/>
                <w:sz w:val="18"/>
                <w:szCs w:val="18"/>
              </w:rPr>
            </w:pPr>
            <w:r w:rsidRPr="00502BF0">
              <w:rPr>
                <w:rFonts w:asciiTheme="majorHAnsi" w:hAnsiTheme="majorHAnsi"/>
                <w:sz w:val="18"/>
                <w:szCs w:val="18"/>
              </w:rPr>
              <w:lastRenderedPageBreak/>
              <w:t>Assumption: Countries &amp; regional organisations adopt the ecosystem approach</w:t>
            </w:r>
          </w:p>
        </w:tc>
      </w:tr>
      <w:tr w:rsidR="00881F30" w:rsidRPr="00A40835" w14:paraId="48F6F66B" w14:textId="77777777" w:rsidTr="00897635">
        <w:tc>
          <w:tcPr>
            <w:tcW w:w="2122" w:type="dxa"/>
            <w:shd w:val="clear" w:color="auto" w:fill="auto"/>
          </w:tcPr>
          <w:p w14:paraId="18FA74A7"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3.</w:t>
            </w:r>
            <w:r>
              <w:rPr>
                <w:rFonts w:asciiTheme="majorHAnsi" w:hAnsiTheme="majorHAnsi"/>
                <w:b/>
                <w:bCs/>
                <w:sz w:val="18"/>
                <w:szCs w:val="18"/>
              </w:rPr>
              <w:t>4</w:t>
            </w:r>
            <w:r w:rsidRPr="00E61496">
              <w:rPr>
                <w:rFonts w:asciiTheme="majorHAnsi" w:hAnsiTheme="majorHAnsi"/>
                <w:b/>
                <w:bCs/>
                <w:sz w:val="18"/>
                <w:szCs w:val="18"/>
              </w:rPr>
              <w:t xml:space="preserve"> (O3.</w:t>
            </w:r>
            <w:r>
              <w:rPr>
                <w:rFonts w:asciiTheme="majorHAnsi" w:hAnsiTheme="majorHAnsi"/>
                <w:b/>
                <w:bCs/>
                <w:sz w:val="18"/>
                <w:szCs w:val="18"/>
              </w:rPr>
              <w:t>4</w:t>
            </w:r>
            <w:r w:rsidRPr="00E61496">
              <w:rPr>
                <w:rFonts w:asciiTheme="majorHAnsi" w:hAnsiTheme="majorHAnsi"/>
                <w:b/>
                <w:bCs/>
                <w:sz w:val="18"/>
                <w:szCs w:val="18"/>
              </w:rPr>
              <w:t>)</w:t>
            </w:r>
          </w:p>
          <w:p w14:paraId="5B59E855" w14:textId="77777777" w:rsidR="00881F30" w:rsidRPr="00E61496" w:rsidRDefault="00881F30" w:rsidP="00897635">
            <w:pPr>
              <w:jc w:val="both"/>
              <w:rPr>
                <w:rFonts w:asciiTheme="majorHAnsi" w:hAnsiTheme="majorHAnsi"/>
                <w:b/>
                <w:bCs/>
                <w:sz w:val="18"/>
                <w:szCs w:val="18"/>
              </w:rPr>
            </w:pPr>
            <w:r>
              <w:rPr>
                <w:rFonts w:asciiTheme="majorHAnsi" w:hAnsiTheme="majorHAnsi"/>
                <w:bCs/>
                <w:sz w:val="18"/>
                <w:szCs w:val="18"/>
              </w:rPr>
              <w:t xml:space="preserve">Demonstrating the </w:t>
            </w:r>
            <w:r w:rsidRPr="009A4350">
              <w:rPr>
                <w:rFonts w:asciiTheme="majorHAnsi" w:hAnsiTheme="majorHAnsi"/>
                <w:b/>
                <w:i/>
                <w:sz w:val="18"/>
              </w:rPr>
              <w:t xml:space="preserve">transition to an Ecosystem-Based </w:t>
            </w:r>
            <w:r w:rsidRPr="009A4350">
              <w:rPr>
                <w:rFonts w:asciiTheme="majorHAnsi" w:hAnsiTheme="majorHAnsi"/>
                <w:b/>
                <w:i/>
                <w:sz w:val="18"/>
              </w:rPr>
              <w:lastRenderedPageBreak/>
              <w:t>Management  (EBM) approach</w:t>
            </w:r>
            <w:r>
              <w:rPr>
                <w:rFonts w:asciiTheme="majorHAnsi" w:hAnsiTheme="majorHAnsi"/>
                <w:bCs/>
                <w:sz w:val="18"/>
                <w:szCs w:val="18"/>
              </w:rPr>
              <w:t xml:space="preserve"> at the sub-regional/site level in </w:t>
            </w:r>
            <w:r w:rsidRPr="00E61496">
              <w:rPr>
                <w:rFonts w:asciiTheme="majorHAnsi" w:hAnsiTheme="majorHAnsi"/>
                <w:bCs/>
                <w:sz w:val="18"/>
                <w:szCs w:val="18"/>
              </w:rPr>
              <w:t>the</w:t>
            </w:r>
            <w:r>
              <w:rPr>
                <w:rFonts w:asciiTheme="majorHAnsi" w:hAnsiTheme="majorHAnsi"/>
                <w:bCs/>
                <w:sz w:val="18"/>
                <w:szCs w:val="18"/>
              </w:rPr>
              <w:t xml:space="preserve"> CLME</w:t>
            </w:r>
            <w:r w:rsidRPr="007F1500">
              <w:rPr>
                <w:rFonts w:asciiTheme="majorHAnsi" w:hAnsiTheme="majorHAnsi"/>
                <w:bCs/>
                <w:sz w:val="18"/>
                <w:szCs w:val="18"/>
                <w:vertAlign w:val="superscript"/>
              </w:rPr>
              <w:t>+</w:t>
            </w:r>
            <w:r>
              <w:rPr>
                <w:rFonts w:asciiTheme="majorHAnsi" w:hAnsiTheme="majorHAnsi"/>
                <w:bCs/>
                <w:sz w:val="18"/>
                <w:szCs w:val="18"/>
              </w:rPr>
              <w:t>, with special attention to the</w:t>
            </w:r>
            <w:r w:rsidRPr="00E61496">
              <w:rPr>
                <w:rFonts w:asciiTheme="majorHAnsi" w:hAnsiTheme="majorHAnsi"/>
                <w:bCs/>
                <w:sz w:val="18"/>
                <w:szCs w:val="18"/>
              </w:rPr>
              <w:t xml:space="preserve"> </w:t>
            </w:r>
            <w:r>
              <w:rPr>
                <w:rFonts w:asciiTheme="majorHAnsi" w:hAnsiTheme="majorHAnsi"/>
                <w:bCs/>
                <w:sz w:val="18"/>
                <w:szCs w:val="18"/>
              </w:rPr>
              <w:t xml:space="preserve">integration with Output 3.2 in the case of the NBSLME sub-region </w:t>
            </w:r>
          </w:p>
        </w:tc>
        <w:tc>
          <w:tcPr>
            <w:tcW w:w="2126" w:type="dxa"/>
          </w:tcPr>
          <w:p w14:paraId="2332F187" w14:textId="2A50CD3A" w:rsidR="00881F30" w:rsidRDefault="00881F30" w:rsidP="00897635">
            <w:pPr>
              <w:jc w:val="both"/>
              <w:rPr>
                <w:rFonts w:asciiTheme="majorHAnsi" w:hAnsiTheme="majorHAnsi"/>
                <w:bCs/>
                <w:sz w:val="18"/>
                <w:szCs w:val="18"/>
              </w:rPr>
            </w:pPr>
            <w:r>
              <w:rPr>
                <w:rFonts w:asciiTheme="majorHAnsi" w:hAnsiTheme="majorHAnsi"/>
                <w:b/>
                <w:bCs/>
                <w:sz w:val="18"/>
                <w:szCs w:val="18"/>
              </w:rPr>
              <w:lastRenderedPageBreak/>
              <w:t xml:space="preserve">PI1. </w:t>
            </w:r>
            <w:r>
              <w:rPr>
                <w:rFonts w:asciiTheme="majorHAnsi" w:hAnsiTheme="majorHAnsi"/>
                <w:bCs/>
                <w:sz w:val="18"/>
                <w:szCs w:val="18"/>
              </w:rPr>
              <w:t xml:space="preserve">Experimental </w:t>
            </w:r>
            <w:r w:rsidRPr="00924D8F">
              <w:rPr>
                <w:rFonts w:asciiTheme="majorHAnsi" w:hAnsiTheme="majorHAnsi"/>
                <w:b/>
                <w:sz w:val="18"/>
              </w:rPr>
              <w:t>adoption of the Governance Effectiveness Assessment Framework (</w:t>
            </w:r>
            <w:r w:rsidR="00EC2ABA">
              <w:rPr>
                <w:rFonts w:asciiTheme="majorHAnsi" w:hAnsiTheme="majorHAnsi"/>
                <w:b/>
                <w:bCs/>
                <w:sz w:val="18"/>
                <w:szCs w:val="18"/>
              </w:rPr>
              <w:t>GEAF</w:t>
            </w:r>
            <w:r w:rsidRPr="00924D8F">
              <w:rPr>
                <w:rFonts w:asciiTheme="majorHAnsi" w:hAnsiTheme="majorHAnsi"/>
                <w:b/>
                <w:sz w:val="18"/>
              </w:rPr>
              <w:t>)</w:t>
            </w:r>
            <w:r>
              <w:rPr>
                <w:rFonts w:asciiTheme="majorHAnsi" w:hAnsiTheme="majorHAnsi"/>
                <w:bCs/>
                <w:sz w:val="18"/>
                <w:szCs w:val="18"/>
              </w:rPr>
              <w:t xml:space="preserve"> at the CLME</w:t>
            </w:r>
            <w:r w:rsidRPr="00393866">
              <w:rPr>
                <w:rFonts w:asciiTheme="majorHAnsi" w:hAnsiTheme="majorHAnsi"/>
                <w:bCs/>
                <w:sz w:val="18"/>
                <w:szCs w:val="18"/>
                <w:vertAlign w:val="superscript"/>
              </w:rPr>
              <w:t>+</w:t>
            </w:r>
            <w:r>
              <w:rPr>
                <w:rFonts w:asciiTheme="majorHAnsi" w:hAnsiTheme="majorHAnsi"/>
                <w:bCs/>
                <w:sz w:val="18"/>
                <w:szCs w:val="18"/>
              </w:rPr>
              <w:t xml:space="preserve"> </w:t>
            </w:r>
            <w:r>
              <w:rPr>
                <w:rFonts w:asciiTheme="majorHAnsi" w:hAnsiTheme="majorHAnsi"/>
                <w:bCs/>
                <w:sz w:val="18"/>
                <w:szCs w:val="18"/>
              </w:rPr>
              <w:lastRenderedPageBreak/>
              <w:t>intervention sites,</w:t>
            </w:r>
            <w:r w:rsidRPr="00BA0AA9">
              <w:rPr>
                <w:rFonts w:asciiTheme="majorHAnsi" w:hAnsiTheme="majorHAnsi"/>
                <w:bCs/>
                <w:sz w:val="18"/>
                <w:szCs w:val="18"/>
              </w:rPr>
              <w:t xml:space="preserve"> </w:t>
            </w:r>
            <w:r>
              <w:rPr>
                <w:rFonts w:asciiTheme="majorHAnsi" w:hAnsiTheme="majorHAnsi"/>
                <w:bCs/>
                <w:sz w:val="18"/>
                <w:szCs w:val="18"/>
              </w:rPr>
              <w:t>for the planning and M&amp;E of progress towards environmental (habitats, pollution), fish stock and socio-economic targets</w:t>
            </w:r>
            <w:r w:rsidRPr="00EE726B">
              <w:rPr>
                <w:rFonts w:asciiTheme="majorHAnsi" w:hAnsiTheme="majorHAnsi"/>
                <w:bCs/>
                <w:sz w:val="18"/>
                <w:szCs w:val="18"/>
                <w:vertAlign w:val="superscript"/>
              </w:rPr>
              <w:t>*</w:t>
            </w:r>
          </w:p>
          <w:p w14:paraId="74688A0D"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w:t>
            </w:r>
            <w:r w:rsidRPr="00EE726B">
              <w:rPr>
                <w:rFonts w:asciiTheme="majorHAnsi" w:hAnsiTheme="majorHAnsi"/>
                <w:bCs/>
                <w:sz w:val="18"/>
                <w:szCs w:val="18"/>
                <w:vertAlign w:val="superscript"/>
              </w:rPr>
              <w:t>*</w:t>
            </w:r>
            <w:r>
              <w:rPr>
                <w:rFonts w:asciiTheme="majorHAnsi" w:hAnsiTheme="majorHAnsi"/>
                <w:bCs/>
                <w:sz w:val="18"/>
                <w:szCs w:val="18"/>
              </w:rPr>
              <w:t>intervention</w:t>
            </w:r>
            <w:r w:rsidRPr="00B3156A">
              <w:rPr>
                <w:rFonts w:asciiTheme="majorHAnsi" w:hAnsiTheme="majorHAnsi"/>
                <w:bCs/>
                <w:sz w:val="18"/>
                <w:szCs w:val="18"/>
              </w:rPr>
              <w:t xml:space="preserve"> sites &amp;</w:t>
            </w:r>
            <w:r>
              <w:rPr>
                <w:rFonts w:asciiTheme="majorHAnsi" w:hAnsiTheme="majorHAnsi"/>
                <w:bCs/>
                <w:sz w:val="18"/>
                <w:szCs w:val="18"/>
                <w:vertAlign w:val="superscript"/>
              </w:rPr>
              <w:t xml:space="preserve"> </w:t>
            </w:r>
            <w:r>
              <w:rPr>
                <w:rFonts w:asciiTheme="majorHAnsi" w:hAnsiTheme="majorHAnsi"/>
                <w:bCs/>
                <w:sz w:val="18"/>
                <w:szCs w:val="18"/>
              </w:rPr>
              <w:t>targets to be defined through a participatory approach)</w:t>
            </w:r>
          </w:p>
          <w:p w14:paraId="698515E6" w14:textId="77777777" w:rsidR="00881F30" w:rsidRDefault="00881F30" w:rsidP="00897635">
            <w:pPr>
              <w:jc w:val="both"/>
              <w:rPr>
                <w:rFonts w:asciiTheme="majorHAnsi" w:hAnsiTheme="majorHAnsi"/>
                <w:bCs/>
                <w:sz w:val="18"/>
                <w:szCs w:val="18"/>
              </w:rPr>
            </w:pPr>
            <w:r w:rsidRPr="00DF21F5">
              <w:rPr>
                <w:rFonts w:asciiTheme="majorHAnsi" w:hAnsiTheme="majorHAnsi"/>
                <w:b/>
                <w:bCs/>
                <w:sz w:val="18"/>
                <w:szCs w:val="18"/>
              </w:rPr>
              <w:t>PI2.</w:t>
            </w:r>
            <w:r>
              <w:rPr>
                <w:rFonts w:asciiTheme="majorHAnsi" w:hAnsiTheme="majorHAnsi"/>
                <w:b/>
                <w:bCs/>
                <w:sz w:val="18"/>
                <w:szCs w:val="18"/>
              </w:rPr>
              <w:t xml:space="preserve"> </w:t>
            </w:r>
            <w:r>
              <w:rPr>
                <w:rFonts w:asciiTheme="majorHAnsi" w:hAnsiTheme="majorHAnsi"/>
                <w:b/>
                <w:sz w:val="18"/>
              </w:rPr>
              <w:t>O</w:t>
            </w:r>
            <w:r w:rsidRPr="009A4350">
              <w:rPr>
                <w:rFonts w:asciiTheme="majorHAnsi" w:hAnsiTheme="majorHAnsi"/>
                <w:b/>
                <w:sz w:val="18"/>
              </w:rPr>
              <w:t>rganizational mandates</w:t>
            </w:r>
            <w:r w:rsidRPr="001D6665">
              <w:rPr>
                <w:rFonts w:asciiTheme="majorHAnsi" w:hAnsiTheme="majorHAnsi"/>
                <w:bCs/>
                <w:sz w:val="18"/>
                <w:szCs w:val="18"/>
              </w:rPr>
              <w:t xml:space="preserve"> </w:t>
            </w:r>
            <w:r>
              <w:rPr>
                <w:rFonts w:asciiTheme="majorHAnsi" w:hAnsiTheme="majorHAnsi"/>
                <w:bCs/>
                <w:sz w:val="18"/>
                <w:szCs w:val="18"/>
              </w:rPr>
              <w:t xml:space="preserve">cover full </w:t>
            </w:r>
            <w:r w:rsidRPr="001D6665">
              <w:rPr>
                <w:rFonts w:asciiTheme="majorHAnsi" w:hAnsiTheme="majorHAnsi"/>
                <w:bCs/>
                <w:sz w:val="18"/>
                <w:szCs w:val="18"/>
              </w:rPr>
              <w:t>policy cycle</w:t>
            </w:r>
            <w:r>
              <w:rPr>
                <w:rFonts w:asciiTheme="majorHAnsi" w:hAnsiTheme="majorHAnsi"/>
                <w:bCs/>
                <w:sz w:val="18"/>
                <w:szCs w:val="18"/>
              </w:rPr>
              <w:t xml:space="preserve">; </w:t>
            </w:r>
            <w:r w:rsidRPr="00924D8F">
              <w:rPr>
                <w:rFonts w:asciiTheme="majorHAnsi" w:hAnsiTheme="majorHAnsi"/>
                <w:b/>
                <w:sz w:val="18"/>
              </w:rPr>
              <w:t xml:space="preserve">arrangements </w:t>
            </w:r>
            <w:r>
              <w:rPr>
                <w:rFonts w:asciiTheme="majorHAnsi" w:hAnsiTheme="majorHAnsi"/>
                <w:b/>
                <w:sz w:val="18"/>
              </w:rPr>
              <w:t xml:space="preserve">are </w:t>
            </w:r>
            <w:r w:rsidRPr="00924D8F">
              <w:rPr>
                <w:rFonts w:asciiTheme="majorHAnsi" w:hAnsiTheme="majorHAnsi"/>
                <w:b/>
                <w:sz w:val="18"/>
              </w:rPr>
              <w:t xml:space="preserve">in place to facilitate </w:t>
            </w:r>
            <w:r w:rsidRPr="005F4273">
              <w:rPr>
                <w:rFonts w:asciiTheme="majorHAnsi" w:hAnsiTheme="majorHAnsi"/>
                <w:sz w:val="18"/>
              </w:rPr>
              <w:t>enhanced</w:t>
            </w:r>
            <w:r>
              <w:rPr>
                <w:rFonts w:asciiTheme="majorHAnsi" w:hAnsiTheme="majorHAnsi"/>
                <w:b/>
                <w:sz w:val="18"/>
              </w:rPr>
              <w:t xml:space="preserve"> </w:t>
            </w:r>
            <w:r w:rsidRPr="00924D8F">
              <w:rPr>
                <w:rFonts w:asciiTheme="majorHAnsi" w:hAnsiTheme="majorHAnsi"/>
                <w:b/>
                <w:sz w:val="18"/>
              </w:rPr>
              <w:t>participation</w:t>
            </w:r>
            <w:r w:rsidRPr="001D6665">
              <w:rPr>
                <w:rFonts w:asciiTheme="majorHAnsi" w:hAnsiTheme="majorHAnsi"/>
                <w:bCs/>
                <w:sz w:val="18"/>
                <w:szCs w:val="18"/>
              </w:rPr>
              <w:t xml:space="preserve"> </w:t>
            </w:r>
            <w:r w:rsidRPr="00924D8F">
              <w:rPr>
                <w:rFonts w:asciiTheme="majorHAnsi" w:hAnsiTheme="majorHAnsi"/>
                <w:b/>
                <w:sz w:val="18"/>
              </w:rPr>
              <w:t xml:space="preserve">of civil society </w:t>
            </w:r>
            <w:r>
              <w:rPr>
                <w:rFonts w:asciiTheme="majorHAnsi" w:hAnsiTheme="majorHAnsi"/>
                <w:b/>
                <w:sz w:val="18"/>
              </w:rPr>
              <w:t xml:space="preserve">&amp; </w:t>
            </w:r>
            <w:r w:rsidRPr="00924D8F">
              <w:rPr>
                <w:rFonts w:asciiTheme="majorHAnsi" w:hAnsiTheme="majorHAnsi"/>
                <w:b/>
                <w:sz w:val="18"/>
              </w:rPr>
              <w:t>private sector</w:t>
            </w:r>
            <w:r w:rsidRPr="001D6665">
              <w:rPr>
                <w:rFonts w:asciiTheme="majorHAnsi" w:hAnsiTheme="majorHAnsi"/>
                <w:bCs/>
                <w:sz w:val="18"/>
                <w:szCs w:val="18"/>
              </w:rPr>
              <w:t xml:space="preserve"> actors</w:t>
            </w:r>
            <w:r>
              <w:rPr>
                <w:rFonts w:asciiTheme="majorHAnsi" w:hAnsiTheme="majorHAnsi"/>
                <w:bCs/>
                <w:sz w:val="18"/>
                <w:szCs w:val="18"/>
              </w:rPr>
              <w:t>;</w:t>
            </w:r>
          </w:p>
          <w:p w14:paraId="31A5F817" w14:textId="77777777" w:rsidR="00881F30" w:rsidRPr="00C65591" w:rsidRDefault="00881F30" w:rsidP="00897635">
            <w:pPr>
              <w:jc w:val="both"/>
              <w:rPr>
                <w:rFonts w:asciiTheme="majorHAnsi" w:hAnsiTheme="majorHAnsi"/>
                <w:bCs/>
                <w:sz w:val="18"/>
                <w:szCs w:val="18"/>
              </w:rPr>
            </w:pPr>
            <w:r w:rsidRPr="00B8280F">
              <w:rPr>
                <w:rFonts w:asciiTheme="majorHAnsi" w:hAnsiTheme="majorHAnsi"/>
                <w:b/>
                <w:bCs/>
                <w:sz w:val="18"/>
                <w:szCs w:val="18"/>
              </w:rPr>
              <w:t>SRI1.</w:t>
            </w:r>
            <w:r>
              <w:rPr>
                <w:rFonts w:asciiTheme="majorHAnsi" w:hAnsiTheme="majorHAnsi"/>
                <w:b/>
                <w:bCs/>
                <w:sz w:val="18"/>
                <w:szCs w:val="18"/>
              </w:rPr>
              <w:t xml:space="preserve"> </w:t>
            </w:r>
            <w:r w:rsidRPr="00924D8F">
              <w:rPr>
                <w:rFonts w:asciiTheme="majorHAnsi" w:hAnsiTheme="majorHAnsi"/>
                <w:b/>
                <w:sz w:val="18"/>
              </w:rPr>
              <w:t>Implementation of stress limiting/reducing measures</w:t>
            </w:r>
            <w:r>
              <w:rPr>
                <w:rFonts w:asciiTheme="majorHAnsi" w:hAnsiTheme="majorHAnsi"/>
                <w:bCs/>
                <w:sz w:val="18"/>
                <w:szCs w:val="18"/>
              </w:rPr>
              <w:t xml:space="preserve"> </w:t>
            </w:r>
            <w:r w:rsidRPr="00355DBC">
              <w:rPr>
                <w:rFonts w:asciiTheme="majorHAnsi" w:hAnsiTheme="majorHAnsi"/>
                <w:bCs/>
                <w:sz w:val="18"/>
                <w:szCs w:val="18"/>
              </w:rPr>
              <w:t>(</w:t>
            </w:r>
            <w:r>
              <w:rPr>
                <w:rFonts w:asciiTheme="majorHAnsi" w:hAnsiTheme="majorHAnsi"/>
                <w:bCs/>
                <w:sz w:val="18"/>
                <w:szCs w:val="18"/>
              </w:rPr>
              <w:t>ecosystem/socio</w:t>
            </w:r>
            <w:r>
              <w:rPr>
                <w:rFonts w:asciiTheme="majorHAnsi" w:hAnsiTheme="majorHAnsi"/>
                <w:bCs/>
                <w:sz w:val="18"/>
                <w:szCs w:val="18"/>
                <w:lang w:val="en-US"/>
              </w:rPr>
              <w:t xml:space="preserve">-economic </w:t>
            </w:r>
            <w:r w:rsidRPr="00C65591">
              <w:rPr>
                <w:rFonts w:asciiTheme="majorHAnsi" w:hAnsiTheme="majorHAnsi"/>
                <w:bCs/>
                <w:sz w:val="18"/>
                <w:szCs w:val="18"/>
                <w:lang w:val="en-US"/>
              </w:rPr>
              <w:t>stressors) demonstrated</w:t>
            </w:r>
          </w:p>
          <w:p w14:paraId="472B5489" w14:textId="77777777" w:rsidR="00881F30" w:rsidRDefault="00881F30" w:rsidP="00897635">
            <w:pPr>
              <w:rPr>
                <w:rFonts w:asciiTheme="majorHAnsi" w:hAnsiTheme="majorHAnsi"/>
                <w:b/>
                <w:bCs/>
                <w:sz w:val="18"/>
                <w:szCs w:val="18"/>
              </w:rPr>
            </w:pPr>
            <w:r w:rsidRPr="00C65591">
              <w:rPr>
                <w:rFonts w:asciiTheme="majorHAnsi" w:hAnsiTheme="majorHAnsi"/>
                <w:i/>
                <w:sz w:val="18"/>
                <w:szCs w:val="18"/>
              </w:rPr>
              <w:t>(</w:t>
            </w:r>
            <w:r>
              <w:rPr>
                <w:rFonts w:asciiTheme="majorHAnsi" w:hAnsiTheme="majorHAnsi"/>
                <w:i/>
                <w:sz w:val="18"/>
                <w:szCs w:val="18"/>
              </w:rPr>
              <w:t xml:space="preserve">a </w:t>
            </w:r>
            <w:r w:rsidRPr="00C65591">
              <w:rPr>
                <w:rFonts w:asciiTheme="majorHAnsi" w:hAnsiTheme="majorHAnsi"/>
                <w:i/>
                <w:sz w:val="18"/>
                <w:szCs w:val="18"/>
              </w:rPr>
              <w:t xml:space="preserve">detailed </w:t>
            </w:r>
            <w:r>
              <w:rPr>
                <w:rFonts w:asciiTheme="majorHAnsi" w:hAnsiTheme="majorHAnsi"/>
                <w:i/>
                <w:sz w:val="18"/>
                <w:szCs w:val="18"/>
              </w:rPr>
              <w:t>EBM Sub-</w:t>
            </w:r>
            <w:r w:rsidRPr="00C65591">
              <w:rPr>
                <w:rFonts w:asciiTheme="majorHAnsi" w:hAnsiTheme="majorHAnsi"/>
                <w:i/>
                <w:sz w:val="18"/>
                <w:szCs w:val="18"/>
              </w:rPr>
              <w:t xml:space="preserve"> Project Results Framework will be developed following a participatory approach, </w:t>
            </w:r>
            <w:r w:rsidRPr="00C65591">
              <w:rPr>
                <w:rFonts w:asciiTheme="majorHAnsi" w:hAnsiTheme="majorHAnsi"/>
                <w:i/>
                <w:sz w:val="18"/>
                <w:szCs w:val="18"/>
              </w:rPr>
              <w:lastRenderedPageBreak/>
              <w:t>during the project inception phase)</w:t>
            </w:r>
          </w:p>
        </w:tc>
        <w:tc>
          <w:tcPr>
            <w:tcW w:w="3154" w:type="dxa"/>
          </w:tcPr>
          <w:p w14:paraId="6456DEDD" w14:textId="77777777" w:rsidR="00881F30" w:rsidRDefault="00881F30" w:rsidP="00897635">
            <w:pPr>
              <w:tabs>
                <w:tab w:val="left" w:pos="213"/>
                <w:tab w:val="left" w:pos="979"/>
              </w:tabs>
              <w:jc w:val="both"/>
              <w:rPr>
                <w:rFonts w:asciiTheme="majorHAnsi" w:hAnsiTheme="majorHAnsi"/>
                <w:bCs/>
                <w:i/>
                <w:sz w:val="18"/>
                <w:szCs w:val="18"/>
              </w:rPr>
            </w:pPr>
            <w:r w:rsidRPr="00B8280F">
              <w:rPr>
                <w:rFonts w:asciiTheme="majorHAnsi" w:hAnsiTheme="majorHAnsi"/>
                <w:bCs/>
                <w:i/>
                <w:sz w:val="18"/>
                <w:szCs w:val="18"/>
              </w:rPr>
              <w:lastRenderedPageBreak/>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Section </w:t>
            </w:r>
            <w:r>
              <w:rPr>
                <w:rFonts w:asciiTheme="majorHAnsi" w:hAnsiTheme="majorHAnsi"/>
                <w:bCs/>
                <w:i/>
                <w:sz w:val="18"/>
                <w:szCs w:val="18"/>
              </w:rPr>
              <w:fldChar w:fldCharType="begin"/>
            </w:r>
            <w:r>
              <w:rPr>
                <w:rFonts w:asciiTheme="majorHAnsi" w:hAnsiTheme="majorHAnsi"/>
                <w:bCs/>
                <w:i/>
                <w:sz w:val="18"/>
                <w:szCs w:val="18"/>
              </w:rPr>
              <w:instrText xml:space="preserve"> REF _Ref405472750 \r \h </w:instrText>
            </w:r>
            <w:r>
              <w:rPr>
                <w:rFonts w:asciiTheme="majorHAnsi" w:hAnsiTheme="majorHAnsi"/>
                <w:bCs/>
                <w:i/>
                <w:sz w:val="18"/>
                <w:szCs w:val="18"/>
              </w:rPr>
            </w:r>
            <w:r>
              <w:rPr>
                <w:rFonts w:asciiTheme="majorHAnsi" w:hAnsiTheme="majorHAnsi"/>
                <w:bCs/>
                <w:i/>
                <w:sz w:val="18"/>
                <w:szCs w:val="18"/>
              </w:rPr>
              <w:fldChar w:fldCharType="separate"/>
            </w:r>
            <w:r w:rsidR="00772076">
              <w:rPr>
                <w:rFonts w:asciiTheme="majorHAnsi" w:hAnsiTheme="majorHAnsi"/>
                <w:bCs/>
                <w:i/>
                <w:sz w:val="18"/>
                <w:szCs w:val="18"/>
              </w:rPr>
              <w:t>1</w:t>
            </w:r>
            <w:r>
              <w:rPr>
                <w:rFonts w:asciiTheme="majorHAnsi" w:hAnsiTheme="majorHAnsi"/>
                <w:bCs/>
                <w:i/>
                <w:sz w:val="18"/>
                <w:szCs w:val="18"/>
              </w:rPr>
              <w:fldChar w:fldCharType="end"/>
            </w:r>
            <w:r>
              <w:rPr>
                <w:rFonts w:asciiTheme="majorHAnsi" w:hAnsiTheme="majorHAnsi"/>
                <w:bCs/>
                <w:i/>
                <w:sz w:val="18"/>
                <w:szCs w:val="18"/>
              </w:rPr>
              <w:t xml:space="preserve"> </w:t>
            </w:r>
          </w:p>
          <w:p w14:paraId="73B0AEFB" w14:textId="77777777" w:rsidR="00881F30" w:rsidRPr="00A1301E" w:rsidRDefault="00881F30" w:rsidP="00897635">
            <w:pPr>
              <w:jc w:val="both"/>
              <w:rPr>
                <w:rFonts w:asciiTheme="majorHAnsi" w:hAnsiTheme="majorHAnsi"/>
                <w:bCs/>
                <w:i/>
                <w:sz w:val="18"/>
                <w:szCs w:val="18"/>
              </w:rPr>
            </w:pPr>
          </w:p>
        </w:tc>
        <w:tc>
          <w:tcPr>
            <w:tcW w:w="2867" w:type="dxa"/>
          </w:tcPr>
          <w:p w14:paraId="5C35C632" w14:textId="73BF8790" w:rsidR="00881F30" w:rsidRDefault="00881F30" w:rsidP="00897635">
            <w:pPr>
              <w:jc w:val="both"/>
              <w:rPr>
                <w:rFonts w:asciiTheme="majorHAnsi" w:hAnsiTheme="majorHAnsi"/>
                <w:bCs/>
                <w:sz w:val="18"/>
                <w:szCs w:val="18"/>
              </w:rPr>
            </w:pPr>
            <w:r w:rsidRPr="00916FB2">
              <w:rPr>
                <w:rFonts w:asciiTheme="majorHAnsi" w:hAnsiTheme="majorHAnsi"/>
                <w:b/>
                <w:bCs/>
                <w:sz w:val="18"/>
                <w:szCs w:val="18"/>
              </w:rPr>
              <w:t>T</w:t>
            </w:r>
            <w:r>
              <w:rPr>
                <w:rFonts w:asciiTheme="majorHAnsi" w:hAnsiTheme="majorHAnsi"/>
                <w:b/>
                <w:bCs/>
                <w:sz w:val="18"/>
                <w:szCs w:val="18"/>
              </w:rPr>
              <w:t>.</w:t>
            </w:r>
            <w:r w:rsidRPr="00916FB2">
              <w:rPr>
                <w:rFonts w:asciiTheme="majorHAnsi" w:hAnsiTheme="majorHAnsi"/>
                <w:b/>
                <w:bCs/>
                <w:sz w:val="18"/>
                <w:szCs w:val="18"/>
              </w:rPr>
              <w:t>PI1</w:t>
            </w:r>
            <w:r w:rsidRPr="00916FB2">
              <w:rPr>
                <w:rFonts w:asciiTheme="majorHAnsi" w:hAnsiTheme="majorHAnsi"/>
                <w:bCs/>
                <w:sz w:val="18"/>
                <w:szCs w:val="18"/>
              </w:rPr>
              <w:t xml:space="preserve">. </w:t>
            </w:r>
            <w:r w:rsidRPr="002901D4">
              <w:rPr>
                <w:rFonts w:asciiTheme="majorHAnsi" w:hAnsiTheme="majorHAnsi"/>
                <w:b/>
                <w:bCs/>
                <w:sz w:val="18"/>
                <w:szCs w:val="18"/>
              </w:rPr>
              <w:t>(Milestone</w:t>
            </w:r>
            <w:r>
              <w:rPr>
                <w:rFonts w:asciiTheme="majorHAnsi" w:hAnsiTheme="majorHAnsi"/>
                <w:b/>
                <w:bCs/>
                <w:sz w:val="18"/>
                <w:szCs w:val="18"/>
              </w:rPr>
              <w:t xml:space="preserve"> A</w:t>
            </w:r>
            <w:r w:rsidRPr="002901D4">
              <w:rPr>
                <w:rFonts w:asciiTheme="majorHAnsi" w:hAnsiTheme="majorHAnsi"/>
                <w:b/>
                <w:bCs/>
                <w:sz w:val="18"/>
                <w:szCs w:val="18"/>
              </w:rPr>
              <w:t>)</w:t>
            </w:r>
            <w:r>
              <w:rPr>
                <w:rFonts w:asciiTheme="majorHAnsi" w:hAnsiTheme="majorHAnsi"/>
                <w:bCs/>
                <w:sz w:val="18"/>
                <w:szCs w:val="18"/>
              </w:rPr>
              <w:t xml:space="preserve"> </w:t>
            </w:r>
            <w:r w:rsidR="00EC2ABA">
              <w:rPr>
                <w:rFonts w:asciiTheme="majorHAnsi" w:hAnsiTheme="majorHAnsi"/>
                <w:b/>
                <w:bCs/>
                <w:i/>
                <w:sz w:val="18"/>
                <w:szCs w:val="18"/>
              </w:rPr>
              <w:t>GEAF</w:t>
            </w:r>
            <w:r w:rsidRPr="00924D8F">
              <w:rPr>
                <w:rFonts w:asciiTheme="majorHAnsi" w:hAnsiTheme="majorHAnsi"/>
                <w:b/>
                <w:i/>
                <w:sz w:val="18"/>
              </w:rPr>
              <w:t xml:space="preserve"> approach adopted</w:t>
            </w:r>
            <w:r>
              <w:rPr>
                <w:rFonts w:asciiTheme="majorHAnsi" w:hAnsiTheme="majorHAnsi"/>
                <w:bCs/>
                <w:sz w:val="18"/>
                <w:szCs w:val="18"/>
              </w:rPr>
              <w:t xml:space="preserve"> by relevant stakeholders, for the different intervention sites; </w:t>
            </w:r>
          </w:p>
          <w:p w14:paraId="1601657A" w14:textId="1633850D" w:rsidR="00881F30" w:rsidRDefault="00881F30" w:rsidP="00897635">
            <w:pPr>
              <w:jc w:val="both"/>
              <w:rPr>
                <w:rFonts w:asciiTheme="majorHAnsi" w:hAnsiTheme="majorHAnsi"/>
                <w:bCs/>
                <w:sz w:val="18"/>
                <w:szCs w:val="18"/>
              </w:rPr>
            </w:pPr>
            <w:r>
              <w:rPr>
                <w:rFonts w:asciiTheme="majorHAnsi" w:hAnsiTheme="majorHAnsi"/>
                <w:bCs/>
                <w:sz w:val="18"/>
                <w:szCs w:val="18"/>
              </w:rPr>
              <w:lastRenderedPageBreak/>
              <w:t>(</w:t>
            </w:r>
            <w:r>
              <w:rPr>
                <w:rFonts w:asciiTheme="majorHAnsi" w:hAnsiTheme="majorHAnsi"/>
                <w:b/>
                <w:bCs/>
                <w:sz w:val="18"/>
                <w:szCs w:val="18"/>
              </w:rPr>
              <w:t>Milestone B</w:t>
            </w:r>
            <w:r>
              <w:rPr>
                <w:rFonts w:asciiTheme="majorHAnsi" w:hAnsiTheme="majorHAnsi"/>
                <w:bCs/>
                <w:sz w:val="18"/>
                <w:szCs w:val="18"/>
              </w:rPr>
              <w:t xml:space="preserve">) </w:t>
            </w:r>
            <w:r w:rsidR="00EC2ABA">
              <w:rPr>
                <w:rFonts w:asciiTheme="majorHAnsi" w:hAnsiTheme="majorHAnsi"/>
                <w:bCs/>
                <w:sz w:val="18"/>
                <w:szCs w:val="18"/>
              </w:rPr>
              <w:t>GEAF</w:t>
            </w:r>
            <w:r>
              <w:rPr>
                <w:rFonts w:asciiTheme="majorHAnsi" w:hAnsiTheme="majorHAnsi"/>
                <w:bCs/>
                <w:sz w:val="18"/>
                <w:szCs w:val="18"/>
              </w:rPr>
              <w:t xml:space="preserve"> </w:t>
            </w:r>
            <w:r w:rsidRPr="002901D4">
              <w:rPr>
                <w:rFonts w:asciiTheme="majorHAnsi" w:hAnsiTheme="majorHAnsi"/>
                <w:bCs/>
                <w:sz w:val="18"/>
                <w:szCs w:val="18"/>
              </w:rPr>
              <w:t xml:space="preserve">used to establish </w:t>
            </w:r>
            <w:r w:rsidRPr="009A4350">
              <w:rPr>
                <w:rFonts w:asciiTheme="majorHAnsi" w:hAnsiTheme="majorHAnsi"/>
                <w:b/>
                <w:i/>
                <w:sz w:val="18"/>
              </w:rPr>
              <w:t>enhanced baseline values and EBM targets</w:t>
            </w:r>
            <w:r>
              <w:rPr>
                <w:rFonts w:asciiTheme="majorHAnsi" w:hAnsiTheme="majorHAnsi"/>
                <w:b/>
                <w:bCs/>
                <w:i/>
                <w:sz w:val="18"/>
                <w:szCs w:val="18"/>
              </w:rPr>
              <w:t xml:space="preserve"> </w:t>
            </w:r>
            <w:r w:rsidRPr="008E6A5A">
              <w:rPr>
                <w:rFonts w:asciiTheme="majorHAnsi" w:hAnsiTheme="majorHAnsi"/>
                <w:bCs/>
                <w:sz w:val="18"/>
                <w:szCs w:val="18"/>
              </w:rPr>
              <w:t xml:space="preserve">(process, stress reduction </w:t>
            </w:r>
            <w:r>
              <w:rPr>
                <w:rFonts w:asciiTheme="majorHAnsi" w:hAnsiTheme="majorHAnsi"/>
                <w:bCs/>
                <w:sz w:val="18"/>
                <w:szCs w:val="18"/>
              </w:rPr>
              <w:t xml:space="preserve"> and</w:t>
            </w:r>
            <w:r w:rsidRPr="008E6A5A">
              <w:rPr>
                <w:rFonts w:asciiTheme="majorHAnsi" w:hAnsiTheme="majorHAnsi"/>
                <w:bCs/>
                <w:sz w:val="18"/>
                <w:szCs w:val="18"/>
              </w:rPr>
              <w:t xml:space="preserve"> environmental </w:t>
            </w:r>
            <w:r>
              <w:rPr>
                <w:rFonts w:asciiTheme="majorHAnsi" w:hAnsiTheme="majorHAnsi"/>
                <w:bCs/>
                <w:sz w:val="18"/>
                <w:szCs w:val="18"/>
              </w:rPr>
              <w:t xml:space="preserve">&amp; </w:t>
            </w:r>
            <w:r w:rsidRPr="008E6A5A">
              <w:rPr>
                <w:rFonts w:asciiTheme="majorHAnsi" w:hAnsiTheme="majorHAnsi"/>
                <w:bCs/>
                <w:sz w:val="18"/>
                <w:szCs w:val="18"/>
              </w:rPr>
              <w:t xml:space="preserve">socio-economic </w:t>
            </w:r>
            <w:r>
              <w:rPr>
                <w:rFonts w:asciiTheme="majorHAnsi" w:hAnsiTheme="majorHAnsi"/>
                <w:bCs/>
                <w:sz w:val="18"/>
                <w:szCs w:val="18"/>
              </w:rPr>
              <w:t xml:space="preserve">status </w:t>
            </w:r>
            <w:r w:rsidRPr="008E6A5A">
              <w:rPr>
                <w:rFonts w:asciiTheme="majorHAnsi" w:hAnsiTheme="majorHAnsi"/>
                <w:bCs/>
                <w:sz w:val="18"/>
                <w:szCs w:val="18"/>
              </w:rPr>
              <w:t>indicato</w:t>
            </w:r>
            <w:r>
              <w:rPr>
                <w:rFonts w:asciiTheme="majorHAnsi" w:hAnsiTheme="majorHAnsi"/>
                <w:bCs/>
                <w:sz w:val="18"/>
                <w:szCs w:val="18"/>
              </w:rPr>
              <w:t>rs)</w:t>
            </w:r>
            <w:r w:rsidRPr="002901D4">
              <w:rPr>
                <w:rStyle w:val="FootnoteReference"/>
                <w:rFonts w:asciiTheme="majorHAnsi" w:hAnsiTheme="majorHAnsi"/>
                <w:bCs/>
                <w:sz w:val="18"/>
                <w:szCs w:val="18"/>
              </w:rPr>
              <w:footnoteReference w:id="170"/>
            </w:r>
            <w:r>
              <w:rPr>
                <w:rFonts w:asciiTheme="majorHAnsi" w:hAnsiTheme="majorHAnsi"/>
                <w:bCs/>
                <w:sz w:val="18"/>
                <w:szCs w:val="18"/>
              </w:rPr>
              <w:t>;</w:t>
            </w:r>
          </w:p>
          <w:p w14:paraId="4E9EAFB8" w14:textId="77777777" w:rsidR="00881F30" w:rsidRPr="002901D4" w:rsidRDefault="00881F30" w:rsidP="00897635">
            <w:pPr>
              <w:jc w:val="both"/>
              <w:rPr>
                <w:rFonts w:asciiTheme="majorHAnsi" w:hAnsiTheme="majorHAnsi"/>
                <w:bCs/>
                <w:sz w:val="18"/>
                <w:szCs w:val="18"/>
              </w:rPr>
            </w:pPr>
            <w:r>
              <w:rPr>
                <w:rFonts w:asciiTheme="majorHAnsi" w:hAnsiTheme="majorHAnsi"/>
                <w:bCs/>
                <w:sz w:val="18"/>
                <w:szCs w:val="18"/>
              </w:rPr>
              <w:t xml:space="preserve"> </w:t>
            </w:r>
            <w:r w:rsidRPr="002901D4">
              <w:rPr>
                <w:rFonts w:asciiTheme="majorHAnsi" w:hAnsiTheme="majorHAnsi"/>
                <w:b/>
                <w:bCs/>
                <w:sz w:val="18"/>
                <w:szCs w:val="18"/>
              </w:rPr>
              <w:t>(Target)</w:t>
            </w:r>
            <w:r>
              <w:rPr>
                <w:rFonts w:asciiTheme="majorHAnsi" w:hAnsiTheme="majorHAnsi"/>
                <w:bCs/>
                <w:sz w:val="18"/>
                <w:szCs w:val="18"/>
              </w:rPr>
              <w:t xml:space="preserve"> </w:t>
            </w:r>
            <w:r w:rsidRPr="002901D4">
              <w:rPr>
                <w:rFonts w:asciiTheme="majorHAnsi" w:hAnsiTheme="majorHAnsi"/>
                <w:bCs/>
                <w:sz w:val="18"/>
                <w:szCs w:val="18"/>
              </w:rPr>
              <w:t xml:space="preserve">  </w:t>
            </w:r>
            <w:r w:rsidRPr="008E6A5A">
              <w:rPr>
                <w:rFonts w:asciiTheme="majorHAnsi" w:hAnsiTheme="majorHAnsi"/>
                <w:bCs/>
                <w:sz w:val="18"/>
                <w:szCs w:val="18"/>
              </w:rPr>
              <w:t xml:space="preserve">systematic M&amp;E of </w:t>
            </w:r>
            <w:r w:rsidRPr="002901D4">
              <w:rPr>
                <w:rFonts w:asciiTheme="majorHAnsi" w:hAnsiTheme="majorHAnsi"/>
                <w:bCs/>
                <w:sz w:val="18"/>
                <w:szCs w:val="18"/>
              </w:rPr>
              <w:t xml:space="preserve"> targets</w:t>
            </w:r>
            <w:r w:rsidRPr="008E6A5A">
              <w:rPr>
                <w:rFonts w:asciiTheme="majorHAnsi" w:hAnsiTheme="majorHAnsi"/>
                <w:bCs/>
                <w:sz w:val="18"/>
                <w:szCs w:val="18"/>
              </w:rPr>
              <w:t xml:space="preserve"> set under Milestone B</w:t>
            </w:r>
            <w:r>
              <w:rPr>
                <w:rFonts w:asciiTheme="majorHAnsi" w:hAnsiTheme="majorHAnsi"/>
                <w:bCs/>
                <w:sz w:val="18"/>
                <w:szCs w:val="18"/>
              </w:rPr>
              <w:t>, throughout the sub-project’s lifespan</w:t>
            </w:r>
          </w:p>
          <w:p w14:paraId="38C7FABD" w14:textId="77777777" w:rsidR="00881F30" w:rsidRDefault="00881F30" w:rsidP="00897635">
            <w:pPr>
              <w:jc w:val="both"/>
              <w:rPr>
                <w:rFonts w:asciiTheme="majorHAnsi" w:hAnsiTheme="majorHAnsi"/>
                <w:bCs/>
                <w:color w:val="FF0000"/>
                <w:sz w:val="18"/>
                <w:szCs w:val="18"/>
              </w:rPr>
            </w:pPr>
            <w:r w:rsidRPr="00916FB2">
              <w:rPr>
                <w:rFonts w:asciiTheme="majorHAnsi" w:hAnsiTheme="majorHAnsi"/>
                <w:b/>
                <w:bCs/>
                <w:sz w:val="18"/>
                <w:szCs w:val="18"/>
              </w:rPr>
              <w:t>T</w:t>
            </w:r>
            <w:r>
              <w:rPr>
                <w:rFonts w:asciiTheme="majorHAnsi" w:hAnsiTheme="majorHAnsi"/>
                <w:b/>
                <w:bCs/>
                <w:sz w:val="18"/>
                <w:szCs w:val="18"/>
              </w:rPr>
              <w:t>.</w:t>
            </w:r>
            <w:r w:rsidRPr="00916FB2">
              <w:rPr>
                <w:rFonts w:asciiTheme="majorHAnsi" w:hAnsiTheme="majorHAnsi"/>
                <w:b/>
                <w:bCs/>
                <w:sz w:val="18"/>
                <w:szCs w:val="18"/>
              </w:rPr>
              <w:t>PI</w:t>
            </w:r>
            <w:r>
              <w:rPr>
                <w:rFonts w:asciiTheme="majorHAnsi" w:hAnsiTheme="majorHAnsi"/>
                <w:b/>
                <w:bCs/>
                <w:sz w:val="18"/>
                <w:szCs w:val="18"/>
              </w:rPr>
              <w:t>2</w:t>
            </w:r>
            <w:r w:rsidRPr="00916FB2">
              <w:rPr>
                <w:rFonts w:asciiTheme="majorHAnsi" w:hAnsiTheme="majorHAnsi"/>
                <w:bCs/>
                <w:sz w:val="18"/>
                <w:szCs w:val="18"/>
              </w:rPr>
              <w:t xml:space="preserve">. </w:t>
            </w:r>
            <w:r w:rsidRPr="00924D8F">
              <w:rPr>
                <w:rFonts w:asciiTheme="majorHAnsi" w:hAnsiTheme="majorHAnsi"/>
                <w:b/>
                <w:i/>
                <w:sz w:val="18"/>
              </w:rPr>
              <w:t>Clear organizational mandates</w:t>
            </w:r>
            <w:r w:rsidRPr="001D6665">
              <w:rPr>
                <w:rFonts w:asciiTheme="majorHAnsi" w:hAnsiTheme="majorHAnsi"/>
                <w:bCs/>
                <w:sz w:val="18"/>
                <w:szCs w:val="18"/>
              </w:rPr>
              <w:t xml:space="preserve"> </w:t>
            </w:r>
            <w:r>
              <w:rPr>
                <w:rFonts w:asciiTheme="majorHAnsi" w:hAnsiTheme="majorHAnsi"/>
                <w:bCs/>
                <w:sz w:val="18"/>
                <w:szCs w:val="18"/>
              </w:rPr>
              <w:t xml:space="preserve"> </w:t>
            </w:r>
            <w:r w:rsidRPr="00C16A11">
              <w:rPr>
                <w:rFonts w:asciiTheme="majorHAnsi" w:hAnsiTheme="majorHAnsi"/>
                <w:b/>
                <w:bCs/>
                <w:i/>
                <w:sz w:val="18"/>
                <w:szCs w:val="18"/>
              </w:rPr>
              <w:t xml:space="preserve">&amp; </w:t>
            </w:r>
            <w:r w:rsidRPr="00924D8F">
              <w:rPr>
                <w:rFonts w:asciiTheme="majorHAnsi" w:hAnsiTheme="majorHAnsi"/>
                <w:b/>
                <w:i/>
                <w:sz w:val="18"/>
              </w:rPr>
              <w:t>stakeholder roles</w:t>
            </w:r>
            <w:r w:rsidRPr="001D6665">
              <w:rPr>
                <w:rFonts w:asciiTheme="majorHAnsi" w:hAnsiTheme="majorHAnsi"/>
                <w:bCs/>
                <w:sz w:val="18"/>
                <w:szCs w:val="18"/>
              </w:rPr>
              <w:t xml:space="preserve"> </w:t>
            </w:r>
            <w:r>
              <w:rPr>
                <w:rFonts w:asciiTheme="majorHAnsi" w:hAnsiTheme="majorHAnsi"/>
                <w:bCs/>
                <w:sz w:val="18"/>
                <w:szCs w:val="18"/>
              </w:rPr>
              <w:t xml:space="preserve">in </w:t>
            </w:r>
            <w:r w:rsidRPr="001D6665">
              <w:rPr>
                <w:rFonts w:asciiTheme="majorHAnsi" w:hAnsiTheme="majorHAnsi"/>
                <w:bCs/>
                <w:sz w:val="18"/>
                <w:szCs w:val="18"/>
              </w:rPr>
              <w:t>all policy cycle components</w:t>
            </w:r>
            <w:r>
              <w:rPr>
                <w:rFonts w:asciiTheme="majorHAnsi" w:hAnsiTheme="majorHAnsi"/>
                <w:bCs/>
                <w:sz w:val="18"/>
                <w:szCs w:val="18"/>
              </w:rPr>
              <w:t xml:space="preserve">, and </w:t>
            </w:r>
            <w:r w:rsidRPr="00924D8F">
              <w:rPr>
                <w:rFonts w:asciiTheme="majorHAnsi" w:hAnsiTheme="majorHAnsi"/>
                <w:b/>
                <w:i/>
                <w:sz w:val="18"/>
              </w:rPr>
              <w:t>arrangement in place to facilitate interactive governance</w:t>
            </w:r>
            <w:r>
              <w:rPr>
                <w:rFonts w:asciiTheme="majorHAnsi" w:hAnsiTheme="majorHAnsi"/>
                <w:bCs/>
                <w:sz w:val="18"/>
                <w:szCs w:val="18"/>
              </w:rPr>
              <w:t xml:space="preserve">, </w:t>
            </w:r>
            <w:r w:rsidRPr="00924D8F">
              <w:rPr>
                <w:rFonts w:asciiTheme="majorHAnsi" w:hAnsiTheme="majorHAnsi"/>
                <w:b/>
                <w:i/>
                <w:sz w:val="18"/>
              </w:rPr>
              <w:t>at both the transboundary and country-level (at least 3 countries)</w:t>
            </w:r>
            <w:r>
              <w:rPr>
                <w:rFonts w:asciiTheme="majorHAnsi" w:hAnsiTheme="majorHAnsi"/>
                <w:bCs/>
                <w:sz w:val="18"/>
                <w:szCs w:val="18"/>
              </w:rPr>
              <w:t xml:space="preserve">, </w:t>
            </w:r>
            <w:r w:rsidRPr="00B00A12">
              <w:rPr>
                <w:rFonts w:asciiTheme="majorHAnsi" w:hAnsiTheme="majorHAnsi"/>
                <w:bCs/>
                <w:sz w:val="18"/>
                <w:szCs w:val="18"/>
              </w:rPr>
              <w:t xml:space="preserve">by </w:t>
            </w:r>
            <w:r>
              <w:rPr>
                <w:rFonts w:asciiTheme="majorHAnsi" w:hAnsiTheme="majorHAnsi"/>
                <w:bCs/>
                <w:sz w:val="18"/>
                <w:szCs w:val="18"/>
              </w:rPr>
              <w:t>SPE</w:t>
            </w:r>
          </w:p>
          <w:p w14:paraId="6AEAF6C7" w14:textId="77777777" w:rsidR="00881F30" w:rsidRPr="00090B4D" w:rsidRDefault="00881F30" w:rsidP="00897635">
            <w:pPr>
              <w:jc w:val="both"/>
              <w:rPr>
                <w:rFonts w:asciiTheme="majorHAnsi" w:hAnsiTheme="majorHAnsi"/>
                <w:bCs/>
                <w:sz w:val="18"/>
                <w:szCs w:val="18"/>
              </w:rPr>
            </w:pPr>
            <w:r w:rsidRPr="00916FB2">
              <w:rPr>
                <w:rFonts w:asciiTheme="majorHAnsi" w:hAnsiTheme="majorHAnsi"/>
                <w:b/>
                <w:bCs/>
                <w:sz w:val="18"/>
                <w:szCs w:val="18"/>
              </w:rPr>
              <w:t>T</w:t>
            </w:r>
            <w:r>
              <w:rPr>
                <w:rFonts w:asciiTheme="majorHAnsi" w:hAnsiTheme="majorHAnsi"/>
                <w:b/>
                <w:bCs/>
                <w:sz w:val="18"/>
                <w:szCs w:val="18"/>
              </w:rPr>
              <w:t>.SR</w:t>
            </w:r>
            <w:r w:rsidRPr="00916FB2">
              <w:rPr>
                <w:rFonts w:asciiTheme="majorHAnsi" w:hAnsiTheme="majorHAnsi"/>
                <w:b/>
                <w:bCs/>
                <w:sz w:val="18"/>
                <w:szCs w:val="18"/>
              </w:rPr>
              <w:t>I</w:t>
            </w:r>
            <w:r>
              <w:rPr>
                <w:rFonts w:asciiTheme="majorHAnsi" w:hAnsiTheme="majorHAnsi"/>
                <w:b/>
                <w:bCs/>
                <w:sz w:val="18"/>
                <w:szCs w:val="18"/>
              </w:rPr>
              <w:t>1</w:t>
            </w:r>
            <w:r w:rsidRPr="00916FB2">
              <w:rPr>
                <w:rFonts w:asciiTheme="majorHAnsi" w:hAnsiTheme="majorHAnsi"/>
                <w:bCs/>
                <w:sz w:val="18"/>
                <w:szCs w:val="18"/>
              </w:rPr>
              <w:t>.</w:t>
            </w:r>
            <w:r>
              <w:rPr>
                <w:rFonts w:asciiTheme="majorHAnsi" w:hAnsiTheme="majorHAnsi"/>
                <w:bCs/>
                <w:sz w:val="18"/>
                <w:szCs w:val="18"/>
              </w:rPr>
              <w:t xml:space="preserve"> </w:t>
            </w:r>
            <w:r w:rsidRPr="001D6665">
              <w:rPr>
                <w:rFonts w:asciiTheme="majorHAnsi" w:hAnsiTheme="majorHAnsi"/>
                <w:b/>
                <w:bCs/>
                <w:sz w:val="18"/>
                <w:szCs w:val="18"/>
              </w:rPr>
              <w:t>(Target)</w:t>
            </w:r>
            <w:r>
              <w:rPr>
                <w:rFonts w:asciiTheme="majorHAnsi" w:hAnsiTheme="majorHAnsi"/>
                <w:b/>
                <w:bCs/>
                <w:sz w:val="18"/>
                <w:szCs w:val="18"/>
              </w:rPr>
              <w:t xml:space="preserve"> </w:t>
            </w:r>
            <w:r w:rsidRPr="00924D8F">
              <w:rPr>
                <w:rFonts w:asciiTheme="majorHAnsi" w:hAnsiTheme="majorHAnsi"/>
                <w:b/>
                <w:i/>
                <w:sz w:val="18"/>
              </w:rPr>
              <w:t xml:space="preserve">at least 3 </w:t>
            </w:r>
            <w:r w:rsidRPr="00C16A11">
              <w:rPr>
                <w:rFonts w:asciiTheme="majorHAnsi" w:hAnsiTheme="majorHAnsi"/>
                <w:b/>
                <w:bCs/>
                <w:i/>
                <w:sz w:val="18"/>
                <w:szCs w:val="18"/>
              </w:rPr>
              <w:t>intervention sites</w:t>
            </w:r>
            <w:r>
              <w:rPr>
                <w:rFonts w:asciiTheme="majorHAnsi" w:hAnsiTheme="majorHAnsi"/>
                <w:bCs/>
                <w:sz w:val="18"/>
                <w:szCs w:val="18"/>
              </w:rPr>
              <w:t xml:space="preserve"> </w:t>
            </w:r>
            <w:r w:rsidRPr="00090B4D">
              <w:rPr>
                <w:rFonts w:asciiTheme="majorHAnsi" w:hAnsiTheme="majorHAnsi"/>
                <w:bCs/>
                <w:sz w:val="18"/>
                <w:szCs w:val="18"/>
              </w:rPr>
              <w:t xml:space="preserve">where a </w:t>
            </w:r>
            <w:r w:rsidRPr="00924D8F">
              <w:rPr>
                <w:rFonts w:asciiTheme="majorHAnsi" w:hAnsiTheme="majorHAnsi"/>
                <w:b/>
                <w:i/>
                <w:sz w:val="18"/>
              </w:rPr>
              <w:t>comprehensive package of measures</w:t>
            </w:r>
            <w:r w:rsidRPr="00090B4D">
              <w:rPr>
                <w:rFonts w:asciiTheme="majorHAnsi" w:hAnsiTheme="majorHAnsi"/>
                <w:bCs/>
                <w:sz w:val="18"/>
                <w:szCs w:val="18"/>
              </w:rPr>
              <w:t xml:space="preserve"> is </w:t>
            </w:r>
            <w:r w:rsidRPr="00924D8F">
              <w:rPr>
                <w:rFonts w:asciiTheme="majorHAnsi" w:hAnsiTheme="majorHAnsi"/>
                <w:b/>
                <w:i/>
                <w:sz w:val="18"/>
              </w:rPr>
              <w:t>under implementation</w:t>
            </w:r>
            <w:r w:rsidRPr="00090B4D">
              <w:rPr>
                <w:rFonts w:asciiTheme="majorHAnsi" w:hAnsiTheme="majorHAnsi"/>
                <w:bCs/>
                <w:sz w:val="18"/>
                <w:szCs w:val="18"/>
              </w:rPr>
              <w:t xml:space="preserve"> </w:t>
            </w:r>
            <w:r w:rsidRPr="00924D8F">
              <w:rPr>
                <w:rFonts w:asciiTheme="majorHAnsi" w:hAnsiTheme="majorHAnsi"/>
                <w:b/>
                <w:i/>
                <w:sz w:val="18"/>
              </w:rPr>
              <w:t>that deals simultaneously with at least 5 of the following elements</w:t>
            </w:r>
            <w:r w:rsidRPr="00090B4D">
              <w:rPr>
                <w:rFonts w:asciiTheme="majorHAnsi" w:hAnsiTheme="majorHAnsi"/>
                <w:bCs/>
                <w:sz w:val="18"/>
                <w:szCs w:val="18"/>
              </w:rPr>
              <w:t>:</w:t>
            </w:r>
            <w:r>
              <w:rPr>
                <w:rFonts w:asciiTheme="majorHAnsi" w:hAnsiTheme="majorHAnsi"/>
                <w:b/>
                <w:bCs/>
                <w:sz w:val="18"/>
                <w:szCs w:val="18"/>
              </w:rPr>
              <w:t xml:space="preserve"> (i) </w:t>
            </w:r>
            <w:r w:rsidRPr="00090B4D">
              <w:rPr>
                <w:rFonts w:asciiTheme="majorHAnsi" w:hAnsiTheme="majorHAnsi"/>
                <w:bCs/>
                <w:sz w:val="18"/>
                <w:szCs w:val="18"/>
              </w:rPr>
              <w:t>habitat protection,</w:t>
            </w:r>
            <w:r>
              <w:rPr>
                <w:rFonts w:asciiTheme="majorHAnsi" w:hAnsiTheme="majorHAnsi"/>
                <w:b/>
                <w:bCs/>
                <w:sz w:val="18"/>
                <w:szCs w:val="18"/>
              </w:rPr>
              <w:t xml:space="preserve"> (ii) </w:t>
            </w:r>
            <w:r w:rsidRPr="00090B4D">
              <w:rPr>
                <w:rFonts w:asciiTheme="majorHAnsi" w:hAnsiTheme="majorHAnsi"/>
                <w:bCs/>
                <w:sz w:val="18"/>
                <w:szCs w:val="18"/>
              </w:rPr>
              <w:t>habitat restoration;</w:t>
            </w:r>
            <w:r>
              <w:rPr>
                <w:rFonts w:asciiTheme="majorHAnsi" w:hAnsiTheme="majorHAnsi"/>
                <w:b/>
                <w:bCs/>
                <w:sz w:val="18"/>
                <w:szCs w:val="18"/>
              </w:rPr>
              <w:t xml:space="preserve"> (iii) </w:t>
            </w:r>
            <w:r w:rsidRPr="00090B4D">
              <w:rPr>
                <w:rFonts w:asciiTheme="majorHAnsi" w:hAnsiTheme="majorHAnsi"/>
                <w:bCs/>
                <w:sz w:val="18"/>
                <w:szCs w:val="18"/>
              </w:rPr>
              <w:t>promotion of sustainable fishing practices;</w:t>
            </w:r>
            <w:r>
              <w:rPr>
                <w:rFonts w:asciiTheme="majorHAnsi" w:hAnsiTheme="majorHAnsi"/>
                <w:b/>
                <w:bCs/>
                <w:sz w:val="18"/>
                <w:szCs w:val="18"/>
              </w:rPr>
              <w:t xml:space="preserve"> (iv) </w:t>
            </w:r>
            <w:r w:rsidRPr="00090B4D">
              <w:rPr>
                <w:rFonts w:asciiTheme="majorHAnsi" w:hAnsiTheme="majorHAnsi"/>
                <w:bCs/>
                <w:sz w:val="18"/>
                <w:szCs w:val="18"/>
              </w:rPr>
              <w:t>elimination of harmful fishing practices (e.g. measures against IUU, protection of grazer species);</w:t>
            </w:r>
            <w:r>
              <w:rPr>
                <w:rFonts w:asciiTheme="majorHAnsi" w:hAnsiTheme="majorHAnsi"/>
                <w:b/>
                <w:bCs/>
                <w:sz w:val="18"/>
                <w:szCs w:val="18"/>
              </w:rPr>
              <w:t xml:space="preserve"> (v) </w:t>
            </w:r>
            <w:r w:rsidRPr="00090B4D">
              <w:rPr>
                <w:rFonts w:asciiTheme="majorHAnsi" w:hAnsiTheme="majorHAnsi"/>
                <w:bCs/>
                <w:sz w:val="18"/>
                <w:szCs w:val="18"/>
              </w:rPr>
              <w:t>measures to control pollution;</w:t>
            </w:r>
            <w:r>
              <w:rPr>
                <w:rFonts w:asciiTheme="majorHAnsi" w:hAnsiTheme="majorHAnsi"/>
                <w:b/>
                <w:bCs/>
                <w:sz w:val="18"/>
                <w:szCs w:val="18"/>
              </w:rPr>
              <w:t xml:space="preserve"> (vi) </w:t>
            </w:r>
            <w:r w:rsidRPr="00090B4D">
              <w:rPr>
                <w:rFonts w:asciiTheme="majorHAnsi" w:hAnsiTheme="majorHAnsi"/>
                <w:bCs/>
                <w:sz w:val="18"/>
                <w:szCs w:val="18"/>
              </w:rPr>
              <w:t xml:space="preserve">measures to mitigate the impacts from pollution on </w:t>
            </w:r>
            <w:r w:rsidRPr="00090B4D">
              <w:rPr>
                <w:rFonts w:asciiTheme="majorHAnsi" w:hAnsiTheme="majorHAnsi"/>
                <w:bCs/>
                <w:sz w:val="18"/>
                <w:szCs w:val="18"/>
              </w:rPr>
              <w:lastRenderedPageBreak/>
              <w:t>marine habitats;</w:t>
            </w:r>
            <w:r>
              <w:rPr>
                <w:rFonts w:asciiTheme="majorHAnsi" w:hAnsiTheme="majorHAnsi"/>
                <w:b/>
                <w:bCs/>
                <w:sz w:val="18"/>
                <w:szCs w:val="18"/>
              </w:rPr>
              <w:t xml:space="preserve">  (vii)  </w:t>
            </w:r>
            <w:r w:rsidRPr="00090B4D">
              <w:rPr>
                <w:rFonts w:asciiTheme="majorHAnsi" w:hAnsiTheme="majorHAnsi"/>
                <w:bCs/>
                <w:sz w:val="18"/>
                <w:szCs w:val="18"/>
              </w:rPr>
              <w:t>control/mitigation of impac</w:t>
            </w:r>
            <w:r>
              <w:rPr>
                <w:rFonts w:asciiTheme="majorHAnsi" w:hAnsiTheme="majorHAnsi"/>
                <w:bCs/>
                <w:sz w:val="18"/>
                <w:szCs w:val="18"/>
              </w:rPr>
              <w:t>ts from invasive species</w:t>
            </w:r>
            <w:r w:rsidRPr="00090B4D">
              <w:rPr>
                <w:rFonts w:asciiTheme="majorHAnsi" w:hAnsiTheme="majorHAnsi"/>
                <w:bCs/>
                <w:sz w:val="18"/>
                <w:szCs w:val="18"/>
              </w:rPr>
              <w:t>;</w:t>
            </w:r>
            <w:r>
              <w:rPr>
                <w:rFonts w:asciiTheme="majorHAnsi" w:hAnsiTheme="majorHAnsi"/>
                <w:b/>
                <w:bCs/>
                <w:sz w:val="18"/>
                <w:szCs w:val="18"/>
              </w:rPr>
              <w:t xml:space="preserve"> (viii) </w:t>
            </w:r>
            <w:r w:rsidRPr="00090B4D">
              <w:rPr>
                <w:rFonts w:asciiTheme="majorHAnsi" w:hAnsiTheme="majorHAnsi"/>
                <w:bCs/>
                <w:sz w:val="18"/>
                <w:szCs w:val="18"/>
              </w:rPr>
              <w:t>enhanced resilience towards impacts of climate change;</w:t>
            </w:r>
            <w:r>
              <w:rPr>
                <w:rFonts w:asciiTheme="majorHAnsi" w:hAnsiTheme="majorHAnsi"/>
                <w:b/>
                <w:bCs/>
                <w:sz w:val="18"/>
                <w:szCs w:val="18"/>
              </w:rPr>
              <w:t xml:space="preserve"> (ix) </w:t>
            </w:r>
            <w:r w:rsidRPr="00090B4D">
              <w:rPr>
                <w:rFonts w:asciiTheme="majorHAnsi" w:hAnsiTheme="majorHAnsi"/>
                <w:bCs/>
                <w:sz w:val="18"/>
                <w:szCs w:val="18"/>
              </w:rPr>
              <w:t>sustainable financing;</w:t>
            </w:r>
            <w:r>
              <w:rPr>
                <w:rFonts w:asciiTheme="majorHAnsi" w:hAnsiTheme="majorHAnsi"/>
                <w:b/>
                <w:bCs/>
                <w:sz w:val="18"/>
                <w:szCs w:val="18"/>
              </w:rPr>
              <w:t xml:space="preserve"> (x) </w:t>
            </w:r>
            <w:r w:rsidRPr="00090B4D">
              <w:rPr>
                <w:rFonts w:asciiTheme="majorHAnsi" w:hAnsiTheme="majorHAnsi"/>
                <w:bCs/>
                <w:sz w:val="18"/>
                <w:szCs w:val="18"/>
              </w:rPr>
              <w:t>enhanced/alternative livelihoods, social justice (with special attention to the role of women and minority groups</w:t>
            </w:r>
          </w:p>
          <w:p w14:paraId="530A337E" w14:textId="77777777" w:rsidR="00881F30" w:rsidRPr="00090B4D" w:rsidRDefault="00881F30" w:rsidP="00897635">
            <w:pPr>
              <w:jc w:val="both"/>
              <w:rPr>
                <w:rFonts w:asciiTheme="majorHAnsi" w:hAnsiTheme="majorHAnsi"/>
                <w:i/>
                <w:sz w:val="18"/>
                <w:szCs w:val="18"/>
              </w:rPr>
            </w:pPr>
            <w:r w:rsidRPr="00C65591">
              <w:rPr>
                <w:rFonts w:asciiTheme="majorHAnsi" w:hAnsiTheme="majorHAnsi"/>
                <w:i/>
                <w:sz w:val="18"/>
                <w:szCs w:val="18"/>
              </w:rPr>
              <w:t>(</w:t>
            </w:r>
            <w:r>
              <w:rPr>
                <w:rFonts w:asciiTheme="majorHAnsi" w:hAnsiTheme="majorHAnsi"/>
                <w:i/>
                <w:sz w:val="18"/>
                <w:szCs w:val="18"/>
              </w:rPr>
              <w:t xml:space="preserve">a </w:t>
            </w:r>
            <w:r w:rsidRPr="00C65591">
              <w:rPr>
                <w:rFonts w:asciiTheme="majorHAnsi" w:hAnsiTheme="majorHAnsi"/>
                <w:i/>
                <w:sz w:val="18"/>
                <w:szCs w:val="18"/>
              </w:rPr>
              <w:t xml:space="preserve">detailed </w:t>
            </w:r>
            <w:r>
              <w:rPr>
                <w:rFonts w:asciiTheme="majorHAnsi" w:hAnsiTheme="majorHAnsi"/>
                <w:i/>
                <w:sz w:val="18"/>
                <w:szCs w:val="18"/>
              </w:rPr>
              <w:t>Sub-</w:t>
            </w:r>
            <w:r w:rsidRPr="00C65591">
              <w:rPr>
                <w:rFonts w:asciiTheme="majorHAnsi" w:hAnsiTheme="majorHAnsi"/>
                <w:i/>
                <w:sz w:val="18"/>
                <w:szCs w:val="18"/>
              </w:rPr>
              <w:t xml:space="preserve">Project Results Framework will be developed following a participatory approach, during the </w:t>
            </w:r>
            <w:r>
              <w:rPr>
                <w:rFonts w:asciiTheme="majorHAnsi" w:hAnsiTheme="majorHAnsi"/>
                <w:i/>
                <w:sz w:val="18"/>
                <w:szCs w:val="18"/>
              </w:rPr>
              <w:t>P</w:t>
            </w:r>
            <w:r w:rsidRPr="00C65591">
              <w:rPr>
                <w:rFonts w:asciiTheme="majorHAnsi" w:hAnsiTheme="majorHAnsi"/>
                <w:i/>
                <w:sz w:val="18"/>
                <w:szCs w:val="18"/>
              </w:rPr>
              <w:t xml:space="preserve">roject </w:t>
            </w:r>
            <w:r>
              <w:rPr>
                <w:rFonts w:asciiTheme="majorHAnsi" w:hAnsiTheme="majorHAnsi"/>
                <w:i/>
                <w:sz w:val="18"/>
                <w:szCs w:val="18"/>
              </w:rPr>
              <w:t>I</w:t>
            </w:r>
            <w:r w:rsidRPr="00C65591">
              <w:rPr>
                <w:rFonts w:asciiTheme="majorHAnsi" w:hAnsiTheme="majorHAnsi"/>
                <w:i/>
                <w:sz w:val="18"/>
                <w:szCs w:val="18"/>
              </w:rPr>
              <w:t xml:space="preserve">nception </w:t>
            </w:r>
            <w:r>
              <w:rPr>
                <w:rFonts w:asciiTheme="majorHAnsi" w:hAnsiTheme="majorHAnsi"/>
                <w:i/>
                <w:sz w:val="18"/>
                <w:szCs w:val="18"/>
              </w:rPr>
              <w:t>P</w:t>
            </w:r>
            <w:r w:rsidRPr="00C65591">
              <w:rPr>
                <w:rFonts w:asciiTheme="majorHAnsi" w:hAnsiTheme="majorHAnsi"/>
                <w:i/>
                <w:sz w:val="18"/>
                <w:szCs w:val="18"/>
              </w:rPr>
              <w:t>hase)</w:t>
            </w:r>
          </w:p>
        </w:tc>
        <w:tc>
          <w:tcPr>
            <w:tcW w:w="2162" w:type="dxa"/>
          </w:tcPr>
          <w:p w14:paraId="496644B6"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bookmarkStart w:id="232" w:name="_Ref410858092"/>
            <w:r>
              <w:rPr>
                <w:rStyle w:val="FootnoteReference"/>
                <w:rFonts w:asciiTheme="majorHAnsi" w:hAnsiTheme="majorHAnsi"/>
                <w:sz w:val="18"/>
                <w:szCs w:val="18"/>
              </w:rPr>
              <w:footnoteReference w:id="171"/>
            </w:r>
            <w:bookmarkEnd w:id="232"/>
          </w:p>
          <w:p w14:paraId="7366CF15" w14:textId="77777777" w:rsidR="00881F30" w:rsidRPr="002868A8" w:rsidRDefault="00881F30" w:rsidP="00897635">
            <w:pPr>
              <w:jc w:val="both"/>
              <w:rPr>
                <w:rFonts w:asciiTheme="majorHAnsi" w:hAnsiTheme="majorHAnsi"/>
                <w:i/>
                <w:sz w:val="18"/>
                <w:szCs w:val="18"/>
              </w:rPr>
            </w:pPr>
          </w:p>
        </w:tc>
        <w:tc>
          <w:tcPr>
            <w:tcW w:w="2257" w:type="dxa"/>
          </w:tcPr>
          <w:p w14:paraId="4A235815" w14:textId="77777777" w:rsidR="00881F30" w:rsidRPr="00A40835" w:rsidRDefault="00881F30" w:rsidP="00897635">
            <w:pPr>
              <w:jc w:val="both"/>
              <w:rPr>
                <w:rFonts w:asciiTheme="majorHAnsi" w:hAnsiTheme="majorHAnsi"/>
                <w:b/>
                <w:color w:val="0070C0"/>
                <w:sz w:val="18"/>
                <w:szCs w:val="18"/>
              </w:rPr>
            </w:pPr>
            <w:r w:rsidRPr="00502BF0">
              <w:rPr>
                <w:rFonts w:asciiTheme="majorHAnsi" w:hAnsiTheme="majorHAnsi"/>
                <w:bCs/>
                <w:sz w:val="18"/>
                <w:szCs w:val="18"/>
              </w:rPr>
              <w:t>Assumption: Countries &amp; regional organisations adopt the ecosystem approach</w:t>
            </w:r>
          </w:p>
        </w:tc>
      </w:tr>
      <w:tr w:rsidR="00881F30" w:rsidRPr="00CD02E9" w14:paraId="144E3260" w14:textId="77777777" w:rsidTr="00897635">
        <w:tc>
          <w:tcPr>
            <w:tcW w:w="2122" w:type="dxa"/>
            <w:shd w:val="clear" w:color="auto" w:fill="auto"/>
          </w:tcPr>
          <w:p w14:paraId="45584A13" w14:textId="77777777" w:rsidR="00881F30" w:rsidRPr="009869FD" w:rsidRDefault="00881F30" w:rsidP="00897635">
            <w:pPr>
              <w:rPr>
                <w:rFonts w:asciiTheme="majorHAnsi" w:hAnsiTheme="majorHAnsi"/>
                <w:b/>
                <w:sz w:val="18"/>
                <w:szCs w:val="18"/>
              </w:rPr>
            </w:pPr>
            <w:r w:rsidRPr="009869FD">
              <w:rPr>
                <w:rFonts w:asciiTheme="majorHAnsi" w:hAnsiTheme="majorHAnsi"/>
                <w:b/>
                <w:sz w:val="18"/>
                <w:szCs w:val="18"/>
              </w:rPr>
              <w:lastRenderedPageBreak/>
              <w:t>Output 3.</w:t>
            </w:r>
            <w:r>
              <w:rPr>
                <w:rFonts w:asciiTheme="majorHAnsi" w:hAnsiTheme="majorHAnsi"/>
                <w:b/>
                <w:sz w:val="18"/>
                <w:szCs w:val="18"/>
              </w:rPr>
              <w:t>5 (O3.5</w:t>
            </w:r>
            <w:r w:rsidRPr="009869FD">
              <w:rPr>
                <w:rFonts w:asciiTheme="majorHAnsi" w:hAnsiTheme="majorHAnsi"/>
                <w:b/>
                <w:sz w:val="18"/>
                <w:szCs w:val="18"/>
              </w:rPr>
              <w:t>)</w:t>
            </w:r>
          </w:p>
          <w:p w14:paraId="671EA79F" w14:textId="77777777" w:rsidR="00881F30" w:rsidRPr="00CD02E9" w:rsidRDefault="00881F30" w:rsidP="00897635">
            <w:pPr>
              <w:jc w:val="both"/>
              <w:rPr>
                <w:rFonts w:ascii="Times New Roman" w:hAnsi="Times New Roman"/>
                <w:b/>
                <w:bCs/>
                <w:sz w:val="18"/>
                <w:szCs w:val="18"/>
              </w:rPr>
            </w:pPr>
            <w:r w:rsidRPr="00CD6E18">
              <w:rPr>
                <w:rFonts w:asciiTheme="majorHAnsi" w:hAnsiTheme="majorHAnsi"/>
                <w:bCs/>
                <w:sz w:val="18"/>
                <w:szCs w:val="18"/>
              </w:rPr>
              <w:t>Modest</w:t>
            </w:r>
            <w:r>
              <w:rPr>
                <w:rFonts w:asciiTheme="majorHAnsi" w:hAnsiTheme="majorHAnsi"/>
                <w:b/>
                <w:bCs/>
                <w:sz w:val="18"/>
                <w:szCs w:val="18"/>
              </w:rPr>
              <w:t xml:space="preserve"> </w:t>
            </w:r>
            <w:r>
              <w:rPr>
                <w:rFonts w:asciiTheme="majorHAnsi" w:hAnsiTheme="majorHAnsi"/>
                <w:b/>
                <w:bCs/>
                <w:i/>
                <w:sz w:val="18"/>
                <w:szCs w:val="18"/>
              </w:rPr>
              <w:t>s</w:t>
            </w:r>
            <w:r w:rsidRPr="00CD6E18">
              <w:rPr>
                <w:rFonts w:asciiTheme="majorHAnsi" w:hAnsiTheme="majorHAnsi"/>
                <w:b/>
                <w:bCs/>
                <w:i/>
                <w:sz w:val="18"/>
                <w:szCs w:val="18"/>
              </w:rPr>
              <w:t>mall</w:t>
            </w:r>
            <w:r w:rsidRPr="007D019E">
              <w:rPr>
                <w:rFonts w:asciiTheme="majorHAnsi" w:hAnsiTheme="majorHAnsi"/>
                <w:b/>
                <w:i/>
                <w:sz w:val="18"/>
              </w:rPr>
              <w:t xml:space="preserve"> grants support</w:t>
            </w:r>
            <w:r w:rsidRPr="009869FD">
              <w:rPr>
                <w:rFonts w:asciiTheme="majorHAnsi" w:hAnsiTheme="majorHAnsi"/>
                <w:bCs/>
                <w:sz w:val="18"/>
                <w:szCs w:val="18"/>
              </w:rPr>
              <w:t xml:space="preserve"> </w:t>
            </w:r>
            <w:r w:rsidRPr="00CD6E18">
              <w:rPr>
                <w:rFonts w:asciiTheme="majorHAnsi" w:hAnsiTheme="majorHAnsi"/>
                <w:b/>
                <w:bCs/>
                <w:i/>
                <w:sz w:val="18"/>
                <w:szCs w:val="18"/>
              </w:rPr>
              <w:t>for</w:t>
            </w:r>
            <w:r w:rsidRPr="007D019E">
              <w:rPr>
                <w:rFonts w:asciiTheme="majorHAnsi" w:hAnsiTheme="majorHAnsi"/>
                <w:b/>
                <w:i/>
                <w:sz w:val="18"/>
              </w:rPr>
              <w:t xml:space="preserve"> the implementation of C-SAP </w:t>
            </w:r>
            <w:r w:rsidRPr="00993490">
              <w:rPr>
                <w:rFonts w:asciiTheme="majorHAnsi" w:hAnsiTheme="majorHAnsi"/>
                <w:b/>
                <w:bCs/>
                <w:i/>
                <w:sz w:val="18"/>
                <w:szCs w:val="18"/>
              </w:rPr>
              <w:t>and/</w:t>
            </w:r>
            <w:r w:rsidRPr="00993490">
              <w:rPr>
                <w:rFonts w:asciiTheme="majorHAnsi" w:hAnsiTheme="majorHAnsi"/>
                <w:b/>
                <w:bCs/>
                <w:sz w:val="18"/>
                <w:szCs w:val="18"/>
              </w:rPr>
              <w:t>or P-SAP</w:t>
            </w:r>
            <w:r>
              <w:rPr>
                <w:rFonts w:asciiTheme="majorHAnsi" w:hAnsiTheme="majorHAnsi"/>
                <w:b/>
                <w:i/>
                <w:sz w:val="18"/>
              </w:rPr>
              <w:t xml:space="preserve"> actions </w:t>
            </w:r>
            <w:r>
              <w:rPr>
                <w:rFonts w:asciiTheme="majorHAnsi" w:hAnsiTheme="majorHAnsi"/>
                <w:bCs/>
                <w:sz w:val="18"/>
                <w:szCs w:val="18"/>
              </w:rPr>
              <w:t>(see</w:t>
            </w:r>
            <w:r w:rsidRPr="009869FD">
              <w:rPr>
                <w:rFonts w:asciiTheme="majorHAnsi" w:hAnsiTheme="majorHAnsi"/>
                <w:bCs/>
                <w:sz w:val="18"/>
                <w:szCs w:val="18"/>
              </w:rPr>
              <w:t xml:space="preserve"> Output 2.2</w:t>
            </w:r>
            <w:r>
              <w:rPr>
                <w:rFonts w:asciiTheme="majorHAnsi" w:hAnsiTheme="majorHAnsi"/>
                <w:bCs/>
                <w:sz w:val="18"/>
                <w:szCs w:val="18"/>
              </w:rPr>
              <w:t>) that will contribute to Outputs 3.1-3.4. (with special attention to livelihoods)</w:t>
            </w:r>
          </w:p>
        </w:tc>
        <w:tc>
          <w:tcPr>
            <w:tcW w:w="2126" w:type="dxa"/>
          </w:tcPr>
          <w:p w14:paraId="1E116E1C" w14:textId="77777777" w:rsidR="00881F30" w:rsidRPr="00CD02E9" w:rsidRDefault="00881F30" w:rsidP="00897635">
            <w:pPr>
              <w:jc w:val="both"/>
              <w:rPr>
                <w:rFonts w:ascii="Times New Roman" w:hAnsi="Times New Roman"/>
                <w:b/>
                <w:bCs/>
                <w:sz w:val="18"/>
                <w:szCs w:val="18"/>
              </w:rPr>
            </w:pPr>
            <w:r w:rsidRPr="00400F71">
              <w:rPr>
                <w:rFonts w:asciiTheme="majorHAnsi" w:hAnsiTheme="majorHAnsi"/>
                <w:b/>
                <w:bCs/>
                <w:sz w:val="18"/>
                <w:szCs w:val="18"/>
              </w:rPr>
              <w:t>PI1.</w:t>
            </w:r>
            <w:r w:rsidRPr="00400F71">
              <w:rPr>
                <w:rFonts w:asciiTheme="majorHAnsi" w:hAnsiTheme="majorHAnsi"/>
                <w:bCs/>
                <w:sz w:val="18"/>
                <w:szCs w:val="18"/>
              </w:rPr>
              <w:t xml:space="preserve"> </w:t>
            </w:r>
            <w:r>
              <w:rPr>
                <w:rFonts w:asciiTheme="majorHAnsi" w:hAnsiTheme="majorHAnsi"/>
                <w:bCs/>
                <w:sz w:val="18"/>
                <w:szCs w:val="18"/>
              </w:rPr>
              <w:t>Number of</w:t>
            </w:r>
            <w:r w:rsidRPr="00924D8F">
              <w:rPr>
                <w:rFonts w:asciiTheme="majorHAnsi" w:hAnsiTheme="majorHAnsi"/>
                <w:b/>
                <w:sz w:val="18"/>
              </w:rPr>
              <w:t xml:space="preserve"> C-SAP/P-SAP actions supported/co-financed</w:t>
            </w:r>
            <w:r w:rsidRPr="00400F71">
              <w:rPr>
                <w:rFonts w:asciiTheme="majorHAnsi" w:hAnsiTheme="majorHAnsi"/>
                <w:bCs/>
                <w:sz w:val="18"/>
                <w:szCs w:val="18"/>
              </w:rPr>
              <w:t xml:space="preserve">; </w:t>
            </w:r>
            <w:r>
              <w:rPr>
                <w:rFonts w:asciiTheme="majorHAnsi" w:hAnsiTheme="majorHAnsi"/>
                <w:bCs/>
                <w:sz w:val="18"/>
                <w:szCs w:val="18"/>
              </w:rPr>
              <w:t>clear linkages with the transition to EAF/EBM under Outputs 3.1-3.4.</w:t>
            </w:r>
          </w:p>
        </w:tc>
        <w:tc>
          <w:tcPr>
            <w:tcW w:w="3154" w:type="dxa"/>
          </w:tcPr>
          <w:p w14:paraId="1DB9D881" w14:textId="77777777" w:rsidR="00881F30" w:rsidRDefault="00881F30" w:rsidP="00897635">
            <w:pPr>
              <w:jc w:val="both"/>
              <w:rPr>
                <w:rFonts w:asciiTheme="majorHAnsi" w:hAnsiTheme="majorHAnsi"/>
                <w:bCs/>
                <w:sz w:val="18"/>
                <w:szCs w:val="18"/>
              </w:rPr>
            </w:pPr>
            <w:r w:rsidRPr="002C5779">
              <w:rPr>
                <w:rFonts w:asciiTheme="majorHAnsi" w:hAnsiTheme="majorHAnsi"/>
                <w:bCs/>
                <w:sz w:val="18"/>
                <w:szCs w:val="18"/>
              </w:rPr>
              <w:t xml:space="preserve">A variety of small grants programmes and initiatives (SGPIs) exist </w:t>
            </w:r>
            <w:r>
              <w:rPr>
                <w:rFonts w:asciiTheme="majorHAnsi" w:hAnsiTheme="majorHAnsi"/>
                <w:bCs/>
                <w:sz w:val="18"/>
                <w:szCs w:val="18"/>
              </w:rPr>
              <w:t>in the CLME</w:t>
            </w:r>
            <w:r w:rsidRPr="002F28A8">
              <w:rPr>
                <w:rFonts w:asciiTheme="majorHAnsi" w:hAnsiTheme="majorHAnsi"/>
                <w:bCs/>
                <w:sz w:val="18"/>
                <w:szCs w:val="18"/>
                <w:vertAlign w:val="superscript"/>
              </w:rPr>
              <w:t>+</w:t>
            </w:r>
            <w:r>
              <w:rPr>
                <w:rFonts w:asciiTheme="majorHAnsi" w:hAnsiTheme="majorHAnsi"/>
                <w:bCs/>
                <w:sz w:val="18"/>
                <w:szCs w:val="18"/>
              </w:rPr>
              <w:t xml:space="preserve">; these </w:t>
            </w:r>
            <w:r w:rsidRPr="002C5779">
              <w:rPr>
                <w:rFonts w:asciiTheme="majorHAnsi" w:hAnsiTheme="majorHAnsi"/>
                <w:bCs/>
                <w:sz w:val="18"/>
                <w:szCs w:val="18"/>
              </w:rPr>
              <w:t>were typically developed in disconnection from the CLME</w:t>
            </w:r>
            <w:r w:rsidRPr="002C5779">
              <w:rPr>
                <w:rFonts w:asciiTheme="majorHAnsi" w:hAnsiTheme="majorHAnsi"/>
                <w:bCs/>
                <w:sz w:val="18"/>
                <w:szCs w:val="18"/>
                <w:vertAlign w:val="superscript"/>
              </w:rPr>
              <w:t>+</w:t>
            </w:r>
            <w:r w:rsidRPr="002C5779">
              <w:rPr>
                <w:rFonts w:asciiTheme="majorHAnsi" w:hAnsiTheme="majorHAnsi"/>
                <w:bCs/>
                <w:sz w:val="18"/>
                <w:szCs w:val="18"/>
              </w:rPr>
              <w:t xml:space="preserve"> SAP</w:t>
            </w:r>
          </w:p>
          <w:p w14:paraId="7DB38668" w14:textId="77777777" w:rsidR="00881F30" w:rsidRDefault="00881F30" w:rsidP="00897635">
            <w:pPr>
              <w:jc w:val="both"/>
              <w:rPr>
                <w:rFonts w:asciiTheme="majorHAnsi" w:hAnsiTheme="majorHAnsi"/>
                <w:bCs/>
                <w:sz w:val="18"/>
                <w:szCs w:val="18"/>
              </w:rPr>
            </w:pPr>
            <w:r>
              <w:rPr>
                <w:rFonts w:asciiTheme="majorHAnsi" w:hAnsiTheme="majorHAnsi"/>
                <w:bCs/>
                <w:sz w:val="18"/>
                <w:szCs w:val="18"/>
              </w:rPr>
              <w:t>A “small grants reserve” under the CLME</w:t>
            </w:r>
            <w:r w:rsidRPr="002C5779">
              <w:rPr>
                <w:rFonts w:asciiTheme="majorHAnsi" w:hAnsiTheme="majorHAnsi"/>
                <w:bCs/>
                <w:sz w:val="18"/>
                <w:szCs w:val="18"/>
                <w:vertAlign w:val="superscript"/>
              </w:rPr>
              <w:t>+</w:t>
            </w:r>
            <w:r>
              <w:rPr>
                <w:rFonts w:asciiTheme="majorHAnsi" w:hAnsiTheme="majorHAnsi"/>
                <w:bCs/>
                <w:sz w:val="18"/>
                <w:szCs w:val="18"/>
              </w:rPr>
              <w:t xml:space="preserve"> Project will contribute to enhanced ownership of civil society and/or private sector stakeholders over Outputs 3.1-3. 4. </w:t>
            </w:r>
          </w:p>
          <w:p w14:paraId="6B3830CD" w14:textId="7039B20C" w:rsidR="00881F30" w:rsidRPr="00DE04CC" w:rsidRDefault="00881F30" w:rsidP="00897635">
            <w:pPr>
              <w:tabs>
                <w:tab w:val="left" w:pos="213"/>
                <w:tab w:val="left" w:pos="979"/>
              </w:tabs>
              <w:jc w:val="both"/>
              <w:rPr>
                <w:rFonts w:asciiTheme="majorHAnsi" w:hAnsiTheme="majorHAnsi"/>
                <w:bCs/>
                <w:i/>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sidR="00854883">
              <w:rPr>
                <w:rFonts w:asciiTheme="majorHAnsi" w:hAnsiTheme="majorHAnsi"/>
                <w:bCs/>
                <w:i/>
                <w:sz w:val="18"/>
                <w:szCs w:val="18"/>
              </w:rPr>
              <w:t xml:space="preserve">Section </w:t>
            </w:r>
            <w:r w:rsidR="00854883">
              <w:rPr>
                <w:rFonts w:asciiTheme="majorHAnsi" w:hAnsiTheme="majorHAnsi"/>
                <w:bCs/>
                <w:i/>
                <w:sz w:val="18"/>
                <w:szCs w:val="18"/>
              </w:rPr>
              <w:fldChar w:fldCharType="begin"/>
            </w:r>
            <w:r w:rsidR="00854883">
              <w:rPr>
                <w:rFonts w:asciiTheme="majorHAnsi" w:hAnsiTheme="majorHAnsi"/>
                <w:bCs/>
                <w:i/>
                <w:sz w:val="18"/>
                <w:szCs w:val="18"/>
              </w:rPr>
              <w:instrText xml:space="preserve"> REF _Ref405148432 \r \h </w:instrText>
            </w:r>
            <w:r w:rsidR="00854883">
              <w:rPr>
                <w:rFonts w:asciiTheme="majorHAnsi" w:hAnsiTheme="majorHAnsi"/>
                <w:bCs/>
                <w:i/>
                <w:sz w:val="18"/>
                <w:szCs w:val="18"/>
              </w:rPr>
            </w:r>
            <w:r w:rsidR="00854883">
              <w:rPr>
                <w:rFonts w:asciiTheme="majorHAnsi" w:hAnsiTheme="majorHAnsi"/>
                <w:bCs/>
                <w:i/>
                <w:sz w:val="18"/>
                <w:szCs w:val="18"/>
              </w:rPr>
              <w:fldChar w:fldCharType="separate"/>
            </w:r>
            <w:r w:rsidR="00772076">
              <w:rPr>
                <w:rFonts w:asciiTheme="majorHAnsi" w:hAnsiTheme="majorHAnsi"/>
                <w:bCs/>
                <w:i/>
                <w:sz w:val="18"/>
                <w:szCs w:val="18"/>
              </w:rPr>
              <w:t>1</w:t>
            </w:r>
            <w:r w:rsidR="00854883">
              <w:rPr>
                <w:rFonts w:asciiTheme="majorHAnsi" w:hAnsiTheme="majorHAnsi"/>
                <w:bCs/>
                <w:i/>
                <w:sz w:val="18"/>
                <w:szCs w:val="18"/>
              </w:rPr>
              <w:fldChar w:fldCharType="end"/>
            </w:r>
            <w:r>
              <w:rPr>
                <w:rFonts w:asciiTheme="majorHAnsi" w:hAnsiTheme="majorHAnsi"/>
                <w:bCs/>
                <w:i/>
                <w:sz w:val="18"/>
                <w:szCs w:val="18"/>
              </w:rPr>
              <w:t xml:space="preserve"> </w:t>
            </w:r>
          </w:p>
        </w:tc>
        <w:tc>
          <w:tcPr>
            <w:tcW w:w="2867" w:type="dxa"/>
          </w:tcPr>
          <w:p w14:paraId="65B50D66" w14:textId="77777777" w:rsidR="00881F30" w:rsidRPr="00CD02E9" w:rsidRDefault="00881F30" w:rsidP="00897635">
            <w:pPr>
              <w:jc w:val="both"/>
              <w:rPr>
                <w:rFonts w:ascii="Times New Roman" w:hAnsi="Times New Roman"/>
                <w:b/>
                <w:bCs/>
                <w:sz w:val="18"/>
                <w:szCs w:val="18"/>
              </w:rPr>
            </w:pPr>
            <w:r w:rsidRPr="00400F71">
              <w:rPr>
                <w:rFonts w:asciiTheme="majorHAnsi" w:hAnsiTheme="majorHAnsi"/>
                <w:b/>
                <w:bCs/>
                <w:sz w:val="18"/>
                <w:szCs w:val="18"/>
              </w:rPr>
              <w:t>T.PI1. (Target A)</w:t>
            </w:r>
            <w:r>
              <w:rPr>
                <w:rFonts w:asciiTheme="majorHAnsi" w:hAnsiTheme="majorHAnsi"/>
                <w:b/>
                <w:color w:val="FF0000"/>
                <w:sz w:val="18"/>
                <w:szCs w:val="18"/>
              </w:rPr>
              <w:t xml:space="preserve"> </w:t>
            </w:r>
            <w:r w:rsidRPr="007D019E">
              <w:rPr>
                <w:rFonts w:asciiTheme="majorHAnsi" w:hAnsiTheme="majorHAnsi"/>
                <w:b/>
                <w:sz w:val="18"/>
              </w:rPr>
              <w:t xml:space="preserve">At least 1 initiative under the C-SAP, and at least </w:t>
            </w:r>
            <w:r w:rsidRPr="00393866">
              <w:rPr>
                <w:rFonts w:asciiTheme="majorHAnsi" w:hAnsiTheme="majorHAnsi"/>
                <w:b/>
                <w:bCs/>
                <w:sz w:val="18"/>
                <w:szCs w:val="18"/>
              </w:rPr>
              <w:t>1</w:t>
            </w:r>
            <w:r>
              <w:rPr>
                <w:rFonts w:asciiTheme="majorHAnsi" w:hAnsiTheme="majorHAnsi"/>
                <w:bCs/>
                <w:sz w:val="18"/>
                <w:szCs w:val="18"/>
              </w:rPr>
              <w:t xml:space="preserve"> </w:t>
            </w:r>
            <w:r w:rsidRPr="007D019E">
              <w:rPr>
                <w:rFonts w:asciiTheme="majorHAnsi" w:hAnsiTheme="majorHAnsi"/>
                <w:b/>
                <w:sz w:val="18"/>
              </w:rPr>
              <w:t>initiative under the P-SAP  co-financed</w:t>
            </w:r>
            <w:r w:rsidRPr="00400F71">
              <w:rPr>
                <w:rFonts w:asciiTheme="majorHAnsi" w:hAnsiTheme="majorHAnsi"/>
                <w:bCs/>
                <w:sz w:val="18"/>
                <w:szCs w:val="18"/>
              </w:rPr>
              <w:t>;</w:t>
            </w:r>
            <w:r>
              <w:rPr>
                <w:rFonts w:asciiTheme="majorHAnsi" w:hAnsiTheme="majorHAnsi"/>
                <w:bCs/>
                <w:sz w:val="18"/>
                <w:szCs w:val="18"/>
              </w:rPr>
              <w:t xml:space="preserve"> </w:t>
            </w:r>
            <w:r w:rsidRPr="00400F71">
              <w:rPr>
                <w:rFonts w:asciiTheme="majorHAnsi" w:hAnsiTheme="majorHAnsi"/>
                <w:b/>
                <w:bCs/>
                <w:sz w:val="18"/>
                <w:szCs w:val="18"/>
              </w:rPr>
              <w:t>(Target B)</w:t>
            </w:r>
            <w:r w:rsidRPr="00400F71">
              <w:rPr>
                <w:rFonts w:asciiTheme="majorHAnsi" w:hAnsiTheme="majorHAnsi"/>
                <w:bCs/>
                <w:sz w:val="18"/>
                <w:szCs w:val="18"/>
              </w:rPr>
              <w:t xml:space="preserve"> both actions linked</w:t>
            </w:r>
            <w:r>
              <w:rPr>
                <w:rFonts w:asciiTheme="majorHAnsi" w:hAnsiTheme="majorHAnsi"/>
                <w:bCs/>
                <w:sz w:val="18"/>
                <w:szCs w:val="18"/>
              </w:rPr>
              <w:t xml:space="preserve"> </w:t>
            </w:r>
            <w:r w:rsidRPr="00400F71">
              <w:rPr>
                <w:rFonts w:asciiTheme="majorHAnsi" w:hAnsiTheme="majorHAnsi"/>
                <w:bCs/>
                <w:sz w:val="18"/>
                <w:szCs w:val="18"/>
              </w:rPr>
              <w:t>to</w:t>
            </w:r>
            <w:r>
              <w:rPr>
                <w:rFonts w:asciiTheme="majorHAnsi" w:hAnsiTheme="majorHAnsi"/>
                <w:bCs/>
                <w:sz w:val="18"/>
                <w:szCs w:val="18"/>
              </w:rPr>
              <w:t xml:space="preserve">, and supportive of </w:t>
            </w:r>
            <w:r w:rsidRPr="00400F71">
              <w:rPr>
                <w:rFonts w:asciiTheme="majorHAnsi" w:hAnsiTheme="majorHAnsi"/>
                <w:bCs/>
                <w:sz w:val="18"/>
                <w:szCs w:val="18"/>
              </w:rPr>
              <w:t xml:space="preserve"> </w:t>
            </w:r>
            <w:r>
              <w:rPr>
                <w:rFonts w:asciiTheme="majorHAnsi" w:hAnsiTheme="majorHAnsi"/>
                <w:bCs/>
                <w:sz w:val="18"/>
                <w:szCs w:val="18"/>
              </w:rPr>
              <w:t xml:space="preserve">at least 2 </w:t>
            </w:r>
            <w:r w:rsidRPr="00400F71">
              <w:rPr>
                <w:rFonts w:asciiTheme="majorHAnsi" w:hAnsiTheme="majorHAnsi"/>
                <w:bCs/>
                <w:sz w:val="18"/>
                <w:szCs w:val="18"/>
              </w:rPr>
              <w:t xml:space="preserve">other Outputs under </w:t>
            </w:r>
            <w:r>
              <w:rPr>
                <w:rFonts w:asciiTheme="majorHAnsi" w:hAnsiTheme="majorHAnsi"/>
                <w:bCs/>
                <w:sz w:val="18"/>
                <w:szCs w:val="18"/>
              </w:rPr>
              <w:t xml:space="preserve">this Project </w:t>
            </w:r>
            <w:r w:rsidRPr="00400F71">
              <w:rPr>
                <w:rFonts w:asciiTheme="majorHAnsi" w:hAnsiTheme="majorHAnsi"/>
                <w:bCs/>
                <w:sz w:val="18"/>
                <w:szCs w:val="18"/>
              </w:rPr>
              <w:t xml:space="preserve">Component </w:t>
            </w:r>
          </w:p>
        </w:tc>
        <w:tc>
          <w:tcPr>
            <w:tcW w:w="2162" w:type="dxa"/>
          </w:tcPr>
          <w:p w14:paraId="6DCFF5AB"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t>Standard</w:t>
            </w:r>
            <w:r>
              <w:rPr>
                <w:rFonts w:asciiTheme="majorHAnsi" w:hAnsiTheme="majorHAnsi"/>
                <w:sz w:val="18"/>
                <w:szCs w:val="18"/>
              </w:rPr>
              <w:t xml:space="preserve"> reports </w:t>
            </w:r>
            <w:r w:rsidRPr="002F28A8">
              <w:rPr>
                <w:vertAlign w:val="superscript"/>
              </w:rPr>
              <w:fldChar w:fldCharType="begin"/>
            </w:r>
            <w:r w:rsidRPr="002F28A8">
              <w:rPr>
                <w:rFonts w:asciiTheme="majorHAnsi" w:hAnsiTheme="majorHAnsi"/>
                <w:sz w:val="18"/>
                <w:szCs w:val="18"/>
                <w:vertAlign w:val="superscript"/>
              </w:rPr>
              <w:instrText xml:space="preserve"> NOTEREF _Ref410858092 \h </w:instrText>
            </w:r>
            <w:r>
              <w:rPr>
                <w:vertAlign w:val="superscript"/>
              </w:rPr>
              <w:instrText xml:space="preserve"> \* MERGEFORMAT </w:instrText>
            </w:r>
            <w:r w:rsidRPr="002F28A8">
              <w:rPr>
                <w:vertAlign w:val="superscript"/>
              </w:rPr>
            </w:r>
            <w:r w:rsidRPr="002F28A8">
              <w:rPr>
                <w:vertAlign w:val="superscript"/>
              </w:rPr>
              <w:fldChar w:fldCharType="separate"/>
            </w:r>
            <w:r w:rsidR="00772076">
              <w:rPr>
                <w:rFonts w:asciiTheme="majorHAnsi" w:hAnsiTheme="majorHAnsi"/>
                <w:sz w:val="18"/>
                <w:szCs w:val="18"/>
                <w:vertAlign w:val="superscript"/>
              </w:rPr>
              <w:t>170</w:t>
            </w:r>
            <w:r w:rsidRPr="002F28A8">
              <w:rPr>
                <w:vertAlign w:val="superscript"/>
              </w:rPr>
              <w:fldChar w:fldCharType="end"/>
            </w:r>
          </w:p>
          <w:p w14:paraId="5E108560" w14:textId="77777777" w:rsidR="00881F30" w:rsidRPr="002C5779" w:rsidRDefault="00881F30" w:rsidP="00897635">
            <w:pPr>
              <w:rPr>
                <w:rFonts w:asciiTheme="majorHAnsi" w:hAnsiTheme="majorHAnsi"/>
                <w:bCs/>
                <w:sz w:val="18"/>
                <w:szCs w:val="18"/>
              </w:rPr>
            </w:pPr>
            <w:r w:rsidRPr="002C5779">
              <w:rPr>
                <w:rFonts w:asciiTheme="majorHAnsi" w:hAnsiTheme="majorHAnsi"/>
                <w:bCs/>
                <w:sz w:val="18"/>
                <w:szCs w:val="18"/>
              </w:rPr>
              <w:t xml:space="preserve">Reports from the </w:t>
            </w:r>
            <w:r>
              <w:rPr>
                <w:rFonts w:asciiTheme="majorHAnsi" w:hAnsiTheme="majorHAnsi"/>
                <w:bCs/>
                <w:sz w:val="18"/>
                <w:szCs w:val="18"/>
              </w:rPr>
              <w:t>Sub-Project</w:t>
            </w:r>
            <w:r w:rsidRPr="002C5779">
              <w:rPr>
                <w:rFonts w:asciiTheme="majorHAnsi" w:hAnsiTheme="majorHAnsi"/>
                <w:bCs/>
                <w:sz w:val="18"/>
                <w:szCs w:val="18"/>
              </w:rPr>
              <w:t>s</w:t>
            </w:r>
          </w:p>
          <w:p w14:paraId="3AD98F37" w14:textId="77777777" w:rsidR="00881F30" w:rsidRPr="00CD02E9" w:rsidRDefault="00881F30" w:rsidP="00897635">
            <w:pPr>
              <w:rPr>
                <w:rFonts w:ascii="Times New Roman" w:hAnsi="Times New Roman"/>
                <w:b/>
                <w:bCs/>
                <w:sz w:val="18"/>
                <w:szCs w:val="18"/>
              </w:rPr>
            </w:pPr>
            <w:r w:rsidRPr="002C5779">
              <w:rPr>
                <w:rFonts w:asciiTheme="majorHAnsi" w:hAnsiTheme="majorHAnsi"/>
                <w:bCs/>
                <w:sz w:val="18"/>
                <w:szCs w:val="18"/>
              </w:rPr>
              <w:t>Grant documents</w:t>
            </w:r>
            <w:r>
              <w:rPr>
                <w:rFonts w:asciiTheme="majorHAnsi" w:hAnsiTheme="majorHAnsi"/>
                <w:bCs/>
                <w:sz w:val="18"/>
                <w:szCs w:val="18"/>
              </w:rPr>
              <w:t>; r</w:t>
            </w:r>
            <w:r w:rsidRPr="002C5779">
              <w:rPr>
                <w:rFonts w:asciiTheme="majorHAnsi" w:hAnsiTheme="majorHAnsi"/>
                <w:bCs/>
                <w:sz w:val="18"/>
                <w:szCs w:val="18"/>
              </w:rPr>
              <w:t>eports from the grants coordination mechanism established under Output 2.2</w:t>
            </w:r>
          </w:p>
        </w:tc>
        <w:tc>
          <w:tcPr>
            <w:tcW w:w="2257" w:type="dxa"/>
          </w:tcPr>
          <w:p w14:paraId="4757F491" w14:textId="77777777" w:rsidR="00881F30" w:rsidRPr="00CD02E9" w:rsidRDefault="00881F30" w:rsidP="00897635">
            <w:pPr>
              <w:rPr>
                <w:rFonts w:ascii="Times New Roman" w:hAnsi="Times New Roman"/>
                <w:b/>
                <w:bCs/>
                <w:sz w:val="18"/>
                <w:szCs w:val="18"/>
              </w:rPr>
            </w:pPr>
          </w:p>
        </w:tc>
      </w:tr>
    </w:tbl>
    <w:p w14:paraId="16EF3C3C" w14:textId="77777777" w:rsidR="00881F30" w:rsidRDefault="00881F30" w:rsidP="00881F30">
      <w:pPr>
        <w:rPr>
          <w:rFonts w:ascii="Times New Roman" w:hAnsi="Times New Roman"/>
          <w:b/>
          <w:bCs/>
          <w:sz w:val="20"/>
          <w:szCs w:val="20"/>
        </w:rPr>
      </w:pPr>
    </w:p>
    <w:p w14:paraId="72E6757A" w14:textId="77777777" w:rsidR="00881F30" w:rsidRDefault="00881F30" w:rsidP="00881F30">
      <w:pPr>
        <w:rPr>
          <w:rFonts w:ascii="Times New Roman" w:hAnsi="Times New Roman"/>
          <w:b/>
          <w:bCs/>
          <w:sz w:val="20"/>
          <w:szCs w:val="20"/>
        </w:rPr>
      </w:pPr>
      <w:r>
        <w:rPr>
          <w:rFonts w:ascii="Times New Roman" w:hAnsi="Times New Roman"/>
          <w:b/>
          <w:bCs/>
          <w:sz w:val="20"/>
          <w:szCs w:val="20"/>
        </w:rPr>
        <w:br w:type="page"/>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3154"/>
        <w:gridCol w:w="2867"/>
        <w:gridCol w:w="2162"/>
        <w:gridCol w:w="2257"/>
      </w:tblGrid>
      <w:tr w:rsidR="00881F30" w:rsidRPr="00EC1CB0" w14:paraId="3FE8925B" w14:textId="77777777" w:rsidTr="00897635">
        <w:trPr>
          <w:tblHeader/>
        </w:trPr>
        <w:tc>
          <w:tcPr>
            <w:tcW w:w="14688" w:type="dxa"/>
            <w:gridSpan w:val="6"/>
            <w:shd w:val="pct12" w:color="auto" w:fill="auto"/>
          </w:tcPr>
          <w:p w14:paraId="0E35C58E" w14:textId="41766C30" w:rsidR="00881F30" w:rsidRPr="007D019E" w:rsidRDefault="00881F30" w:rsidP="009C32B7">
            <w:pPr>
              <w:spacing w:after="0" w:line="240" w:lineRule="auto"/>
              <w:rPr>
                <w:rFonts w:asciiTheme="majorHAnsi" w:hAnsiTheme="majorHAnsi"/>
                <w:b/>
                <w:sz w:val="18"/>
              </w:rPr>
            </w:pPr>
            <w:r w:rsidRPr="007D019E">
              <w:rPr>
                <w:rFonts w:asciiTheme="majorHAnsi" w:hAnsiTheme="majorHAnsi"/>
                <w:b/>
                <w:sz w:val="20"/>
              </w:rPr>
              <w:lastRenderedPageBreak/>
              <w:t xml:space="preserve">COMPONENT 4: (PRE-)FEASIBILITY </w:t>
            </w:r>
            <w:r w:rsidR="009C32B7">
              <w:rPr>
                <w:rFonts w:asciiTheme="majorHAnsi" w:hAnsiTheme="majorHAnsi"/>
                <w:b/>
                <w:sz w:val="20"/>
              </w:rPr>
              <w:t xml:space="preserve">ASSESSMENTS </w:t>
            </w:r>
            <w:r w:rsidRPr="007D019E">
              <w:rPr>
                <w:rFonts w:asciiTheme="majorHAnsi" w:hAnsiTheme="majorHAnsi"/>
                <w:b/>
                <w:sz w:val="20"/>
              </w:rPr>
              <w:t>TO IDENTIFY MAJOR HIGH-PRIORITY INVESTMENT NEEDS AND OPPORTUNITIES IN THE CLME</w:t>
            </w:r>
            <w:r w:rsidRPr="007D019E">
              <w:rPr>
                <w:rFonts w:asciiTheme="majorHAnsi" w:hAnsiTheme="majorHAnsi"/>
                <w:b/>
                <w:sz w:val="20"/>
                <w:vertAlign w:val="superscript"/>
              </w:rPr>
              <w:t>+</w:t>
            </w:r>
            <w:r w:rsidRPr="007D019E">
              <w:rPr>
                <w:rFonts w:asciiTheme="majorHAnsi" w:hAnsiTheme="majorHAnsi"/>
                <w:b/>
                <w:sz w:val="20"/>
              </w:rPr>
              <w:t xml:space="preserve"> REGION</w:t>
            </w:r>
          </w:p>
        </w:tc>
      </w:tr>
      <w:tr w:rsidR="00881F30" w:rsidRPr="00CD02E9" w14:paraId="46512211" w14:textId="77777777" w:rsidTr="00897635">
        <w:trPr>
          <w:tblHeader/>
        </w:trPr>
        <w:tc>
          <w:tcPr>
            <w:tcW w:w="2122" w:type="dxa"/>
            <w:shd w:val="clear" w:color="auto" w:fill="D9D9D9" w:themeFill="background1" w:themeFillShade="D9"/>
            <w:vAlign w:val="center"/>
          </w:tcPr>
          <w:p w14:paraId="5843889F" w14:textId="77777777" w:rsidR="00881F30" w:rsidRPr="007D019E" w:rsidRDefault="00881F30" w:rsidP="00897635">
            <w:pPr>
              <w:spacing w:after="0"/>
              <w:jc w:val="center"/>
              <w:rPr>
                <w:rFonts w:asciiTheme="majorHAnsi" w:hAnsiTheme="majorHAnsi"/>
                <w:b/>
                <w:sz w:val="18"/>
              </w:rPr>
            </w:pPr>
            <w:r w:rsidRPr="007D019E">
              <w:rPr>
                <w:rFonts w:asciiTheme="majorHAnsi" w:hAnsiTheme="majorHAnsi"/>
                <w:b/>
                <w:sz w:val="18"/>
              </w:rPr>
              <w:t>Outcomes &amp; Outputs</w:t>
            </w:r>
          </w:p>
        </w:tc>
        <w:tc>
          <w:tcPr>
            <w:tcW w:w="2126" w:type="dxa"/>
            <w:shd w:val="clear" w:color="auto" w:fill="D9D9D9" w:themeFill="background1" w:themeFillShade="D9"/>
            <w:vAlign w:val="center"/>
          </w:tcPr>
          <w:p w14:paraId="31DD1441" w14:textId="77777777" w:rsidR="00881F30" w:rsidRPr="007D019E" w:rsidRDefault="00881F30" w:rsidP="00897635">
            <w:pPr>
              <w:spacing w:after="0" w:line="240" w:lineRule="auto"/>
              <w:jc w:val="center"/>
              <w:rPr>
                <w:rFonts w:asciiTheme="majorHAnsi" w:hAnsiTheme="majorHAnsi"/>
                <w:b/>
                <w:sz w:val="18"/>
              </w:rPr>
            </w:pPr>
            <w:r w:rsidRPr="007D019E">
              <w:rPr>
                <w:rFonts w:asciiTheme="majorHAnsi" w:hAnsiTheme="majorHAnsi"/>
                <w:b/>
                <w:sz w:val="18"/>
              </w:rPr>
              <w:t>Indicator(s)</w:t>
            </w:r>
          </w:p>
          <w:p w14:paraId="095EC8F3" w14:textId="77777777" w:rsidR="00881F30" w:rsidRPr="007D019E" w:rsidRDefault="00881F30" w:rsidP="00897635">
            <w:pPr>
              <w:spacing w:after="0"/>
              <w:jc w:val="center"/>
              <w:rPr>
                <w:rFonts w:asciiTheme="majorHAnsi" w:hAnsiTheme="majorHAnsi"/>
                <w:b/>
                <w:sz w:val="18"/>
              </w:rPr>
            </w:pPr>
            <w:r w:rsidRPr="00681F77">
              <w:rPr>
                <w:rFonts w:asciiTheme="majorHAnsi" w:hAnsiTheme="majorHAnsi"/>
                <w:bCs/>
                <w:sz w:val="16"/>
                <w:szCs w:val="18"/>
              </w:rPr>
              <w:t>(PI = process indicator; SRI = stress reduction indicator)</w:t>
            </w:r>
          </w:p>
        </w:tc>
        <w:tc>
          <w:tcPr>
            <w:tcW w:w="3154" w:type="dxa"/>
            <w:shd w:val="clear" w:color="auto" w:fill="D9D9D9" w:themeFill="background1" w:themeFillShade="D9"/>
            <w:vAlign w:val="center"/>
          </w:tcPr>
          <w:p w14:paraId="144FC2C2" w14:textId="77777777" w:rsidR="00881F30" w:rsidRPr="007D019E" w:rsidRDefault="00881F30" w:rsidP="00897635">
            <w:pPr>
              <w:spacing w:after="0"/>
              <w:jc w:val="center"/>
              <w:rPr>
                <w:rFonts w:asciiTheme="majorHAnsi" w:hAnsiTheme="majorHAnsi"/>
                <w:b/>
                <w:sz w:val="18"/>
              </w:rPr>
            </w:pPr>
            <w:r w:rsidRPr="007D019E">
              <w:rPr>
                <w:rFonts w:asciiTheme="majorHAnsi" w:hAnsiTheme="majorHAnsi"/>
                <w:b/>
                <w:sz w:val="18"/>
              </w:rPr>
              <w:t>Baseline</w:t>
            </w:r>
            <w:r w:rsidRPr="007D019E">
              <w:rPr>
                <w:rStyle w:val="FootnoteReference"/>
                <w:rFonts w:asciiTheme="majorHAnsi" w:hAnsiTheme="majorHAnsi"/>
                <w:b/>
                <w:sz w:val="18"/>
              </w:rPr>
              <w:footnoteReference w:id="172"/>
            </w:r>
          </w:p>
        </w:tc>
        <w:tc>
          <w:tcPr>
            <w:tcW w:w="2867" w:type="dxa"/>
            <w:shd w:val="clear" w:color="auto" w:fill="D9D9D9" w:themeFill="background1" w:themeFillShade="D9"/>
            <w:vAlign w:val="center"/>
          </w:tcPr>
          <w:p w14:paraId="52EF53F5" w14:textId="77777777" w:rsidR="00881F30" w:rsidRDefault="00881F30" w:rsidP="00897635">
            <w:pPr>
              <w:spacing w:after="0"/>
              <w:jc w:val="center"/>
              <w:rPr>
                <w:rFonts w:asciiTheme="majorHAnsi" w:hAnsiTheme="majorHAnsi"/>
                <w:b/>
                <w:sz w:val="18"/>
              </w:rPr>
            </w:pPr>
            <w:r w:rsidRPr="007D019E">
              <w:rPr>
                <w:rFonts w:asciiTheme="majorHAnsi" w:hAnsiTheme="majorHAnsi"/>
                <w:b/>
                <w:sz w:val="18"/>
              </w:rPr>
              <w:t>Milestones &amp; Project Targets</w:t>
            </w:r>
          </w:p>
          <w:p w14:paraId="4274C2C8" w14:textId="77777777" w:rsidR="00881F30" w:rsidRPr="007D019E" w:rsidRDefault="00881F30" w:rsidP="00897635">
            <w:pPr>
              <w:spacing w:after="0"/>
              <w:jc w:val="center"/>
              <w:rPr>
                <w:rFonts w:asciiTheme="majorHAnsi" w:hAnsiTheme="majorHAnsi"/>
                <w:b/>
                <w:sz w:val="18"/>
              </w:rPr>
            </w:pPr>
            <w:r w:rsidRPr="00747F78">
              <w:rPr>
                <w:rFonts w:asciiTheme="majorHAnsi" w:hAnsiTheme="majorHAnsi"/>
                <w:bCs/>
                <w:sz w:val="16"/>
                <w:szCs w:val="18"/>
              </w:rPr>
              <w:t>(PY = Project Year</w:t>
            </w:r>
            <w:r>
              <w:rPr>
                <w:rFonts w:asciiTheme="majorHAnsi" w:hAnsiTheme="majorHAnsi"/>
                <w:bCs/>
                <w:sz w:val="16"/>
                <w:szCs w:val="18"/>
              </w:rPr>
              <w:t>; PMT = Project Mid-Term; PE = Project End</w:t>
            </w:r>
            <w:r w:rsidRPr="00747F78">
              <w:rPr>
                <w:rFonts w:asciiTheme="majorHAnsi" w:hAnsiTheme="majorHAnsi"/>
                <w:bCs/>
                <w:sz w:val="16"/>
                <w:szCs w:val="18"/>
              </w:rPr>
              <w:t>)</w:t>
            </w:r>
          </w:p>
        </w:tc>
        <w:tc>
          <w:tcPr>
            <w:tcW w:w="2162" w:type="dxa"/>
            <w:shd w:val="clear" w:color="auto" w:fill="D9D9D9" w:themeFill="background1" w:themeFillShade="D9"/>
            <w:vAlign w:val="center"/>
          </w:tcPr>
          <w:p w14:paraId="14615843" w14:textId="77777777" w:rsidR="00881F30" w:rsidRPr="007D019E" w:rsidRDefault="00881F30" w:rsidP="00897635">
            <w:pPr>
              <w:spacing w:after="0" w:line="240" w:lineRule="auto"/>
              <w:jc w:val="center"/>
              <w:rPr>
                <w:rFonts w:asciiTheme="majorHAnsi" w:hAnsiTheme="majorHAnsi"/>
                <w:b/>
                <w:sz w:val="18"/>
              </w:rPr>
            </w:pPr>
            <w:r w:rsidRPr="007D019E">
              <w:rPr>
                <w:rFonts w:asciiTheme="majorHAnsi" w:hAnsiTheme="majorHAnsi"/>
                <w:b/>
                <w:sz w:val="18"/>
              </w:rPr>
              <w:t>Source of verification</w:t>
            </w:r>
          </w:p>
          <w:p w14:paraId="7583C180" w14:textId="77777777" w:rsidR="00881F30" w:rsidRPr="007D019E" w:rsidRDefault="00881F30" w:rsidP="00897635">
            <w:pPr>
              <w:spacing w:after="0"/>
              <w:jc w:val="center"/>
              <w:rPr>
                <w:rFonts w:asciiTheme="majorHAnsi" w:hAnsiTheme="majorHAnsi"/>
                <w:b/>
                <w:sz w:val="18"/>
              </w:rPr>
            </w:pPr>
            <w:r w:rsidRPr="00681F77">
              <w:rPr>
                <w:rFonts w:asciiTheme="majorHAnsi" w:hAnsiTheme="majorHAnsi"/>
                <w:bCs/>
                <w:sz w:val="16"/>
                <w:szCs w:val="18"/>
              </w:rPr>
              <w:t>(SoV)</w:t>
            </w:r>
          </w:p>
        </w:tc>
        <w:tc>
          <w:tcPr>
            <w:tcW w:w="2257" w:type="dxa"/>
            <w:shd w:val="clear" w:color="auto" w:fill="D9D9D9" w:themeFill="background1" w:themeFillShade="D9"/>
            <w:vAlign w:val="center"/>
          </w:tcPr>
          <w:p w14:paraId="5AA3506C" w14:textId="77777777" w:rsidR="00881F30" w:rsidRPr="007D019E" w:rsidRDefault="00881F30" w:rsidP="00897635">
            <w:pPr>
              <w:spacing w:after="0"/>
              <w:jc w:val="center"/>
              <w:rPr>
                <w:rFonts w:asciiTheme="majorHAnsi" w:hAnsiTheme="majorHAnsi"/>
                <w:b/>
                <w:sz w:val="18"/>
              </w:rPr>
            </w:pPr>
            <w:r w:rsidRPr="007D019E">
              <w:rPr>
                <w:rFonts w:asciiTheme="majorHAnsi" w:hAnsiTheme="majorHAnsi"/>
                <w:b/>
                <w:sz w:val="18"/>
              </w:rPr>
              <w:t>Risks and Assumptions</w:t>
            </w:r>
            <w:r>
              <w:rPr>
                <w:rStyle w:val="FootnoteReference"/>
                <w:rFonts w:asciiTheme="majorHAnsi" w:hAnsiTheme="majorHAnsi"/>
                <w:b/>
                <w:bCs/>
                <w:sz w:val="18"/>
                <w:szCs w:val="18"/>
              </w:rPr>
              <w:footnoteReference w:id="173"/>
            </w:r>
          </w:p>
        </w:tc>
      </w:tr>
      <w:tr w:rsidR="00881F30" w:rsidRPr="004339EB" w14:paraId="0A9829AC" w14:textId="77777777" w:rsidTr="00897635">
        <w:tc>
          <w:tcPr>
            <w:tcW w:w="2122" w:type="dxa"/>
            <w:shd w:val="clear" w:color="auto" w:fill="D9D9D9" w:themeFill="background1" w:themeFillShade="D9"/>
          </w:tcPr>
          <w:p w14:paraId="3194B00E" w14:textId="77777777" w:rsidR="00881F30" w:rsidRPr="0097323C" w:rsidRDefault="00881F30" w:rsidP="00897635">
            <w:pPr>
              <w:rPr>
                <w:rFonts w:asciiTheme="majorHAnsi" w:hAnsiTheme="majorHAnsi"/>
                <w:b/>
                <w:bCs/>
                <w:sz w:val="18"/>
                <w:szCs w:val="18"/>
              </w:rPr>
            </w:pPr>
            <w:r w:rsidRPr="0097323C">
              <w:rPr>
                <w:rFonts w:asciiTheme="majorHAnsi" w:hAnsiTheme="majorHAnsi"/>
                <w:b/>
                <w:bCs/>
                <w:sz w:val="18"/>
                <w:szCs w:val="18"/>
              </w:rPr>
              <w:t>OUTCOME 4</w:t>
            </w:r>
          </w:p>
          <w:p w14:paraId="3032E6AC" w14:textId="77777777" w:rsidR="00881F30" w:rsidRPr="00F4774F" w:rsidRDefault="00881F30" w:rsidP="00897635">
            <w:pPr>
              <w:spacing w:after="0" w:line="240" w:lineRule="auto"/>
              <w:jc w:val="both"/>
              <w:rPr>
                <w:rFonts w:ascii="Times New Roman" w:eastAsia="Times New Roman" w:hAnsi="Times New Roman"/>
                <w:sz w:val="18"/>
                <w:szCs w:val="18"/>
              </w:rPr>
            </w:pPr>
            <w:r w:rsidRPr="00E61496">
              <w:rPr>
                <w:rFonts w:asciiTheme="majorHAnsi" w:hAnsiTheme="majorHAnsi"/>
                <w:b/>
                <w:bCs/>
                <w:sz w:val="18"/>
                <w:szCs w:val="18"/>
              </w:rPr>
              <w:t xml:space="preserve">Financing catalysed for the </w:t>
            </w:r>
            <w:r>
              <w:rPr>
                <w:rFonts w:asciiTheme="majorHAnsi" w:hAnsiTheme="majorHAnsi"/>
                <w:b/>
                <w:bCs/>
                <w:sz w:val="18"/>
                <w:szCs w:val="18"/>
              </w:rPr>
              <w:t>up-</w:t>
            </w:r>
            <w:r w:rsidRPr="00E61496">
              <w:rPr>
                <w:rFonts w:asciiTheme="majorHAnsi" w:hAnsiTheme="majorHAnsi"/>
                <w:b/>
                <w:bCs/>
                <w:sz w:val="18"/>
                <w:szCs w:val="18"/>
              </w:rPr>
              <w:t xml:space="preserve">scaling of priority actions </w:t>
            </w:r>
            <w:r w:rsidRPr="007D019E">
              <w:rPr>
                <w:rFonts w:asciiTheme="majorHAnsi" w:hAnsiTheme="majorHAnsi"/>
                <w:sz w:val="18"/>
              </w:rPr>
              <w:t>for the protection of the marine environment and for ensuring sustainable, climate</w:t>
            </w:r>
            <w:r>
              <w:rPr>
                <w:rFonts w:asciiTheme="majorHAnsi" w:hAnsiTheme="majorHAnsi"/>
                <w:sz w:val="18"/>
              </w:rPr>
              <w:t>-</w:t>
            </w:r>
            <w:r w:rsidRPr="007D019E">
              <w:rPr>
                <w:rFonts w:asciiTheme="majorHAnsi" w:hAnsiTheme="majorHAnsi"/>
                <w:sz w:val="18"/>
              </w:rPr>
              <w:t>resilient livelihoods and socio-eco</w:t>
            </w:r>
            <w:r>
              <w:rPr>
                <w:rFonts w:asciiTheme="majorHAnsi" w:hAnsiTheme="majorHAnsi"/>
                <w:sz w:val="18"/>
              </w:rPr>
              <w:t>nomic development from sLMR use</w:t>
            </w:r>
          </w:p>
        </w:tc>
        <w:tc>
          <w:tcPr>
            <w:tcW w:w="2126" w:type="dxa"/>
            <w:shd w:val="clear" w:color="auto" w:fill="D9D9D9" w:themeFill="background1" w:themeFillShade="D9"/>
          </w:tcPr>
          <w:p w14:paraId="2BC8294E" w14:textId="77777777" w:rsidR="00881F30" w:rsidRDefault="00881F30" w:rsidP="00897635">
            <w:pPr>
              <w:jc w:val="both"/>
              <w:rPr>
                <w:rFonts w:asciiTheme="majorHAnsi" w:hAnsiTheme="majorHAnsi"/>
                <w:sz w:val="18"/>
                <w:szCs w:val="18"/>
              </w:rPr>
            </w:pPr>
            <w:r w:rsidRPr="00AA616D">
              <w:rPr>
                <w:rFonts w:asciiTheme="majorHAnsi" w:hAnsiTheme="majorHAnsi"/>
                <w:b/>
                <w:sz w:val="18"/>
                <w:szCs w:val="18"/>
              </w:rPr>
              <w:t>PI1.</w:t>
            </w:r>
            <w:r>
              <w:rPr>
                <w:rFonts w:asciiTheme="majorHAnsi" w:hAnsiTheme="majorHAnsi"/>
                <w:b/>
                <w:sz w:val="18"/>
                <w:szCs w:val="18"/>
              </w:rPr>
              <w:t xml:space="preserve"> </w:t>
            </w:r>
            <w:r w:rsidRPr="007D019E">
              <w:rPr>
                <w:rFonts w:asciiTheme="majorHAnsi" w:hAnsiTheme="majorHAnsi"/>
                <w:b/>
                <w:i/>
                <w:sz w:val="18"/>
              </w:rPr>
              <w:t xml:space="preserve">Investments planned to substantially reduce environmental stressors during the next decade; </w:t>
            </w:r>
            <w:r>
              <w:rPr>
                <w:rFonts w:asciiTheme="majorHAnsi" w:hAnsiTheme="majorHAnsi"/>
                <w:b/>
                <w:i/>
                <w:sz w:val="18"/>
              </w:rPr>
              <w:t xml:space="preserve">indication of the (anticipated) source of the </w:t>
            </w:r>
            <w:r>
              <w:rPr>
                <w:rFonts w:asciiTheme="majorHAnsi" w:hAnsiTheme="majorHAnsi"/>
                <w:b/>
                <w:i/>
                <w:sz w:val="18"/>
                <w:szCs w:val="18"/>
              </w:rPr>
              <w:t>financial</w:t>
            </w:r>
            <w:r w:rsidRPr="007D019E">
              <w:rPr>
                <w:rFonts w:asciiTheme="majorHAnsi" w:hAnsiTheme="majorHAnsi"/>
                <w:b/>
                <w:i/>
                <w:sz w:val="18"/>
              </w:rPr>
              <w:t xml:space="preserve"> resources</w:t>
            </w:r>
          </w:p>
          <w:p w14:paraId="38E5607D" w14:textId="77777777" w:rsidR="00881F30" w:rsidRPr="00CD02E9" w:rsidRDefault="00881F30" w:rsidP="00897635">
            <w:pPr>
              <w:jc w:val="both"/>
              <w:rPr>
                <w:rFonts w:ascii="Times New Roman" w:hAnsi="Times New Roman"/>
                <w:b/>
                <w:bCs/>
                <w:sz w:val="18"/>
                <w:szCs w:val="18"/>
              </w:rPr>
            </w:pPr>
            <w:r>
              <w:rPr>
                <w:rFonts w:asciiTheme="majorHAnsi" w:hAnsiTheme="majorHAnsi"/>
                <w:b/>
                <w:sz w:val="18"/>
                <w:szCs w:val="18"/>
              </w:rPr>
              <w:t>P</w:t>
            </w:r>
            <w:r w:rsidRPr="00AA616D">
              <w:rPr>
                <w:rFonts w:asciiTheme="majorHAnsi" w:hAnsiTheme="majorHAnsi"/>
                <w:b/>
                <w:sz w:val="18"/>
                <w:szCs w:val="18"/>
              </w:rPr>
              <w:t>I</w:t>
            </w:r>
            <w:r>
              <w:rPr>
                <w:rFonts w:asciiTheme="majorHAnsi" w:hAnsiTheme="majorHAnsi"/>
                <w:b/>
                <w:sz w:val="18"/>
                <w:szCs w:val="18"/>
              </w:rPr>
              <w:t>2</w:t>
            </w:r>
            <w:r w:rsidRPr="00AA616D">
              <w:rPr>
                <w:rFonts w:asciiTheme="majorHAnsi" w:hAnsiTheme="majorHAnsi"/>
                <w:b/>
                <w:sz w:val="18"/>
                <w:szCs w:val="18"/>
              </w:rPr>
              <w:t>.</w:t>
            </w:r>
            <w:r>
              <w:rPr>
                <w:rFonts w:asciiTheme="majorHAnsi" w:hAnsiTheme="majorHAnsi"/>
                <w:b/>
                <w:sz w:val="18"/>
                <w:szCs w:val="18"/>
              </w:rPr>
              <w:t xml:space="preserve"> </w:t>
            </w:r>
            <w:r w:rsidRPr="007D019E">
              <w:rPr>
                <w:rFonts w:asciiTheme="majorHAnsi" w:hAnsiTheme="majorHAnsi"/>
                <w:b/>
                <w:i/>
                <w:sz w:val="18"/>
              </w:rPr>
              <w:t>Substantial reduction of key environmental stressors projected</w:t>
            </w:r>
            <w:r w:rsidRPr="0056271B">
              <w:rPr>
                <w:rFonts w:asciiTheme="majorHAnsi" w:hAnsiTheme="majorHAnsi"/>
                <w:sz w:val="18"/>
                <w:szCs w:val="18"/>
              </w:rPr>
              <w:t xml:space="preserve"> at the regional level</w:t>
            </w:r>
            <w:r>
              <w:rPr>
                <w:rFonts w:asciiTheme="majorHAnsi" w:hAnsiTheme="majorHAnsi"/>
                <w:sz w:val="18"/>
                <w:szCs w:val="18"/>
              </w:rPr>
              <w:t>;</w:t>
            </w:r>
            <w:r w:rsidRPr="0056271B">
              <w:rPr>
                <w:rFonts w:asciiTheme="majorHAnsi" w:hAnsiTheme="majorHAnsi"/>
                <w:sz w:val="18"/>
                <w:szCs w:val="18"/>
              </w:rPr>
              <w:t xml:space="preserve"> </w:t>
            </w:r>
            <w:r>
              <w:rPr>
                <w:rFonts w:asciiTheme="majorHAnsi" w:hAnsiTheme="majorHAnsi"/>
                <w:sz w:val="18"/>
                <w:szCs w:val="18"/>
              </w:rPr>
              <w:t>projected time-frame</w:t>
            </w:r>
          </w:p>
        </w:tc>
        <w:tc>
          <w:tcPr>
            <w:tcW w:w="3154" w:type="dxa"/>
            <w:shd w:val="clear" w:color="auto" w:fill="D9D9D9" w:themeFill="background1" w:themeFillShade="D9"/>
          </w:tcPr>
          <w:p w14:paraId="52B37C5E" w14:textId="77777777" w:rsidR="00881F30" w:rsidRDefault="00881F30" w:rsidP="00897635">
            <w:pPr>
              <w:jc w:val="both"/>
              <w:rPr>
                <w:rFonts w:asciiTheme="majorHAnsi" w:hAnsiTheme="majorHAnsi"/>
                <w:bCs/>
                <w:sz w:val="18"/>
                <w:szCs w:val="18"/>
                <w:vertAlign w:val="superscript"/>
              </w:rPr>
            </w:pPr>
            <w:r>
              <w:rPr>
                <w:rFonts w:asciiTheme="majorHAnsi" w:hAnsiTheme="majorHAnsi"/>
                <w:bCs/>
                <w:sz w:val="18"/>
                <w:szCs w:val="18"/>
              </w:rPr>
              <w:t xml:space="preserve">Current investments are </w:t>
            </w:r>
            <w:r w:rsidRPr="00A562FB">
              <w:rPr>
                <w:rFonts w:asciiTheme="majorHAnsi" w:hAnsiTheme="majorHAnsi"/>
                <w:bCs/>
                <w:sz w:val="18"/>
                <w:szCs w:val="18"/>
              </w:rPr>
              <w:t>too small-scale or too disconne</w:t>
            </w:r>
            <w:r>
              <w:rPr>
                <w:rFonts w:asciiTheme="majorHAnsi" w:hAnsiTheme="majorHAnsi"/>
                <w:bCs/>
                <w:sz w:val="18"/>
                <w:szCs w:val="18"/>
              </w:rPr>
              <w:t>cted to halt &amp; reverse</w:t>
            </w:r>
            <w:r w:rsidRPr="00A562FB">
              <w:rPr>
                <w:rFonts w:asciiTheme="majorHAnsi" w:hAnsiTheme="majorHAnsi"/>
                <w:bCs/>
                <w:sz w:val="18"/>
                <w:szCs w:val="18"/>
              </w:rPr>
              <w:t xml:space="preserve"> environmental degradation in the CLME</w:t>
            </w:r>
            <w:r w:rsidRPr="00A562FB">
              <w:rPr>
                <w:rFonts w:asciiTheme="majorHAnsi" w:hAnsiTheme="majorHAnsi"/>
                <w:bCs/>
                <w:sz w:val="18"/>
                <w:szCs w:val="18"/>
                <w:vertAlign w:val="superscript"/>
              </w:rPr>
              <w:t>+</w:t>
            </w:r>
          </w:p>
          <w:p w14:paraId="4AB6FDA3" w14:textId="77777777" w:rsidR="00881F30" w:rsidRDefault="00881F30" w:rsidP="00897635">
            <w:pPr>
              <w:jc w:val="both"/>
              <w:rPr>
                <w:rFonts w:ascii="Times New Roman" w:hAnsi="Times New Roman"/>
                <w:b/>
                <w:bCs/>
                <w:sz w:val="18"/>
                <w:szCs w:val="18"/>
              </w:rPr>
            </w:pPr>
            <w:r w:rsidRPr="00A562FB">
              <w:rPr>
                <w:rFonts w:asciiTheme="majorHAnsi" w:hAnsiTheme="majorHAnsi"/>
                <w:bCs/>
                <w:sz w:val="18"/>
                <w:szCs w:val="18"/>
              </w:rPr>
              <w:t xml:space="preserve">Some </w:t>
            </w:r>
            <w:r>
              <w:rPr>
                <w:rFonts w:asciiTheme="majorHAnsi" w:hAnsiTheme="majorHAnsi"/>
                <w:bCs/>
                <w:sz w:val="18"/>
                <w:szCs w:val="18"/>
              </w:rPr>
              <w:t xml:space="preserve">recent </w:t>
            </w:r>
            <w:r w:rsidRPr="00A562FB">
              <w:rPr>
                <w:rFonts w:asciiTheme="majorHAnsi" w:hAnsiTheme="majorHAnsi"/>
                <w:bCs/>
                <w:sz w:val="18"/>
                <w:szCs w:val="18"/>
              </w:rPr>
              <w:t>bigger-scale initiatives</w:t>
            </w:r>
            <w:r>
              <w:rPr>
                <w:rFonts w:asciiTheme="majorHAnsi" w:hAnsiTheme="majorHAnsi"/>
                <w:bCs/>
                <w:sz w:val="18"/>
                <w:szCs w:val="18"/>
              </w:rPr>
              <w:t>, but at the sub-regional level(s) only</w:t>
            </w:r>
          </w:p>
          <w:p w14:paraId="692D27BC" w14:textId="77777777" w:rsidR="00881F30" w:rsidRPr="00A562FB" w:rsidRDefault="00881F30" w:rsidP="00897635">
            <w:pPr>
              <w:jc w:val="both"/>
              <w:rPr>
                <w:rFonts w:asciiTheme="majorHAnsi" w:hAnsiTheme="majorHAnsi"/>
                <w:bCs/>
                <w:sz w:val="18"/>
                <w:szCs w:val="18"/>
              </w:rPr>
            </w:pPr>
            <w:r w:rsidRPr="00A562FB">
              <w:rPr>
                <w:rFonts w:asciiTheme="majorHAnsi" w:hAnsiTheme="majorHAnsi"/>
                <w:bCs/>
                <w:sz w:val="18"/>
                <w:szCs w:val="18"/>
              </w:rPr>
              <w:t>Lack of baseline evaluation of</w:t>
            </w:r>
            <w:r>
              <w:rPr>
                <w:rFonts w:asciiTheme="majorHAnsi" w:hAnsiTheme="majorHAnsi"/>
                <w:bCs/>
                <w:sz w:val="18"/>
                <w:szCs w:val="18"/>
              </w:rPr>
              <w:t xml:space="preserve"> the real magnitude of the need</w:t>
            </w:r>
            <w:r w:rsidRPr="00A562FB">
              <w:rPr>
                <w:rFonts w:asciiTheme="majorHAnsi" w:hAnsiTheme="majorHAnsi"/>
                <w:bCs/>
                <w:sz w:val="18"/>
                <w:szCs w:val="18"/>
              </w:rPr>
              <w:t>s</w:t>
            </w:r>
          </w:p>
          <w:p w14:paraId="045A491E" w14:textId="49F547A0" w:rsidR="00881F30" w:rsidRPr="00CD02E9" w:rsidRDefault="00881F30" w:rsidP="00854883">
            <w:pPr>
              <w:jc w:val="both"/>
              <w:rPr>
                <w:rFonts w:ascii="Times New Roman" w:hAnsi="Times New Roman"/>
                <w:b/>
                <w:bCs/>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Project Document Section </w:t>
            </w:r>
            <w:r w:rsidR="00854883">
              <w:rPr>
                <w:rFonts w:asciiTheme="majorHAnsi" w:hAnsiTheme="majorHAnsi"/>
                <w:bCs/>
                <w:i/>
                <w:sz w:val="18"/>
                <w:szCs w:val="18"/>
              </w:rPr>
              <w:fldChar w:fldCharType="begin"/>
            </w:r>
            <w:r w:rsidR="00854883">
              <w:rPr>
                <w:rFonts w:asciiTheme="majorHAnsi" w:hAnsiTheme="majorHAnsi"/>
                <w:bCs/>
                <w:i/>
                <w:sz w:val="18"/>
                <w:szCs w:val="18"/>
              </w:rPr>
              <w:instrText xml:space="preserve"> REF _Ref405148432 \r \h </w:instrText>
            </w:r>
            <w:r w:rsidR="00854883">
              <w:rPr>
                <w:rFonts w:asciiTheme="majorHAnsi" w:hAnsiTheme="majorHAnsi"/>
                <w:bCs/>
                <w:i/>
                <w:sz w:val="18"/>
                <w:szCs w:val="18"/>
              </w:rPr>
            </w:r>
            <w:r w:rsidR="00854883">
              <w:rPr>
                <w:rFonts w:asciiTheme="majorHAnsi" w:hAnsiTheme="majorHAnsi"/>
                <w:bCs/>
                <w:i/>
                <w:sz w:val="18"/>
                <w:szCs w:val="18"/>
              </w:rPr>
              <w:fldChar w:fldCharType="separate"/>
            </w:r>
            <w:r w:rsidR="00772076">
              <w:rPr>
                <w:rFonts w:asciiTheme="majorHAnsi" w:hAnsiTheme="majorHAnsi"/>
                <w:bCs/>
                <w:i/>
                <w:sz w:val="18"/>
                <w:szCs w:val="18"/>
              </w:rPr>
              <w:t>1</w:t>
            </w:r>
            <w:r w:rsidR="00854883">
              <w:rPr>
                <w:rFonts w:asciiTheme="majorHAnsi" w:hAnsiTheme="majorHAnsi"/>
                <w:bCs/>
                <w:i/>
                <w:sz w:val="18"/>
                <w:szCs w:val="18"/>
              </w:rPr>
              <w:fldChar w:fldCharType="end"/>
            </w:r>
            <w:r>
              <w:rPr>
                <w:rFonts w:asciiTheme="majorHAnsi" w:hAnsiTheme="majorHAnsi"/>
                <w:bCs/>
                <w:i/>
                <w:sz w:val="18"/>
                <w:szCs w:val="18"/>
              </w:rPr>
              <w:t xml:space="preserve"> as well as the COMPONENT 4 Outputs</w:t>
            </w:r>
          </w:p>
        </w:tc>
        <w:tc>
          <w:tcPr>
            <w:tcW w:w="2867" w:type="dxa"/>
            <w:shd w:val="clear" w:color="auto" w:fill="D9D9D9" w:themeFill="background1" w:themeFillShade="D9"/>
          </w:tcPr>
          <w:p w14:paraId="16B3B401" w14:textId="77777777" w:rsidR="00881F30" w:rsidRDefault="00881F30" w:rsidP="00897635">
            <w:pPr>
              <w:jc w:val="both"/>
              <w:rPr>
                <w:rFonts w:asciiTheme="majorHAnsi" w:hAnsiTheme="majorHAnsi"/>
                <w:sz w:val="18"/>
                <w:szCs w:val="18"/>
              </w:rPr>
            </w:pPr>
            <w:r w:rsidRPr="002868A8">
              <w:rPr>
                <w:rFonts w:asciiTheme="majorHAnsi" w:hAnsiTheme="majorHAnsi"/>
                <w:b/>
                <w:sz w:val="18"/>
                <w:szCs w:val="18"/>
              </w:rPr>
              <w:t>T.PI1.</w:t>
            </w:r>
            <w:r>
              <w:rPr>
                <w:rFonts w:asciiTheme="majorHAnsi" w:hAnsiTheme="majorHAnsi"/>
                <w:b/>
                <w:sz w:val="18"/>
                <w:szCs w:val="18"/>
              </w:rPr>
              <w:t xml:space="preserve"> </w:t>
            </w:r>
            <w:r w:rsidRPr="007D019E">
              <w:rPr>
                <w:rFonts w:asciiTheme="majorHAnsi" w:hAnsiTheme="majorHAnsi"/>
                <w:b/>
                <w:sz w:val="18"/>
              </w:rPr>
              <w:t>Plans to up-scale investments</w:t>
            </w:r>
            <w:r>
              <w:rPr>
                <w:rFonts w:asciiTheme="majorHAnsi" w:hAnsiTheme="majorHAnsi"/>
                <w:sz w:val="18"/>
                <w:szCs w:val="18"/>
              </w:rPr>
              <w:t xml:space="preserve"> </w:t>
            </w:r>
            <w:r w:rsidRPr="00FE2B6B">
              <w:rPr>
                <w:rFonts w:asciiTheme="majorHAnsi" w:hAnsiTheme="majorHAnsi"/>
                <w:b/>
                <w:sz w:val="18"/>
                <w:szCs w:val="18"/>
              </w:rPr>
              <w:t>to address min.</w:t>
            </w:r>
            <w:r>
              <w:rPr>
                <w:rFonts w:asciiTheme="majorHAnsi" w:hAnsiTheme="majorHAnsi"/>
                <w:sz w:val="18"/>
                <w:szCs w:val="18"/>
              </w:rPr>
              <w:t xml:space="preserve"> </w:t>
            </w:r>
            <w:r w:rsidRPr="009A4350">
              <w:rPr>
                <w:rFonts w:asciiTheme="majorHAnsi" w:hAnsiTheme="majorHAnsi"/>
                <w:b/>
                <w:sz w:val="18"/>
              </w:rPr>
              <w:t>2 of the priority problems identified under the TDA’s</w:t>
            </w:r>
            <w:r>
              <w:rPr>
                <w:rFonts w:asciiTheme="majorHAnsi" w:hAnsiTheme="majorHAnsi"/>
                <w:sz w:val="18"/>
                <w:szCs w:val="18"/>
              </w:rPr>
              <w:t xml:space="preserve">, available by PE; </w:t>
            </w:r>
            <w:r w:rsidRPr="007D019E">
              <w:rPr>
                <w:rFonts w:asciiTheme="majorHAnsi" w:hAnsiTheme="majorHAnsi"/>
                <w:b/>
                <w:sz w:val="18"/>
              </w:rPr>
              <w:t>contributions from all societal sectors</w:t>
            </w:r>
            <w:r>
              <w:rPr>
                <w:rFonts w:asciiTheme="majorHAnsi" w:hAnsiTheme="majorHAnsi"/>
                <w:sz w:val="18"/>
                <w:szCs w:val="18"/>
              </w:rPr>
              <w:t xml:space="preserve"> secured: governments, private sector, civil society, development banks &amp; international donor community </w:t>
            </w:r>
          </w:p>
          <w:p w14:paraId="070D555F" w14:textId="77777777" w:rsidR="00881F30" w:rsidRPr="0056271B" w:rsidRDefault="00881F30" w:rsidP="00897635">
            <w:pPr>
              <w:jc w:val="both"/>
              <w:rPr>
                <w:rFonts w:asciiTheme="majorHAnsi" w:hAnsiTheme="majorHAnsi"/>
                <w:sz w:val="18"/>
                <w:szCs w:val="18"/>
              </w:rPr>
            </w:pPr>
            <w:r w:rsidRPr="0056271B">
              <w:rPr>
                <w:rFonts w:asciiTheme="majorHAnsi" w:hAnsiTheme="majorHAnsi"/>
                <w:b/>
                <w:bCs/>
                <w:sz w:val="18"/>
                <w:szCs w:val="18"/>
              </w:rPr>
              <w:t>T.PI2.</w:t>
            </w:r>
            <w:r>
              <w:rPr>
                <w:rFonts w:asciiTheme="majorHAnsi" w:hAnsiTheme="majorHAnsi"/>
                <w:bCs/>
                <w:sz w:val="18"/>
                <w:szCs w:val="18"/>
              </w:rPr>
              <w:t xml:space="preserve"> </w:t>
            </w:r>
            <w:r w:rsidRPr="007D019E">
              <w:rPr>
                <w:rFonts w:asciiTheme="majorHAnsi" w:hAnsiTheme="majorHAnsi"/>
                <w:b/>
                <w:sz w:val="18"/>
              </w:rPr>
              <w:t>Projected reduction of 30%  for key stressors</w:t>
            </w:r>
            <w:r>
              <w:rPr>
                <w:rFonts w:asciiTheme="majorHAnsi" w:hAnsiTheme="majorHAnsi"/>
                <w:bCs/>
                <w:sz w:val="18"/>
                <w:szCs w:val="18"/>
              </w:rPr>
              <w:t xml:space="preserve"> (where applicable/needed), </w:t>
            </w:r>
            <w:r w:rsidRPr="007D019E">
              <w:rPr>
                <w:rFonts w:asciiTheme="majorHAnsi" w:hAnsiTheme="majorHAnsi"/>
                <w:b/>
                <w:sz w:val="18"/>
              </w:rPr>
              <w:t>to be achieved within a 10-year period</w:t>
            </w:r>
            <w:r>
              <w:rPr>
                <w:rStyle w:val="FootnoteReference"/>
                <w:rFonts w:asciiTheme="majorHAnsi" w:hAnsiTheme="majorHAnsi"/>
                <w:bCs/>
                <w:sz w:val="18"/>
                <w:szCs w:val="18"/>
              </w:rPr>
              <w:footnoteReference w:id="174"/>
            </w:r>
          </w:p>
        </w:tc>
        <w:tc>
          <w:tcPr>
            <w:tcW w:w="2162" w:type="dxa"/>
            <w:shd w:val="clear" w:color="auto" w:fill="D9D9D9" w:themeFill="background1" w:themeFillShade="D9"/>
          </w:tcPr>
          <w:p w14:paraId="2590CA2C"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p>
          <w:p w14:paraId="3EA8B75A" w14:textId="77777777" w:rsidR="00881F30" w:rsidRPr="00CD02E9" w:rsidRDefault="00881F30" w:rsidP="00897635">
            <w:pPr>
              <w:rPr>
                <w:rFonts w:ascii="Times New Roman" w:hAnsi="Times New Roman"/>
                <w:b/>
                <w:bCs/>
                <w:sz w:val="18"/>
                <w:szCs w:val="18"/>
              </w:rPr>
            </w:pPr>
            <w:r>
              <w:rPr>
                <w:rFonts w:asciiTheme="majorHAnsi" w:hAnsiTheme="majorHAnsi"/>
                <w:bCs/>
                <w:i/>
                <w:sz w:val="18"/>
                <w:szCs w:val="18"/>
              </w:rPr>
              <w:t xml:space="preserve">Component 4 </w:t>
            </w:r>
            <w:r w:rsidRPr="004040D7">
              <w:rPr>
                <w:rFonts w:asciiTheme="majorHAnsi" w:hAnsiTheme="majorHAnsi"/>
                <w:bCs/>
                <w:i/>
                <w:sz w:val="18"/>
                <w:szCs w:val="18"/>
              </w:rPr>
              <w:t>Outputs</w:t>
            </w:r>
            <w:r>
              <w:rPr>
                <w:rFonts w:asciiTheme="majorHAnsi" w:hAnsiTheme="majorHAnsi"/>
                <w:bCs/>
                <w:i/>
                <w:sz w:val="18"/>
                <w:szCs w:val="18"/>
              </w:rPr>
              <w:t xml:space="preserve"> and their associated Targets and SoV</w:t>
            </w:r>
          </w:p>
        </w:tc>
        <w:tc>
          <w:tcPr>
            <w:tcW w:w="2257" w:type="dxa"/>
            <w:shd w:val="clear" w:color="auto" w:fill="D9D9D9" w:themeFill="background1" w:themeFillShade="D9"/>
          </w:tcPr>
          <w:p w14:paraId="698EC877" w14:textId="77777777" w:rsidR="00881F30" w:rsidRPr="004339EB" w:rsidRDefault="00881F30" w:rsidP="00897635">
            <w:pPr>
              <w:jc w:val="both"/>
              <w:rPr>
                <w:rFonts w:asciiTheme="majorHAnsi" w:hAnsiTheme="majorHAnsi"/>
                <w:bCs/>
                <w:sz w:val="18"/>
                <w:szCs w:val="18"/>
              </w:rPr>
            </w:pPr>
            <w:r w:rsidRPr="004339EB">
              <w:rPr>
                <w:rFonts w:asciiTheme="majorHAnsi" w:hAnsiTheme="majorHAnsi"/>
                <w:bCs/>
                <w:sz w:val="18"/>
                <w:szCs w:val="18"/>
                <w:u w:val="single"/>
              </w:rPr>
              <w:t>Assumption</w:t>
            </w:r>
            <w:r w:rsidRPr="007D019E">
              <w:rPr>
                <w:rFonts w:asciiTheme="majorHAnsi" w:hAnsiTheme="majorHAnsi"/>
                <w:sz w:val="18"/>
                <w:u w:val="single"/>
              </w:rPr>
              <w:t>:</w:t>
            </w:r>
            <w:r w:rsidRPr="004339EB">
              <w:rPr>
                <w:rFonts w:asciiTheme="majorHAnsi" w:hAnsiTheme="majorHAnsi"/>
                <w:bCs/>
                <w:sz w:val="18"/>
                <w:szCs w:val="18"/>
              </w:rPr>
              <w:t xml:space="preserve"> </w:t>
            </w:r>
            <w:r>
              <w:rPr>
                <w:rFonts w:asciiTheme="majorHAnsi" w:hAnsiTheme="majorHAnsi"/>
                <w:bCs/>
                <w:sz w:val="18"/>
                <w:szCs w:val="18"/>
              </w:rPr>
              <w:t>Sufficient data and information available to inform the development of transboundary investments plans</w:t>
            </w:r>
          </w:p>
          <w:p w14:paraId="25AD7617" w14:textId="77777777" w:rsidR="00881F30" w:rsidRPr="004339EB" w:rsidRDefault="00881F30" w:rsidP="00897635">
            <w:pPr>
              <w:jc w:val="both"/>
              <w:rPr>
                <w:rFonts w:ascii="Times New Roman" w:hAnsi="Times New Roman"/>
                <w:bCs/>
                <w:sz w:val="18"/>
                <w:szCs w:val="18"/>
              </w:rPr>
            </w:pPr>
            <w:r w:rsidRPr="004339EB">
              <w:rPr>
                <w:rFonts w:asciiTheme="majorHAnsi" w:hAnsiTheme="majorHAnsi"/>
                <w:bCs/>
                <w:sz w:val="18"/>
                <w:szCs w:val="18"/>
                <w:u w:val="single"/>
              </w:rPr>
              <w:t>Risk</w:t>
            </w:r>
            <w:r>
              <w:rPr>
                <w:rFonts w:asciiTheme="majorHAnsi" w:hAnsiTheme="majorHAnsi"/>
                <w:bCs/>
                <w:sz w:val="18"/>
                <w:szCs w:val="18"/>
                <w:u w:val="single"/>
              </w:rPr>
              <w:t>:</w:t>
            </w:r>
            <w:r w:rsidRPr="007D019E">
              <w:rPr>
                <w:rFonts w:asciiTheme="majorHAnsi" w:hAnsiTheme="majorHAnsi"/>
                <w:sz w:val="18"/>
              </w:rPr>
              <w:t xml:space="preserve"> </w:t>
            </w:r>
            <w:r>
              <w:rPr>
                <w:rFonts w:asciiTheme="majorHAnsi" w:hAnsiTheme="majorHAnsi"/>
                <w:bCs/>
                <w:sz w:val="18"/>
                <w:szCs w:val="18"/>
              </w:rPr>
              <w:t>Insufficient funds available to develop meaningful investment plans to address identified transboundary issues</w:t>
            </w:r>
          </w:p>
        </w:tc>
      </w:tr>
      <w:tr w:rsidR="00881F30" w:rsidRPr="00CD02E9" w14:paraId="075BE95F" w14:textId="77777777" w:rsidTr="00897635">
        <w:tc>
          <w:tcPr>
            <w:tcW w:w="2122" w:type="dxa"/>
            <w:shd w:val="clear" w:color="auto" w:fill="auto"/>
          </w:tcPr>
          <w:p w14:paraId="0A8372BF"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t>Output 4.1 (O4.1)</w:t>
            </w:r>
          </w:p>
          <w:p w14:paraId="6FD5B2E5" w14:textId="77777777" w:rsidR="00881F30" w:rsidRDefault="00881F30" w:rsidP="00897635">
            <w:pPr>
              <w:jc w:val="both"/>
              <w:rPr>
                <w:rFonts w:ascii="Times New Roman" w:hAnsi="Times New Roman"/>
                <w:b/>
                <w:bCs/>
                <w:sz w:val="18"/>
                <w:szCs w:val="18"/>
              </w:rPr>
            </w:pPr>
            <w:r w:rsidRPr="007D019E">
              <w:rPr>
                <w:rFonts w:asciiTheme="majorHAnsi" w:hAnsiTheme="majorHAnsi"/>
                <w:b/>
                <w:i/>
                <w:sz w:val="18"/>
              </w:rPr>
              <w:t>(Pre-)feasibility reports on major investment needs and opportunities</w:t>
            </w:r>
            <w:r w:rsidRPr="00E61496">
              <w:rPr>
                <w:rFonts w:asciiTheme="majorHAnsi" w:hAnsiTheme="majorHAnsi"/>
                <w:bCs/>
                <w:sz w:val="18"/>
                <w:szCs w:val="18"/>
              </w:rPr>
              <w:t xml:space="preserve"> (incl. budget estimates, scope of work,  private sector involvement, potential benefits and required timescales)  </w:t>
            </w:r>
          </w:p>
        </w:tc>
        <w:tc>
          <w:tcPr>
            <w:tcW w:w="2126" w:type="dxa"/>
          </w:tcPr>
          <w:p w14:paraId="743CED28" w14:textId="77777777" w:rsidR="00881F30" w:rsidRPr="00AA616D" w:rsidRDefault="00881F30" w:rsidP="00897635">
            <w:pPr>
              <w:tabs>
                <w:tab w:val="left" w:pos="213"/>
              </w:tabs>
              <w:jc w:val="both"/>
              <w:rPr>
                <w:rFonts w:asciiTheme="majorHAnsi" w:hAnsiTheme="majorHAnsi"/>
                <w:b/>
                <w:sz w:val="18"/>
                <w:szCs w:val="18"/>
              </w:rPr>
            </w:pPr>
            <w:r w:rsidRPr="00AA616D">
              <w:rPr>
                <w:rFonts w:asciiTheme="majorHAnsi" w:hAnsiTheme="majorHAnsi"/>
                <w:b/>
                <w:sz w:val="18"/>
                <w:szCs w:val="18"/>
              </w:rPr>
              <w:t xml:space="preserve">PI1. </w:t>
            </w:r>
            <w:r w:rsidRPr="007D019E">
              <w:rPr>
                <w:rFonts w:asciiTheme="majorHAnsi" w:hAnsiTheme="majorHAnsi"/>
                <w:b/>
                <w:i/>
                <w:sz w:val="18"/>
              </w:rPr>
              <w:t>Number of baseline and feasibility assessment</w:t>
            </w:r>
            <w:r>
              <w:rPr>
                <w:rFonts w:asciiTheme="majorHAnsi" w:hAnsiTheme="majorHAnsi"/>
                <w:b/>
                <w:i/>
                <w:sz w:val="18"/>
              </w:rPr>
              <w:t>s</w:t>
            </w:r>
            <w:r w:rsidRPr="007D019E">
              <w:rPr>
                <w:rFonts w:asciiTheme="majorHAnsi" w:hAnsiTheme="majorHAnsi"/>
                <w:b/>
                <w:i/>
                <w:sz w:val="18"/>
              </w:rPr>
              <w:t xml:space="preserve"> </w:t>
            </w:r>
            <w:r w:rsidRPr="00C324D9">
              <w:rPr>
                <w:rFonts w:asciiTheme="majorHAnsi" w:hAnsiTheme="majorHAnsi"/>
                <w:sz w:val="18"/>
                <w:szCs w:val="18"/>
              </w:rPr>
              <w:t>delivered + timeframe for delivery</w:t>
            </w:r>
            <w:r w:rsidRPr="00AA616D">
              <w:rPr>
                <w:rFonts w:asciiTheme="majorHAnsi" w:hAnsiTheme="majorHAnsi"/>
                <w:b/>
                <w:sz w:val="18"/>
                <w:szCs w:val="18"/>
              </w:rPr>
              <w:t xml:space="preserve"> </w:t>
            </w:r>
          </w:p>
          <w:p w14:paraId="6062FC02" w14:textId="77777777" w:rsidR="00881F30" w:rsidRPr="00CD02E9" w:rsidRDefault="00881F30" w:rsidP="00897635">
            <w:pPr>
              <w:jc w:val="both"/>
              <w:rPr>
                <w:rFonts w:ascii="Times New Roman" w:hAnsi="Times New Roman"/>
                <w:b/>
                <w:bCs/>
                <w:sz w:val="18"/>
                <w:szCs w:val="18"/>
              </w:rPr>
            </w:pPr>
            <w:r w:rsidRPr="00AA616D">
              <w:rPr>
                <w:rFonts w:asciiTheme="majorHAnsi" w:hAnsiTheme="majorHAnsi"/>
                <w:b/>
                <w:sz w:val="18"/>
                <w:szCs w:val="18"/>
              </w:rPr>
              <w:t xml:space="preserve">PI2. </w:t>
            </w:r>
            <w:r w:rsidRPr="007D019E">
              <w:rPr>
                <w:rFonts w:asciiTheme="majorHAnsi" w:hAnsiTheme="majorHAnsi"/>
                <w:b/>
                <w:i/>
                <w:sz w:val="18"/>
              </w:rPr>
              <w:t>Climate change</w:t>
            </w:r>
            <w:r>
              <w:rPr>
                <w:rFonts w:asciiTheme="majorHAnsi" w:hAnsiTheme="majorHAnsi"/>
                <w:b/>
                <w:i/>
                <w:sz w:val="18"/>
              </w:rPr>
              <w:t xml:space="preserve">, </w:t>
            </w:r>
            <w:r>
              <w:rPr>
                <w:rFonts w:asciiTheme="majorHAnsi" w:hAnsiTheme="majorHAnsi"/>
                <w:b/>
                <w:bCs/>
                <w:i/>
                <w:sz w:val="18"/>
                <w:szCs w:val="18"/>
              </w:rPr>
              <w:t xml:space="preserve">gender </w:t>
            </w:r>
            <w:r w:rsidRPr="007D019E">
              <w:rPr>
                <w:rFonts w:asciiTheme="majorHAnsi" w:hAnsiTheme="majorHAnsi"/>
                <w:b/>
                <w:i/>
                <w:sz w:val="18"/>
              </w:rPr>
              <w:t>considerations and ecosystem valuations mainstreamed</w:t>
            </w:r>
            <w:r w:rsidRPr="00C324D9">
              <w:rPr>
                <w:rFonts w:asciiTheme="majorHAnsi" w:hAnsiTheme="majorHAnsi"/>
                <w:bCs/>
                <w:sz w:val="18"/>
                <w:szCs w:val="18"/>
              </w:rPr>
              <w:t xml:space="preserve"> in each analysis</w:t>
            </w:r>
          </w:p>
        </w:tc>
        <w:tc>
          <w:tcPr>
            <w:tcW w:w="3154" w:type="dxa"/>
          </w:tcPr>
          <w:p w14:paraId="506AC8E5" w14:textId="77777777" w:rsidR="00881F30" w:rsidRDefault="00881F30" w:rsidP="00897635">
            <w:pPr>
              <w:spacing w:after="120"/>
              <w:jc w:val="both"/>
              <w:rPr>
                <w:rFonts w:asciiTheme="majorHAnsi" w:hAnsiTheme="majorHAnsi"/>
                <w:bCs/>
                <w:sz w:val="18"/>
                <w:szCs w:val="18"/>
              </w:rPr>
            </w:pPr>
            <w:r>
              <w:rPr>
                <w:rFonts w:asciiTheme="majorHAnsi" w:hAnsiTheme="majorHAnsi"/>
                <w:bCs/>
                <w:sz w:val="18"/>
                <w:szCs w:val="18"/>
              </w:rPr>
              <w:t>Existing studies/analyses, globally</w:t>
            </w:r>
            <w:r>
              <w:rPr>
                <w:rStyle w:val="FootnoteReference"/>
                <w:rFonts w:asciiTheme="majorHAnsi" w:hAnsiTheme="majorHAnsi"/>
                <w:bCs/>
                <w:sz w:val="18"/>
                <w:szCs w:val="18"/>
              </w:rPr>
              <w:footnoteReference w:id="175"/>
            </w:r>
            <w:r>
              <w:rPr>
                <w:rFonts w:asciiTheme="majorHAnsi" w:hAnsiTheme="majorHAnsi"/>
                <w:bCs/>
                <w:sz w:val="18"/>
                <w:szCs w:val="18"/>
              </w:rPr>
              <w:t>, or locally within the CLME</w:t>
            </w:r>
            <w:r w:rsidRPr="00053FDE">
              <w:rPr>
                <w:rFonts w:asciiTheme="majorHAnsi" w:hAnsiTheme="majorHAnsi"/>
                <w:bCs/>
                <w:sz w:val="18"/>
                <w:szCs w:val="18"/>
                <w:vertAlign w:val="superscript"/>
              </w:rPr>
              <w:t>+</w:t>
            </w:r>
            <w:r>
              <w:rPr>
                <w:rFonts w:asciiTheme="majorHAnsi" w:hAnsiTheme="majorHAnsi"/>
                <w:bCs/>
                <w:sz w:val="18"/>
                <w:szCs w:val="18"/>
              </w:rPr>
              <w:t xml:space="preserve"> (pilot studies, incl. those from the CLME Project)</w:t>
            </w:r>
          </w:p>
          <w:p w14:paraId="2BA9CFCF" w14:textId="77777777" w:rsidR="00881F30" w:rsidRPr="00CD02E9" w:rsidRDefault="00881F30" w:rsidP="00897635">
            <w:pPr>
              <w:spacing w:after="120"/>
              <w:jc w:val="both"/>
              <w:rPr>
                <w:rFonts w:ascii="Times New Roman" w:hAnsi="Times New Roman"/>
                <w:b/>
                <w:bCs/>
                <w:sz w:val="18"/>
                <w:szCs w:val="18"/>
              </w:rPr>
            </w:pPr>
            <w:r>
              <w:rPr>
                <w:rFonts w:asciiTheme="majorHAnsi" w:hAnsiTheme="majorHAnsi"/>
                <w:bCs/>
                <w:sz w:val="18"/>
                <w:szCs w:val="18"/>
              </w:rPr>
              <w:t>Preliminary GPO work on pollution in the Caribbean; existing ecosystem goods &amp; services valuations for the Caribbean</w:t>
            </w:r>
            <w:r>
              <w:rPr>
                <w:rStyle w:val="FootnoteReference"/>
                <w:rFonts w:asciiTheme="majorHAnsi" w:hAnsiTheme="majorHAnsi"/>
                <w:bCs/>
                <w:sz w:val="18"/>
                <w:szCs w:val="18"/>
              </w:rPr>
              <w:footnoteReference w:id="176"/>
            </w:r>
            <w:r>
              <w:rPr>
                <w:rFonts w:asciiTheme="majorHAnsi" w:hAnsiTheme="majorHAnsi"/>
                <w:bCs/>
                <w:sz w:val="18"/>
                <w:szCs w:val="18"/>
              </w:rPr>
              <w:t>; existing c</w:t>
            </w:r>
            <w:r w:rsidRPr="002868A8">
              <w:rPr>
                <w:rFonts w:asciiTheme="majorHAnsi" w:hAnsiTheme="majorHAnsi"/>
                <w:bCs/>
                <w:sz w:val="18"/>
                <w:szCs w:val="18"/>
              </w:rPr>
              <w:t>limate change projections &amp; impacts analyses</w:t>
            </w:r>
            <w:r>
              <w:rPr>
                <w:rStyle w:val="FootnoteReference"/>
                <w:rFonts w:asciiTheme="majorHAnsi" w:hAnsiTheme="majorHAnsi"/>
                <w:bCs/>
                <w:sz w:val="18"/>
                <w:szCs w:val="18"/>
              </w:rPr>
              <w:footnoteReference w:id="177"/>
            </w:r>
          </w:p>
        </w:tc>
        <w:tc>
          <w:tcPr>
            <w:tcW w:w="2867" w:type="dxa"/>
          </w:tcPr>
          <w:p w14:paraId="2C961124" w14:textId="77777777" w:rsidR="00881F30" w:rsidRPr="009370D7" w:rsidRDefault="00881F30" w:rsidP="00897635">
            <w:pPr>
              <w:tabs>
                <w:tab w:val="left" w:pos="213"/>
              </w:tabs>
              <w:jc w:val="both"/>
              <w:rPr>
                <w:rFonts w:asciiTheme="majorHAnsi" w:hAnsiTheme="majorHAnsi"/>
                <w:sz w:val="18"/>
              </w:rPr>
            </w:pPr>
            <w:r w:rsidRPr="002868A8">
              <w:rPr>
                <w:rFonts w:asciiTheme="majorHAnsi" w:hAnsiTheme="majorHAnsi"/>
                <w:b/>
                <w:sz w:val="18"/>
                <w:szCs w:val="18"/>
              </w:rPr>
              <w:t>T.PI1.</w:t>
            </w:r>
            <w:r w:rsidRPr="002868A8">
              <w:rPr>
                <w:rFonts w:asciiTheme="majorHAnsi" w:hAnsiTheme="majorHAnsi"/>
                <w:sz w:val="18"/>
                <w:szCs w:val="18"/>
              </w:rPr>
              <w:t xml:space="preserve"> </w:t>
            </w:r>
            <w:r w:rsidRPr="002868A8">
              <w:rPr>
                <w:rFonts w:asciiTheme="majorHAnsi" w:hAnsiTheme="majorHAnsi"/>
                <w:b/>
                <w:sz w:val="18"/>
                <w:szCs w:val="18"/>
              </w:rPr>
              <w:t>(</w:t>
            </w:r>
            <w:r>
              <w:rPr>
                <w:rFonts w:asciiTheme="majorHAnsi" w:hAnsiTheme="majorHAnsi"/>
                <w:b/>
                <w:sz w:val="18"/>
                <w:szCs w:val="18"/>
              </w:rPr>
              <w:t>Milestone</w:t>
            </w:r>
            <w:r w:rsidRPr="009370D7">
              <w:rPr>
                <w:rFonts w:asciiTheme="majorHAnsi" w:hAnsiTheme="majorHAnsi"/>
                <w:b/>
                <w:i/>
                <w:sz w:val="18"/>
              </w:rPr>
              <w:t xml:space="preserve">) </w:t>
            </w:r>
            <w:r w:rsidRPr="007D019E">
              <w:rPr>
                <w:rFonts w:asciiTheme="majorHAnsi" w:hAnsiTheme="majorHAnsi"/>
                <w:sz w:val="18"/>
              </w:rPr>
              <w:t xml:space="preserve">At least 1 </w:t>
            </w:r>
            <w:r>
              <w:rPr>
                <w:rFonts w:asciiTheme="majorHAnsi" w:hAnsiTheme="majorHAnsi"/>
                <w:sz w:val="18"/>
              </w:rPr>
              <w:t>baseline &amp; (pre-)</w:t>
            </w:r>
            <w:r>
              <w:rPr>
                <w:rFonts w:asciiTheme="majorHAnsi" w:hAnsiTheme="majorHAnsi"/>
                <w:sz w:val="18"/>
                <w:szCs w:val="18"/>
              </w:rPr>
              <w:t xml:space="preserve">feasibility </w:t>
            </w:r>
            <w:r>
              <w:rPr>
                <w:rFonts w:asciiTheme="majorHAnsi" w:hAnsiTheme="majorHAnsi"/>
                <w:sz w:val="18"/>
              </w:rPr>
              <w:t>report</w:t>
            </w:r>
            <w:r w:rsidRPr="002E4C58">
              <w:rPr>
                <w:rFonts w:asciiTheme="majorHAnsi" w:hAnsiTheme="majorHAnsi"/>
                <w:sz w:val="18"/>
              </w:rPr>
              <w:t xml:space="preserve"> </w:t>
            </w:r>
            <w:r w:rsidRPr="007D019E">
              <w:rPr>
                <w:rFonts w:asciiTheme="majorHAnsi" w:hAnsiTheme="majorHAnsi"/>
                <w:sz w:val="18"/>
              </w:rPr>
              <w:t xml:space="preserve">available by </w:t>
            </w:r>
            <w:r>
              <w:rPr>
                <w:rFonts w:asciiTheme="majorHAnsi" w:hAnsiTheme="majorHAnsi"/>
                <w:sz w:val="18"/>
              </w:rPr>
              <w:t>PMT</w:t>
            </w:r>
            <w:r w:rsidRPr="007D019E">
              <w:rPr>
                <w:rFonts w:asciiTheme="majorHAnsi" w:hAnsiTheme="majorHAnsi"/>
                <w:sz w:val="18"/>
              </w:rPr>
              <w:t>;</w:t>
            </w:r>
            <w:r w:rsidRPr="002868A8">
              <w:rPr>
                <w:rFonts w:asciiTheme="majorHAnsi" w:hAnsiTheme="majorHAnsi"/>
                <w:sz w:val="18"/>
                <w:szCs w:val="18"/>
              </w:rPr>
              <w:t xml:space="preserve"> </w:t>
            </w:r>
            <w:r w:rsidRPr="002868A8">
              <w:rPr>
                <w:rFonts w:asciiTheme="majorHAnsi" w:hAnsiTheme="majorHAnsi"/>
                <w:b/>
                <w:sz w:val="18"/>
                <w:szCs w:val="18"/>
              </w:rPr>
              <w:t xml:space="preserve">(Target) </w:t>
            </w:r>
            <w:r w:rsidRPr="002E4C58">
              <w:rPr>
                <w:rFonts w:asciiTheme="majorHAnsi" w:hAnsiTheme="majorHAnsi"/>
                <w:b/>
                <w:i/>
                <w:sz w:val="18"/>
                <w:szCs w:val="18"/>
              </w:rPr>
              <w:t>Feasibility Assessments</w:t>
            </w:r>
            <w:r>
              <w:rPr>
                <w:rFonts w:asciiTheme="majorHAnsi" w:hAnsiTheme="majorHAnsi"/>
                <w:b/>
                <w:sz w:val="18"/>
                <w:szCs w:val="18"/>
              </w:rPr>
              <w:t xml:space="preserve"> </w:t>
            </w:r>
            <w:r w:rsidRPr="009370D7">
              <w:rPr>
                <w:rFonts w:asciiTheme="majorHAnsi" w:hAnsiTheme="majorHAnsi"/>
                <w:b/>
                <w:i/>
                <w:sz w:val="18"/>
              </w:rPr>
              <w:t>for at least 2 priority problems</w:t>
            </w:r>
            <w:r w:rsidRPr="002E4C58">
              <w:rPr>
                <w:rFonts w:asciiTheme="majorHAnsi" w:hAnsiTheme="majorHAnsi"/>
                <w:sz w:val="18"/>
              </w:rPr>
              <w:t>,</w:t>
            </w:r>
            <w:r w:rsidRPr="007D019E">
              <w:rPr>
                <w:rFonts w:asciiTheme="majorHAnsi" w:hAnsiTheme="majorHAnsi"/>
                <w:sz w:val="18"/>
              </w:rPr>
              <w:t xml:space="preserve"> available by </w:t>
            </w:r>
            <w:r>
              <w:rPr>
                <w:rFonts w:asciiTheme="majorHAnsi" w:hAnsiTheme="majorHAnsi"/>
                <w:sz w:val="18"/>
              </w:rPr>
              <w:t>PE</w:t>
            </w:r>
          </w:p>
          <w:p w14:paraId="141C5CDC" w14:textId="77777777" w:rsidR="00881F30" w:rsidRPr="00CD02E9" w:rsidRDefault="00881F30" w:rsidP="00897635">
            <w:pPr>
              <w:jc w:val="both"/>
              <w:rPr>
                <w:rFonts w:ascii="Times New Roman" w:hAnsi="Times New Roman"/>
                <w:b/>
                <w:bCs/>
                <w:sz w:val="18"/>
                <w:szCs w:val="18"/>
              </w:rPr>
            </w:pPr>
            <w:r w:rsidRPr="003A09C8">
              <w:rPr>
                <w:rFonts w:asciiTheme="majorHAnsi" w:hAnsiTheme="majorHAnsi"/>
                <w:b/>
                <w:bCs/>
                <w:sz w:val="18"/>
                <w:szCs w:val="18"/>
              </w:rPr>
              <w:t>T</w:t>
            </w:r>
            <w:r>
              <w:rPr>
                <w:rFonts w:asciiTheme="majorHAnsi" w:hAnsiTheme="majorHAnsi"/>
                <w:b/>
                <w:bCs/>
                <w:sz w:val="18"/>
                <w:szCs w:val="18"/>
              </w:rPr>
              <w:t>.PI</w:t>
            </w:r>
            <w:r w:rsidRPr="003A09C8">
              <w:rPr>
                <w:rFonts w:asciiTheme="majorHAnsi" w:hAnsiTheme="majorHAnsi"/>
                <w:b/>
                <w:bCs/>
                <w:sz w:val="18"/>
                <w:szCs w:val="18"/>
              </w:rPr>
              <w:t>2.</w:t>
            </w:r>
            <w:r w:rsidRPr="003A09C8">
              <w:rPr>
                <w:rFonts w:asciiTheme="majorHAnsi" w:hAnsiTheme="majorHAnsi"/>
                <w:bCs/>
                <w:sz w:val="18"/>
                <w:szCs w:val="18"/>
              </w:rPr>
              <w:t xml:space="preserve"> </w:t>
            </w:r>
            <w:r>
              <w:rPr>
                <w:rFonts w:asciiTheme="majorHAnsi" w:hAnsiTheme="majorHAnsi"/>
                <w:bCs/>
                <w:sz w:val="18"/>
                <w:szCs w:val="18"/>
              </w:rPr>
              <w:t>P</w:t>
            </w:r>
            <w:r w:rsidRPr="003A09C8">
              <w:rPr>
                <w:rFonts w:asciiTheme="majorHAnsi" w:hAnsiTheme="majorHAnsi"/>
                <w:bCs/>
                <w:sz w:val="18"/>
                <w:szCs w:val="18"/>
              </w:rPr>
              <w:t>roposed</w:t>
            </w:r>
            <w:r>
              <w:rPr>
                <w:rFonts w:asciiTheme="majorHAnsi" w:hAnsiTheme="majorHAnsi"/>
                <w:bCs/>
                <w:sz w:val="18"/>
                <w:szCs w:val="18"/>
              </w:rPr>
              <w:t xml:space="preserve"> </w:t>
            </w:r>
            <w:r w:rsidRPr="007D019E">
              <w:rPr>
                <w:rFonts w:asciiTheme="majorHAnsi" w:hAnsiTheme="majorHAnsi"/>
                <w:b/>
                <w:sz w:val="18"/>
              </w:rPr>
              <w:t xml:space="preserve"> solutions</w:t>
            </w:r>
            <w:r w:rsidRPr="003A09C8">
              <w:rPr>
                <w:rFonts w:asciiTheme="majorHAnsi" w:hAnsiTheme="majorHAnsi"/>
                <w:bCs/>
                <w:sz w:val="18"/>
                <w:szCs w:val="18"/>
              </w:rPr>
              <w:t xml:space="preserve"> </w:t>
            </w:r>
            <w:r>
              <w:rPr>
                <w:rFonts w:asciiTheme="majorHAnsi" w:hAnsiTheme="majorHAnsi"/>
                <w:bCs/>
                <w:sz w:val="18"/>
                <w:szCs w:val="18"/>
              </w:rPr>
              <w:t xml:space="preserve">are fully </w:t>
            </w:r>
            <w:r w:rsidRPr="00400DD8">
              <w:rPr>
                <w:rFonts w:asciiTheme="majorHAnsi" w:hAnsiTheme="majorHAnsi"/>
                <w:b/>
                <w:bCs/>
                <w:sz w:val="18"/>
                <w:szCs w:val="18"/>
              </w:rPr>
              <w:t>reflective of ecosystem valu</w:t>
            </w:r>
            <w:r>
              <w:rPr>
                <w:rFonts w:asciiTheme="majorHAnsi" w:hAnsiTheme="majorHAnsi"/>
                <w:b/>
                <w:bCs/>
                <w:sz w:val="18"/>
                <w:szCs w:val="18"/>
              </w:rPr>
              <w:t xml:space="preserve">es, </w:t>
            </w:r>
            <w:r w:rsidRPr="007D019E">
              <w:rPr>
                <w:rFonts w:asciiTheme="majorHAnsi" w:hAnsiTheme="majorHAnsi"/>
                <w:b/>
                <w:sz w:val="18"/>
              </w:rPr>
              <w:t xml:space="preserve">climate change </w:t>
            </w:r>
            <w:r>
              <w:rPr>
                <w:rFonts w:asciiTheme="majorHAnsi" w:hAnsiTheme="majorHAnsi"/>
                <w:b/>
                <w:bCs/>
                <w:sz w:val="18"/>
                <w:szCs w:val="18"/>
              </w:rPr>
              <w:t xml:space="preserve">and gender </w:t>
            </w:r>
            <w:r w:rsidRPr="007D019E">
              <w:rPr>
                <w:rFonts w:asciiTheme="majorHAnsi" w:hAnsiTheme="majorHAnsi"/>
                <w:b/>
                <w:sz w:val="18"/>
              </w:rPr>
              <w:t>considerations</w:t>
            </w:r>
            <w:r>
              <w:rPr>
                <w:rFonts w:asciiTheme="majorHAnsi" w:hAnsiTheme="majorHAnsi"/>
                <w:bCs/>
                <w:sz w:val="18"/>
                <w:szCs w:val="18"/>
              </w:rPr>
              <w:t xml:space="preserve"> </w:t>
            </w:r>
          </w:p>
        </w:tc>
        <w:tc>
          <w:tcPr>
            <w:tcW w:w="2162" w:type="dxa"/>
          </w:tcPr>
          <w:p w14:paraId="1F23220A" w14:textId="77777777" w:rsidR="00881F30" w:rsidRDefault="00881F30" w:rsidP="00897635">
            <w:pPr>
              <w:tabs>
                <w:tab w:val="left" w:pos="213"/>
              </w:tabs>
              <w:jc w:val="both"/>
              <w:rPr>
                <w:rFonts w:asciiTheme="majorHAnsi" w:hAnsiTheme="majorHAnsi"/>
                <w:sz w:val="18"/>
                <w:szCs w:val="18"/>
              </w:rPr>
            </w:pPr>
            <w:r>
              <w:rPr>
                <w:rFonts w:asciiTheme="majorHAnsi" w:hAnsiTheme="majorHAnsi"/>
                <w:sz w:val="18"/>
                <w:szCs w:val="18"/>
              </w:rPr>
              <w:t xml:space="preserve">Baseline &amp; assessment reports (permanent digital records), incl. section describing assessment methodology and results (robustness, resilience) </w:t>
            </w:r>
          </w:p>
          <w:p w14:paraId="21DDA35D" w14:textId="77777777" w:rsidR="00881F30" w:rsidRPr="00190373" w:rsidRDefault="00881F30" w:rsidP="00897635">
            <w:pPr>
              <w:tabs>
                <w:tab w:val="left" w:pos="213"/>
              </w:tabs>
              <w:jc w:val="both"/>
              <w:rPr>
                <w:rFonts w:asciiTheme="majorHAnsi" w:hAnsiTheme="majorHAnsi"/>
                <w:sz w:val="18"/>
                <w:szCs w:val="18"/>
              </w:rPr>
            </w:pPr>
            <w:r w:rsidRPr="002868A8">
              <w:rPr>
                <w:rFonts w:asciiTheme="majorHAnsi" w:hAnsiTheme="majorHAnsi"/>
                <w:i/>
                <w:sz w:val="18"/>
                <w:szCs w:val="18"/>
              </w:rPr>
              <w:t>Standard</w:t>
            </w:r>
            <w:r>
              <w:rPr>
                <w:rFonts w:asciiTheme="majorHAnsi" w:hAnsiTheme="majorHAnsi"/>
                <w:sz w:val="18"/>
                <w:szCs w:val="18"/>
              </w:rPr>
              <w:t xml:space="preserve"> reporting tools</w:t>
            </w:r>
            <w:bookmarkStart w:id="233" w:name="_Ref406975958"/>
            <w:r>
              <w:rPr>
                <w:rStyle w:val="FootnoteReference"/>
                <w:rFonts w:asciiTheme="majorHAnsi" w:hAnsiTheme="majorHAnsi"/>
                <w:sz w:val="18"/>
                <w:szCs w:val="18"/>
              </w:rPr>
              <w:footnoteReference w:id="178"/>
            </w:r>
            <w:bookmarkEnd w:id="233"/>
          </w:p>
        </w:tc>
        <w:tc>
          <w:tcPr>
            <w:tcW w:w="2257" w:type="dxa"/>
          </w:tcPr>
          <w:p w14:paraId="4ED0F66F" w14:textId="77777777" w:rsidR="00881F30" w:rsidRPr="006A74FC" w:rsidRDefault="00881F30" w:rsidP="00897635">
            <w:pPr>
              <w:tabs>
                <w:tab w:val="left" w:pos="213"/>
              </w:tabs>
              <w:spacing w:after="120"/>
              <w:jc w:val="both"/>
              <w:rPr>
                <w:rFonts w:asciiTheme="majorHAnsi" w:hAnsiTheme="majorHAnsi"/>
                <w:sz w:val="18"/>
                <w:szCs w:val="18"/>
              </w:rPr>
            </w:pPr>
            <w:r w:rsidRPr="006A74FC">
              <w:rPr>
                <w:rFonts w:asciiTheme="majorHAnsi" w:hAnsiTheme="majorHAnsi"/>
                <w:sz w:val="18"/>
                <w:szCs w:val="18"/>
                <w:u w:val="single"/>
              </w:rPr>
              <w:t>Assumption</w:t>
            </w:r>
            <w:r w:rsidRPr="007D019E">
              <w:rPr>
                <w:rFonts w:asciiTheme="majorHAnsi" w:hAnsiTheme="majorHAnsi"/>
                <w:sz w:val="18"/>
                <w:u w:val="single"/>
              </w:rPr>
              <w:t>:</w:t>
            </w:r>
            <w:r w:rsidRPr="006A74FC">
              <w:rPr>
                <w:rFonts w:asciiTheme="majorHAnsi" w:hAnsiTheme="majorHAnsi"/>
                <w:sz w:val="18"/>
                <w:szCs w:val="18"/>
              </w:rPr>
              <w:t xml:space="preserve"> </w:t>
            </w:r>
            <w:r>
              <w:rPr>
                <w:rFonts w:asciiTheme="majorHAnsi" w:hAnsiTheme="majorHAnsi"/>
                <w:sz w:val="18"/>
                <w:szCs w:val="18"/>
              </w:rPr>
              <w:t>Sufficient data can be assembled to support the baseline &amp; (pre-)feasibility assessments (incl. cost-benefit analyses)</w:t>
            </w:r>
          </w:p>
          <w:p w14:paraId="418ADD63" w14:textId="77777777" w:rsidR="00881F30" w:rsidRPr="00CD02E9" w:rsidRDefault="00881F30" w:rsidP="00897635">
            <w:pPr>
              <w:spacing w:after="120"/>
              <w:jc w:val="both"/>
              <w:rPr>
                <w:rFonts w:ascii="Times New Roman" w:hAnsi="Times New Roman"/>
                <w:b/>
                <w:bCs/>
                <w:sz w:val="18"/>
                <w:szCs w:val="18"/>
              </w:rPr>
            </w:pPr>
            <w:r w:rsidRPr="006A74FC">
              <w:rPr>
                <w:rFonts w:asciiTheme="majorHAnsi" w:hAnsiTheme="majorHAnsi"/>
                <w:sz w:val="18"/>
                <w:szCs w:val="18"/>
                <w:u w:val="single"/>
              </w:rPr>
              <w:t>Risk:</w:t>
            </w:r>
            <w:r w:rsidRPr="006A74FC">
              <w:rPr>
                <w:rFonts w:asciiTheme="majorHAnsi" w:hAnsiTheme="majorHAnsi"/>
                <w:sz w:val="18"/>
                <w:szCs w:val="18"/>
              </w:rPr>
              <w:t xml:space="preserve"> </w:t>
            </w:r>
            <w:r>
              <w:rPr>
                <w:rFonts w:asciiTheme="majorHAnsi" w:hAnsiTheme="majorHAnsi"/>
                <w:sz w:val="18"/>
                <w:szCs w:val="18"/>
              </w:rPr>
              <w:t xml:space="preserve">data quality/ coverage/access issues cause large error margins for certain areas </w:t>
            </w:r>
          </w:p>
        </w:tc>
      </w:tr>
      <w:tr w:rsidR="00881F30" w:rsidRPr="00CD02E9" w14:paraId="73DD189A" w14:textId="77777777" w:rsidTr="00897635">
        <w:tc>
          <w:tcPr>
            <w:tcW w:w="2122" w:type="dxa"/>
            <w:shd w:val="clear" w:color="auto" w:fill="auto"/>
          </w:tcPr>
          <w:p w14:paraId="6C14A326"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4.2 (O4.2)</w:t>
            </w:r>
          </w:p>
          <w:p w14:paraId="6EC3C723" w14:textId="77777777" w:rsidR="00881F30" w:rsidRPr="00E61496" w:rsidRDefault="00881F30" w:rsidP="00897635">
            <w:pPr>
              <w:jc w:val="both"/>
              <w:rPr>
                <w:rFonts w:asciiTheme="majorHAnsi" w:hAnsiTheme="majorHAnsi"/>
                <w:bCs/>
                <w:sz w:val="18"/>
                <w:szCs w:val="18"/>
              </w:rPr>
            </w:pPr>
            <w:r w:rsidRPr="007D019E">
              <w:rPr>
                <w:rFonts w:asciiTheme="majorHAnsi" w:hAnsiTheme="majorHAnsi"/>
                <w:b/>
                <w:i/>
                <w:sz w:val="18"/>
              </w:rPr>
              <w:t>Investment plans</w:t>
            </w:r>
            <w:r w:rsidRPr="00E61496">
              <w:rPr>
                <w:rFonts w:asciiTheme="majorHAnsi" w:hAnsiTheme="majorHAnsi"/>
                <w:bCs/>
                <w:sz w:val="18"/>
                <w:szCs w:val="18"/>
              </w:rPr>
              <w:t xml:space="preserve"> (incl. specifications for private sector and civil society involvement) to deal with key issues</w:t>
            </w:r>
            <w:r>
              <w:rPr>
                <w:rFonts w:asciiTheme="majorHAnsi" w:hAnsiTheme="majorHAnsi"/>
                <w:bCs/>
                <w:sz w:val="18"/>
                <w:szCs w:val="18"/>
              </w:rPr>
              <w:t xml:space="preserve"> identified under the CLME TDAs</w:t>
            </w:r>
            <w:r>
              <w:rPr>
                <w:rStyle w:val="FootnoteReference"/>
                <w:rFonts w:asciiTheme="majorHAnsi" w:hAnsiTheme="majorHAnsi"/>
                <w:bCs/>
                <w:sz w:val="18"/>
                <w:szCs w:val="18"/>
              </w:rPr>
              <w:footnoteReference w:id="179"/>
            </w:r>
          </w:p>
          <w:p w14:paraId="67BB7DED" w14:textId="77777777" w:rsidR="00881F30" w:rsidRDefault="00881F30" w:rsidP="00897635">
            <w:pPr>
              <w:rPr>
                <w:rFonts w:asciiTheme="majorHAnsi" w:hAnsiTheme="majorHAnsi"/>
                <w:sz w:val="18"/>
                <w:szCs w:val="18"/>
              </w:rPr>
            </w:pPr>
          </w:p>
          <w:p w14:paraId="1EDAE2D0" w14:textId="77777777" w:rsidR="00881F30" w:rsidRDefault="00881F30" w:rsidP="00897635">
            <w:pPr>
              <w:rPr>
                <w:rFonts w:ascii="Times New Roman" w:hAnsi="Times New Roman"/>
                <w:b/>
                <w:bCs/>
                <w:sz w:val="18"/>
                <w:szCs w:val="18"/>
              </w:rPr>
            </w:pPr>
          </w:p>
        </w:tc>
        <w:tc>
          <w:tcPr>
            <w:tcW w:w="2126" w:type="dxa"/>
          </w:tcPr>
          <w:p w14:paraId="4E3C06C0" w14:textId="77777777" w:rsidR="00881F30" w:rsidRPr="00AA616D" w:rsidRDefault="00881F30" w:rsidP="00897635">
            <w:pPr>
              <w:tabs>
                <w:tab w:val="left" w:pos="213"/>
              </w:tabs>
              <w:spacing w:after="120"/>
              <w:jc w:val="both"/>
              <w:rPr>
                <w:rFonts w:asciiTheme="majorHAnsi" w:hAnsiTheme="majorHAnsi"/>
                <w:b/>
                <w:sz w:val="18"/>
                <w:szCs w:val="18"/>
              </w:rPr>
            </w:pPr>
            <w:r w:rsidRPr="00AA616D">
              <w:rPr>
                <w:rFonts w:asciiTheme="majorHAnsi" w:hAnsiTheme="majorHAnsi"/>
                <w:b/>
                <w:sz w:val="18"/>
                <w:szCs w:val="18"/>
              </w:rPr>
              <w:t xml:space="preserve">PI1. </w:t>
            </w:r>
            <w:r w:rsidRPr="007D019E">
              <w:rPr>
                <w:rFonts w:asciiTheme="majorHAnsi" w:hAnsiTheme="majorHAnsi"/>
                <w:b/>
                <w:sz w:val="18"/>
              </w:rPr>
              <w:t xml:space="preserve">Number of </w:t>
            </w:r>
            <w:r w:rsidRPr="00C6667B">
              <w:rPr>
                <w:rFonts w:asciiTheme="majorHAnsi" w:hAnsiTheme="majorHAnsi"/>
                <w:sz w:val="18"/>
                <w:szCs w:val="18"/>
              </w:rPr>
              <w:t>SAP-related</w:t>
            </w:r>
            <w:r w:rsidRPr="007D019E">
              <w:rPr>
                <w:rFonts w:asciiTheme="majorHAnsi" w:hAnsiTheme="majorHAnsi"/>
                <w:b/>
                <w:sz w:val="18"/>
              </w:rPr>
              <w:t xml:space="preserve"> investment plans</w:t>
            </w:r>
            <w:r w:rsidRPr="00C6667B">
              <w:rPr>
                <w:rFonts w:asciiTheme="majorHAnsi" w:hAnsiTheme="majorHAnsi"/>
                <w:sz w:val="18"/>
                <w:szCs w:val="18"/>
              </w:rPr>
              <w:t xml:space="preserve">, and timeframe for implementation. Number and description of </w:t>
            </w:r>
            <w:r w:rsidRPr="007D019E">
              <w:rPr>
                <w:rFonts w:asciiTheme="majorHAnsi" w:hAnsiTheme="majorHAnsi"/>
                <w:b/>
                <w:sz w:val="18"/>
              </w:rPr>
              <w:t>key issues dealt with</w:t>
            </w:r>
            <w:r w:rsidRPr="00C6667B">
              <w:rPr>
                <w:rFonts w:asciiTheme="majorHAnsi" w:hAnsiTheme="majorHAnsi"/>
                <w:sz w:val="18"/>
                <w:szCs w:val="18"/>
              </w:rPr>
              <w:t>, and expected benefic</w:t>
            </w:r>
            <w:r>
              <w:rPr>
                <w:rFonts w:asciiTheme="majorHAnsi" w:hAnsiTheme="majorHAnsi"/>
                <w:sz w:val="18"/>
                <w:szCs w:val="18"/>
              </w:rPr>
              <w:t>iaries of the investment plans</w:t>
            </w:r>
          </w:p>
          <w:p w14:paraId="6FDBCEA3" w14:textId="77777777" w:rsidR="00881F30" w:rsidRPr="00AA616D" w:rsidRDefault="00881F30" w:rsidP="00897635">
            <w:pPr>
              <w:tabs>
                <w:tab w:val="left" w:pos="213"/>
              </w:tabs>
              <w:spacing w:after="120"/>
              <w:jc w:val="both"/>
              <w:rPr>
                <w:rFonts w:asciiTheme="majorHAnsi" w:hAnsiTheme="majorHAnsi"/>
                <w:b/>
                <w:sz w:val="18"/>
                <w:szCs w:val="18"/>
              </w:rPr>
            </w:pPr>
            <w:r w:rsidRPr="00AA616D">
              <w:rPr>
                <w:rFonts w:asciiTheme="majorHAnsi" w:hAnsiTheme="majorHAnsi"/>
                <w:b/>
                <w:sz w:val="18"/>
                <w:szCs w:val="18"/>
              </w:rPr>
              <w:t xml:space="preserve">PI2. </w:t>
            </w:r>
            <w:r w:rsidRPr="00C6667B">
              <w:rPr>
                <w:rFonts w:asciiTheme="majorHAnsi" w:hAnsiTheme="majorHAnsi"/>
                <w:sz w:val="18"/>
                <w:szCs w:val="18"/>
              </w:rPr>
              <w:t xml:space="preserve">Level of </w:t>
            </w:r>
            <w:r w:rsidRPr="007D019E">
              <w:rPr>
                <w:rFonts w:asciiTheme="majorHAnsi" w:hAnsiTheme="majorHAnsi"/>
                <w:b/>
                <w:sz w:val="18"/>
              </w:rPr>
              <w:t>stakeholder endorsement/buy-in</w:t>
            </w:r>
            <w:r w:rsidRPr="00C6667B">
              <w:rPr>
                <w:rFonts w:asciiTheme="majorHAnsi" w:hAnsiTheme="majorHAnsi"/>
                <w:sz w:val="18"/>
                <w:szCs w:val="18"/>
              </w:rPr>
              <w:t xml:space="preserve"> </w:t>
            </w:r>
          </w:p>
          <w:p w14:paraId="5E9329B7" w14:textId="77777777" w:rsidR="00881F30" w:rsidRPr="00AA616D" w:rsidRDefault="00881F30" w:rsidP="00897635">
            <w:pPr>
              <w:tabs>
                <w:tab w:val="left" w:pos="213"/>
              </w:tabs>
              <w:spacing w:after="120"/>
              <w:jc w:val="both"/>
              <w:rPr>
                <w:rFonts w:asciiTheme="majorHAnsi" w:hAnsiTheme="majorHAnsi"/>
                <w:b/>
                <w:sz w:val="18"/>
                <w:szCs w:val="18"/>
              </w:rPr>
            </w:pPr>
            <w:r w:rsidRPr="00AA616D">
              <w:rPr>
                <w:rFonts w:asciiTheme="majorHAnsi" w:hAnsiTheme="majorHAnsi"/>
                <w:b/>
                <w:sz w:val="18"/>
                <w:szCs w:val="18"/>
              </w:rPr>
              <w:t xml:space="preserve">PI3. </w:t>
            </w:r>
            <w:r w:rsidRPr="007D019E">
              <w:rPr>
                <w:rFonts w:asciiTheme="majorHAnsi" w:hAnsiTheme="majorHAnsi"/>
                <w:b/>
                <w:i/>
                <w:sz w:val="18"/>
              </w:rPr>
              <w:t>Level of financing committed for the short</w:t>
            </w:r>
            <w:r>
              <w:rPr>
                <w:rFonts w:asciiTheme="majorHAnsi" w:hAnsiTheme="majorHAnsi"/>
                <w:b/>
                <w:i/>
                <w:sz w:val="18"/>
                <w:szCs w:val="18"/>
              </w:rPr>
              <w:t>-</w:t>
            </w:r>
            <w:r w:rsidRPr="007D019E">
              <w:rPr>
                <w:rFonts w:asciiTheme="majorHAnsi" w:hAnsiTheme="majorHAnsi"/>
                <w:b/>
                <w:i/>
                <w:sz w:val="18"/>
              </w:rPr>
              <w:t>term</w:t>
            </w:r>
            <w:r w:rsidRPr="002A2AA3">
              <w:rPr>
                <w:rFonts w:asciiTheme="majorHAnsi" w:hAnsiTheme="majorHAnsi"/>
                <w:b/>
                <w:i/>
                <w:sz w:val="18"/>
                <w:szCs w:val="18"/>
              </w:rPr>
              <w:t xml:space="preserve"> initiation</w:t>
            </w:r>
            <w:r>
              <w:rPr>
                <w:rFonts w:asciiTheme="majorHAnsi" w:hAnsiTheme="majorHAnsi"/>
                <w:sz w:val="18"/>
                <w:szCs w:val="18"/>
              </w:rPr>
              <w:t xml:space="preserve"> of</w:t>
            </w:r>
            <w:r w:rsidRPr="00C6667B">
              <w:rPr>
                <w:rFonts w:asciiTheme="majorHAnsi" w:hAnsiTheme="majorHAnsi"/>
                <w:sz w:val="18"/>
                <w:szCs w:val="18"/>
              </w:rPr>
              <w:t xml:space="preserve"> high</w:t>
            </w:r>
            <w:r>
              <w:rPr>
                <w:rFonts w:asciiTheme="majorHAnsi" w:hAnsiTheme="majorHAnsi"/>
                <w:sz w:val="18"/>
                <w:szCs w:val="18"/>
              </w:rPr>
              <w:t>est</w:t>
            </w:r>
            <w:r w:rsidRPr="00C6667B">
              <w:rPr>
                <w:rFonts w:asciiTheme="majorHAnsi" w:hAnsiTheme="majorHAnsi"/>
                <w:sz w:val="18"/>
                <w:szCs w:val="18"/>
              </w:rPr>
              <w:t>-priority investments</w:t>
            </w:r>
            <w:r w:rsidRPr="00AA616D">
              <w:rPr>
                <w:rFonts w:asciiTheme="majorHAnsi" w:hAnsiTheme="majorHAnsi"/>
                <w:b/>
                <w:sz w:val="18"/>
                <w:szCs w:val="18"/>
              </w:rPr>
              <w:t xml:space="preserve"> </w:t>
            </w:r>
          </w:p>
          <w:p w14:paraId="4EB43DE7" w14:textId="77777777" w:rsidR="00881F30" w:rsidRDefault="00881F30" w:rsidP="00897635">
            <w:pPr>
              <w:spacing w:after="120"/>
              <w:jc w:val="both"/>
              <w:rPr>
                <w:rFonts w:asciiTheme="majorHAnsi" w:hAnsiTheme="majorHAnsi"/>
                <w:sz w:val="18"/>
                <w:szCs w:val="18"/>
              </w:rPr>
            </w:pPr>
            <w:r w:rsidRPr="00AA616D">
              <w:rPr>
                <w:rFonts w:asciiTheme="majorHAnsi" w:hAnsiTheme="majorHAnsi"/>
                <w:b/>
                <w:sz w:val="18"/>
                <w:szCs w:val="18"/>
              </w:rPr>
              <w:t xml:space="preserve">PI4. </w:t>
            </w:r>
            <w:r w:rsidRPr="007D019E">
              <w:rPr>
                <w:rFonts w:asciiTheme="majorHAnsi" w:hAnsiTheme="majorHAnsi"/>
                <w:b/>
                <w:i/>
                <w:sz w:val="18"/>
              </w:rPr>
              <w:t xml:space="preserve">Amount of potential financing </w:t>
            </w:r>
            <w:r>
              <w:rPr>
                <w:rFonts w:asciiTheme="majorHAnsi" w:hAnsiTheme="majorHAnsi"/>
                <w:b/>
                <w:i/>
                <w:sz w:val="18"/>
              </w:rPr>
              <w:t xml:space="preserve">&amp; </w:t>
            </w:r>
            <w:r w:rsidRPr="009A4350">
              <w:rPr>
                <w:rFonts w:asciiTheme="majorHAnsi" w:hAnsiTheme="majorHAnsi"/>
                <w:b/>
                <w:i/>
                <w:sz w:val="18"/>
              </w:rPr>
              <w:t xml:space="preserve">identified </w:t>
            </w:r>
            <w:r w:rsidRPr="00717FA4">
              <w:rPr>
                <w:rFonts w:asciiTheme="majorHAnsi" w:hAnsiTheme="majorHAnsi"/>
                <w:b/>
                <w:i/>
                <w:sz w:val="18"/>
                <w:szCs w:val="18"/>
              </w:rPr>
              <w:t>sources</w:t>
            </w:r>
            <w:r>
              <w:rPr>
                <w:rFonts w:asciiTheme="majorHAnsi" w:hAnsiTheme="majorHAnsi"/>
                <w:sz w:val="18"/>
                <w:szCs w:val="18"/>
              </w:rPr>
              <w:t xml:space="preserve">, </w:t>
            </w:r>
            <w:r w:rsidRPr="00C6667B">
              <w:rPr>
                <w:rFonts w:asciiTheme="majorHAnsi" w:hAnsiTheme="majorHAnsi"/>
                <w:sz w:val="18"/>
                <w:szCs w:val="18"/>
              </w:rPr>
              <w:t xml:space="preserve">for the implementation of the </w:t>
            </w:r>
            <w:r>
              <w:rPr>
                <w:rFonts w:asciiTheme="majorHAnsi" w:hAnsiTheme="majorHAnsi"/>
                <w:sz w:val="18"/>
                <w:szCs w:val="18"/>
              </w:rPr>
              <w:t>CLME</w:t>
            </w:r>
            <w:r w:rsidRPr="00190373">
              <w:rPr>
                <w:rFonts w:asciiTheme="majorHAnsi" w:hAnsiTheme="majorHAnsi"/>
                <w:sz w:val="18"/>
                <w:szCs w:val="18"/>
                <w:vertAlign w:val="superscript"/>
              </w:rPr>
              <w:t>+</w:t>
            </w:r>
            <w:r>
              <w:rPr>
                <w:rFonts w:asciiTheme="majorHAnsi" w:hAnsiTheme="majorHAnsi"/>
                <w:sz w:val="18"/>
                <w:szCs w:val="18"/>
              </w:rPr>
              <w:t xml:space="preserve"> </w:t>
            </w:r>
            <w:r w:rsidRPr="00C6667B">
              <w:rPr>
                <w:rFonts w:asciiTheme="majorHAnsi" w:hAnsiTheme="majorHAnsi"/>
                <w:sz w:val="18"/>
                <w:szCs w:val="18"/>
              </w:rPr>
              <w:t xml:space="preserve">investment plans </w:t>
            </w:r>
          </w:p>
          <w:p w14:paraId="73B79A63" w14:textId="77777777" w:rsidR="00881F30" w:rsidRPr="00CD02E9" w:rsidRDefault="00881F30" w:rsidP="00897635">
            <w:pPr>
              <w:spacing w:after="120"/>
              <w:jc w:val="both"/>
              <w:rPr>
                <w:rFonts w:ascii="Times New Roman" w:hAnsi="Times New Roman"/>
                <w:b/>
                <w:bCs/>
                <w:sz w:val="18"/>
                <w:szCs w:val="18"/>
              </w:rPr>
            </w:pPr>
            <w:r>
              <w:rPr>
                <w:rFonts w:asciiTheme="majorHAnsi" w:hAnsiTheme="majorHAnsi"/>
                <w:b/>
                <w:sz w:val="18"/>
                <w:szCs w:val="18"/>
              </w:rPr>
              <w:t>P</w:t>
            </w:r>
            <w:r w:rsidRPr="00A527B7">
              <w:rPr>
                <w:rFonts w:asciiTheme="majorHAnsi" w:hAnsiTheme="majorHAnsi"/>
                <w:b/>
                <w:sz w:val="18"/>
                <w:szCs w:val="18"/>
              </w:rPr>
              <w:t>I1</w:t>
            </w:r>
            <w:r>
              <w:rPr>
                <w:rFonts w:asciiTheme="majorHAnsi" w:hAnsiTheme="majorHAnsi"/>
                <w:b/>
                <w:sz w:val="18"/>
                <w:szCs w:val="18"/>
              </w:rPr>
              <w:t>P</w:t>
            </w:r>
            <w:r w:rsidRPr="00A527B7">
              <w:rPr>
                <w:rFonts w:asciiTheme="majorHAnsi" w:hAnsiTheme="majorHAnsi"/>
                <w:b/>
                <w:sz w:val="18"/>
                <w:szCs w:val="18"/>
              </w:rPr>
              <w:t>.</w:t>
            </w:r>
            <w:r>
              <w:rPr>
                <w:rFonts w:asciiTheme="majorHAnsi" w:hAnsiTheme="majorHAnsi"/>
                <w:sz w:val="18"/>
                <w:szCs w:val="18"/>
              </w:rPr>
              <w:t xml:space="preserve"> </w:t>
            </w:r>
            <w:r w:rsidRPr="007D019E">
              <w:rPr>
                <w:rFonts w:asciiTheme="majorHAnsi" w:hAnsiTheme="majorHAnsi"/>
                <w:b/>
                <w:i/>
                <w:sz w:val="18"/>
              </w:rPr>
              <w:t>Projected</w:t>
            </w:r>
            <w:r w:rsidRPr="00717FA4">
              <w:rPr>
                <w:rFonts w:asciiTheme="majorHAnsi" w:hAnsiTheme="majorHAnsi"/>
                <w:b/>
                <w:i/>
                <w:sz w:val="18"/>
                <w:szCs w:val="18"/>
              </w:rPr>
              <w:t xml:space="preserve"> level</w:t>
            </w:r>
            <w:r>
              <w:rPr>
                <w:rFonts w:asciiTheme="majorHAnsi" w:hAnsiTheme="majorHAnsi"/>
                <w:b/>
                <w:i/>
                <w:sz w:val="18"/>
                <w:szCs w:val="18"/>
              </w:rPr>
              <w:t>s</w:t>
            </w:r>
            <w:r w:rsidRPr="007D019E">
              <w:rPr>
                <w:rFonts w:asciiTheme="majorHAnsi" w:hAnsiTheme="majorHAnsi"/>
                <w:b/>
                <w:i/>
                <w:sz w:val="18"/>
              </w:rPr>
              <w:t xml:space="preserve"> of reduction </w:t>
            </w:r>
            <w:r w:rsidRPr="00717FA4">
              <w:rPr>
                <w:rFonts w:asciiTheme="majorHAnsi" w:hAnsiTheme="majorHAnsi"/>
                <w:b/>
                <w:i/>
                <w:sz w:val="18"/>
                <w:szCs w:val="18"/>
              </w:rPr>
              <w:t>for key stressors</w:t>
            </w:r>
            <w:r>
              <w:rPr>
                <w:rFonts w:asciiTheme="majorHAnsi" w:hAnsiTheme="majorHAnsi"/>
                <w:sz w:val="18"/>
                <w:szCs w:val="18"/>
              </w:rPr>
              <w:t xml:space="preserve">, at national/regional levels </w:t>
            </w:r>
          </w:p>
        </w:tc>
        <w:tc>
          <w:tcPr>
            <w:tcW w:w="3154" w:type="dxa"/>
          </w:tcPr>
          <w:p w14:paraId="65AAAF24" w14:textId="77777777" w:rsidR="00881F30" w:rsidRPr="00CD02E9" w:rsidRDefault="00881F30" w:rsidP="00897635">
            <w:pPr>
              <w:jc w:val="both"/>
              <w:rPr>
                <w:rFonts w:ascii="Times New Roman" w:hAnsi="Times New Roman"/>
                <w:b/>
                <w:bCs/>
                <w:sz w:val="18"/>
                <w:szCs w:val="18"/>
              </w:rPr>
            </w:pPr>
            <w:r w:rsidRPr="00052D64">
              <w:rPr>
                <w:rFonts w:asciiTheme="majorHAnsi" w:hAnsiTheme="majorHAnsi"/>
                <w:sz w:val="18"/>
                <w:szCs w:val="18"/>
              </w:rPr>
              <w:t>To date,</w:t>
            </w:r>
            <w:r>
              <w:rPr>
                <w:rFonts w:asciiTheme="majorHAnsi" w:hAnsiTheme="majorHAnsi"/>
                <w:sz w:val="18"/>
                <w:szCs w:val="18"/>
              </w:rPr>
              <w:t xml:space="preserve"> no investment plans exist in the CLME</w:t>
            </w:r>
            <w:r w:rsidRPr="00190373">
              <w:rPr>
                <w:rFonts w:asciiTheme="majorHAnsi" w:hAnsiTheme="majorHAnsi"/>
                <w:sz w:val="18"/>
                <w:szCs w:val="18"/>
                <w:vertAlign w:val="superscript"/>
              </w:rPr>
              <w:t>+</w:t>
            </w:r>
            <w:r>
              <w:rPr>
                <w:rFonts w:asciiTheme="majorHAnsi" w:hAnsiTheme="majorHAnsi"/>
                <w:sz w:val="18"/>
                <w:szCs w:val="18"/>
              </w:rPr>
              <w:t xml:space="preserve"> region that: use the LME perspective, are aligned with the priority actions outlined in the SAP, and seek to involve both the private sector and civil society</w:t>
            </w:r>
          </w:p>
        </w:tc>
        <w:tc>
          <w:tcPr>
            <w:tcW w:w="2867" w:type="dxa"/>
          </w:tcPr>
          <w:p w14:paraId="600DD690" w14:textId="77777777" w:rsidR="00881F30" w:rsidRPr="00C6667B" w:rsidRDefault="00881F30" w:rsidP="00897635">
            <w:pPr>
              <w:tabs>
                <w:tab w:val="left" w:pos="213"/>
              </w:tabs>
              <w:spacing w:after="120"/>
              <w:jc w:val="both"/>
              <w:rPr>
                <w:rFonts w:asciiTheme="majorHAnsi" w:hAnsiTheme="majorHAnsi"/>
                <w:b/>
                <w:sz w:val="18"/>
                <w:szCs w:val="18"/>
              </w:rPr>
            </w:pPr>
            <w:r w:rsidRPr="00AA616D">
              <w:rPr>
                <w:rFonts w:asciiTheme="majorHAnsi" w:hAnsiTheme="majorHAnsi"/>
                <w:b/>
                <w:sz w:val="18"/>
                <w:szCs w:val="18"/>
              </w:rPr>
              <w:t>T</w:t>
            </w:r>
            <w:r>
              <w:rPr>
                <w:rFonts w:asciiTheme="majorHAnsi" w:hAnsiTheme="majorHAnsi"/>
                <w:b/>
                <w:sz w:val="18"/>
                <w:szCs w:val="18"/>
              </w:rPr>
              <w:t>.PI</w:t>
            </w:r>
            <w:r w:rsidRPr="00AA616D">
              <w:rPr>
                <w:rFonts w:asciiTheme="majorHAnsi" w:hAnsiTheme="majorHAnsi"/>
                <w:b/>
                <w:sz w:val="18"/>
                <w:szCs w:val="18"/>
              </w:rPr>
              <w:t>1.</w:t>
            </w:r>
            <w:r w:rsidRPr="00AA616D">
              <w:rPr>
                <w:rFonts w:asciiTheme="majorHAnsi" w:hAnsiTheme="majorHAnsi"/>
                <w:sz w:val="18"/>
                <w:szCs w:val="18"/>
              </w:rPr>
              <w:t xml:space="preserve"> </w:t>
            </w:r>
            <w:r w:rsidRPr="009370D7">
              <w:rPr>
                <w:rFonts w:asciiTheme="majorHAnsi" w:hAnsiTheme="majorHAnsi"/>
                <w:b/>
                <w:i/>
                <w:sz w:val="18"/>
              </w:rPr>
              <w:t xml:space="preserve">At least two </w:t>
            </w:r>
            <w:r>
              <w:rPr>
                <w:rFonts w:asciiTheme="majorHAnsi" w:hAnsiTheme="majorHAnsi"/>
                <w:sz w:val="18"/>
                <w:szCs w:val="18"/>
              </w:rPr>
              <w:t xml:space="preserve">public &amp; private sector </w:t>
            </w:r>
            <w:r w:rsidRPr="009370D7">
              <w:rPr>
                <w:rFonts w:asciiTheme="majorHAnsi" w:hAnsiTheme="majorHAnsi"/>
                <w:b/>
                <w:i/>
                <w:sz w:val="18"/>
              </w:rPr>
              <w:t>investment plans</w:t>
            </w:r>
            <w:r>
              <w:rPr>
                <w:rFonts w:asciiTheme="majorHAnsi" w:hAnsiTheme="majorHAnsi"/>
                <w:b/>
                <w:i/>
                <w:sz w:val="18"/>
              </w:rPr>
              <w:t>,</w:t>
            </w:r>
            <w:r w:rsidRPr="009370D7">
              <w:rPr>
                <w:rFonts w:asciiTheme="majorHAnsi" w:hAnsiTheme="majorHAnsi"/>
                <w:b/>
                <w:i/>
                <w:sz w:val="18"/>
              </w:rPr>
              <w:t xml:space="preserve"> </w:t>
            </w:r>
            <w:r w:rsidRPr="00AB7F2C">
              <w:rPr>
                <w:rFonts w:asciiTheme="majorHAnsi" w:hAnsiTheme="majorHAnsi"/>
                <w:b/>
                <w:i/>
                <w:sz w:val="18"/>
                <w:szCs w:val="18"/>
              </w:rPr>
              <w:t>addressing</w:t>
            </w:r>
            <w:r>
              <w:rPr>
                <w:rFonts w:asciiTheme="majorHAnsi" w:hAnsiTheme="majorHAnsi"/>
                <w:sz w:val="18"/>
                <w:szCs w:val="18"/>
              </w:rPr>
              <w:t xml:space="preserve"> </w:t>
            </w:r>
            <w:r w:rsidRPr="007D019E">
              <w:rPr>
                <w:rFonts w:asciiTheme="majorHAnsi" w:hAnsiTheme="majorHAnsi"/>
                <w:b/>
                <w:i/>
                <w:sz w:val="18"/>
              </w:rPr>
              <w:t>both LMEs</w:t>
            </w:r>
            <w:r w:rsidRPr="00C6667B">
              <w:rPr>
                <w:rFonts w:asciiTheme="majorHAnsi" w:hAnsiTheme="majorHAnsi"/>
                <w:sz w:val="18"/>
                <w:szCs w:val="18"/>
              </w:rPr>
              <w:t xml:space="preserve">, with investments in at least 40% </w:t>
            </w:r>
            <w:r>
              <w:rPr>
                <w:rFonts w:asciiTheme="majorHAnsi" w:hAnsiTheme="majorHAnsi"/>
                <w:sz w:val="18"/>
                <w:szCs w:val="18"/>
              </w:rPr>
              <w:t xml:space="preserve">of the </w:t>
            </w:r>
            <w:r w:rsidRPr="00C6667B">
              <w:rPr>
                <w:rFonts w:asciiTheme="majorHAnsi" w:hAnsiTheme="majorHAnsi"/>
                <w:sz w:val="18"/>
                <w:szCs w:val="18"/>
              </w:rPr>
              <w:t>CLME</w:t>
            </w:r>
            <w:r w:rsidRPr="00C6667B">
              <w:rPr>
                <w:rFonts w:asciiTheme="majorHAnsi" w:hAnsiTheme="majorHAnsi"/>
                <w:sz w:val="18"/>
                <w:szCs w:val="18"/>
                <w:vertAlign w:val="superscript"/>
              </w:rPr>
              <w:t>+</w:t>
            </w:r>
            <w:r w:rsidRPr="00C6667B">
              <w:rPr>
                <w:rFonts w:asciiTheme="majorHAnsi" w:hAnsiTheme="majorHAnsi"/>
                <w:sz w:val="18"/>
                <w:szCs w:val="18"/>
              </w:rPr>
              <w:t xml:space="preserve"> countries</w:t>
            </w:r>
            <w:r>
              <w:rPr>
                <w:rFonts w:asciiTheme="majorHAnsi" w:hAnsiTheme="majorHAnsi"/>
                <w:sz w:val="18"/>
                <w:szCs w:val="18"/>
              </w:rPr>
              <w:t xml:space="preserve">, </w:t>
            </w:r>
            <w:r w:rsidRPr="00190373">
              <w:rPr>
                <w:rFonts w:asciiTheme="majorHAnsi" w:hAnsiTheme="majorHAnsi"/>
                <w:i/>
                <w:sz w:val="18"/>
              </w:rPr>
              <w:t>developed</w:t>
            </w:r>
            <w:r w:rsidRPr="00190373">
              <w:rPr>
                <w:rFonts w:asciiTheme="majorHAnsi" w:hAnsiTheme="majorHAnsi"/>
                <w:sz w:val="18"/>
              </w:rPr>
              <w:t xml:space="preserve"> by PE</w:t>
            </w:r>
            <w:r w:rsidRPr="00C6667B">
              <w:rPr>
                <w:rFonts w:asciiTheme="majorHAnsi" w:hAnsiTheme="majorHAnsi"/>
                <w:sz w:val="18"/>
                <w:szCs w:val="18"/>
              </w:rPr>
              <w:t>.</w:t>
            </w:r>
            <w:r>
              <w:rPr>
                <w:rFonts w:asciiTheme="majorHAnsi" w:hAnsiTheme="majorHAnsi"/>
                <w:sz w:val="18"/>
                <w:szCs w:val="18"/>
              </w:rPr>
              <w:t xml:space="preserve"> The plans seek to </w:t>
            </w:r>
            <w:r w:rsidRPr="00504BB4">
              <w:rPr>
                <w:rFonts w:asciiTheme="majorHAnsi" w:hAnsiTheme="majorHAnsi"/>
                <w:b/>
                <w:i/>
                <w:sz w:val="18"/>
                <w:szCs w:val="18"/>
              </w:rPr>
              <w:t>facilitate larger infrastructure loans and investments to address</w:t>
            </w:r>
            <w:r>
              <w:rPr>
                <w:rFonts w:asciiTheme="majorHAnsi" w:hAnsiTheme="majorHAnsi"/>
                <w:b/>
                <w:i/>
                <w:sz w:val="18"/>
                <w:szCs w:val="18"/>
              </w:rPr>
              <w:t xml:space="preserve"> </w:t>
            </w:r>
            <w:r w:rsidRPr="00E0169A">
              <w:rPr>
                <w:rFonts w:asciiTheme="majorHAnsi" w:hAnsiTheme="majorHAnsi"/>
                <w:b/>
                <w:i/>
                <w:sz w:val="18"/>
                <w:szCs w:val="18"/>
              </w:rPr>
              <w:t>at least 2</w:t>
            </w:r>
            <w:r w:rsidRPr="00C6667B">
              <w:rPr>
                <w:rFonts w:asciiTheme="majorHAnsi" w:hAnsiTheme="majorHAnsi"/>
                <w:sz w:val="18"/>
                <w:szCs w:val="18"/>
              </w:rPr>
              <w:t xml:space="preserve"> of the following </w:t>
            </w:r>
            <w:r w:rsidRPr="00E0169A">
              <w:rPr>
                <w:rFonts w:asciiTheme="majorHAnsi" w:hAnsiTheme="majorHAnsi"/>
                <w:b/>
                <w:i/>
                <w:sz w:val="18"/>
                <w:szCs w:val="18"/>
              </w:rPr>
              <w:t>SAP priorities</w:t>
            </w:r>
            <w:r w:rsidRPr="00C6667B">
              <w:rPr>
                <w:rFonts w:asciiTheme="majorHAnsi" w:hAnsiTheme="majorHAnsi"/>
                <w:sz w:val="18"/>
                <w:szCs w:val="18"/>
              </w:rPr>
              <w:t xml:space="preserve">: </w:t>
            </w:r>
          </w:p>
          <w:p w14:paraId="0DED2E07" w14:textId="77777777" w:rsidR="00881F30" w:rsidRPr="00C6667B" w:rsidRDefault="00881F30" w:rsidP="00881F30">
            <w:pPr>
              <w:pStyle w:val="ListParagraph"/>
              <w:numPr>
                <w:ilvl w:val="0"/>
                <w:numId w:val="79"/>
              </w:numPr>
              <w:tabs>
                <w:tab w:val="left" w:pos="213"/>
              </w:tabs>
              <w:spacing w:after="120" w:line="240" w:lineRule="auto"/>
              <w:ind w:left="329" w:hanging="187"/>
              <w:jc w:val="both"/>
              <w:rPr>
                <w:rFonts w:asciiTheme="majorHAnsi" w:hAnsiTheme="majorHAnsi"/>
                <w:bCs/>
                <w:sz w:val="18"/>
                <w:szCs w:val="18"/>
              </w:rPr>
            </w:pPr>
            <w:r w:rsidRPr="00C6667B">
              <w:rPr>
                <w:rFonts w:asciiTheme="majorHAnsi" w:hAnsiTheme="majorHAnsi"/>
                <w:bCs/>
                <w:sz w:val="18"/>
                <w:szCs w:val="18"/>
              </w:rPr>
              <w:t xml:space="preserve">Habitat </w:t>
            </w:r>
            <w:r>
              <w:rPr>
                <w:rFonts w:asciiTheme="majorHAnsi" w:hAnsiTheme="majorHAnsi"/>
                <w:bCs/>
                <w:sz w:val="18"/>
                <w:szCs w:val="18"/>
              </w:rPr>
              <w:t>protection/</w:t>
            </w:r>
            <w:r w:rsidRPr="00C6667B">
              <w:rPr>
                <w:rFonts w:asciiTheme="majorHAnsi" w:hAnsiTheme="majorHAnsi"/>
                <w:bCs/>
                <w:sz w:val="18"/>
                <w:szCs w:val="18"/>
              </w:rPr>
              <w:t>restoration</w:t>
            </w:r>
          </w:p>
          <w:p w14:paraId="5F0B829B" w14:textId="77777777" w:rsidR="00881F30" w:rsidRPr="00C6667B" w:rsidRDefault="00881F30" w:rsidP="00881F30">
            <w:pPr>
              <w:pStyle w:val="ListParagraph"/>
              <w:numPr>
                <w:ilvl w:val="0"/>
                <w:numId w:val="79"/>
              </w:numPr>
              <w:tabs>
                <w:tab w:val="left" w:pos="213"/>
              </w:tabs>
              <w:spacing w:after="120" w:line="240" w:lineRule="auto"/>
              <w:ind w:left="329" w:hanging="187"/>
              <w:jc w:val="both"/>
              <w:rPr>
                <w:rFonts w:asciiTheme="majorHAnsi" w:hAnsiTheme="majorHAnsi"/>
                <w:bCs/>
                <w:sz w:val="18"/>
                <w:szCs w:val="18"/>
              </w:rPr>
            </w:pPr>
            <w:r w:rsidRPr="00C6667B">
              <w:rPr>
                <w:rFonts w:asciiTheme="majorHAnsi" w:hAnsiTheme="majorHAnsi"/>
                <w:bCs/>
                <w:sz w:val="18"/>
                <w:szCs w:val="18"/>
              </w:rPr>
              <w:t>Pollution prevention/mitigation</w:t>
            </w:r>
          </w:p>
          <w:p w14:paraId="579E59C3" w14:textId="77777777" w:rsidR="00881F30" w:rsidRPr="00190373" w:rsidRDefault="00881F30" w:rsidP="00881F30">
            <w:pPr>
              <w:pStyle w:val="ListParagraph"/>
              <w:numPr>
                <w:ilvl w:val="0"/>
                <w:numId w:val="79"/>
              </w:numPr>
              <w:tabs>
                <w:tab w:val="left" w:pos="213"/>
              </w:tabs>
              <w:spacing w:after="120" w:line="240" w:lineRule="auto"/>
              <w:ind w:left="329" w:hanging="187"/>
              <w:jc w:val="both"/>
              <w:rPr>
                <w:rFonts w:asciiTheme="majorHAnsi" w:hAnsiTheme="majorHAnsi"/>
                <w:bCs/>
                <w:sz w:val="18"/>
                <w:szCs w:val="18"/>
              </w:rPr>
            </w:pPr>
            <w:r w:rsidRPr="00C6667B">
              <w:rPr>
                <w:rFonts w:asciiTheme="majorHAnsi" w:hAnsiTheme="majorHAnsi"/>
                <w:bCs/>
                <w:sz w:val="18"/>
                <w:szCs w:val="18"/>
              </w:rPr>
              <w:t>Sustainable fisheries</w:t>
            </w:r>
          </w:p>
          <w:p w14:paraId="70E6656E" w14:textId="77777777" w:rsidR="00881F30" w:rsidRDefault="00881F30" w:rsidP="00897635">
            <w:pPr>
              <w:tabs>
                <w:tab w:val="left" w:pos="213"/>
              </w:tabs>
              <w:spacing w:after="120"/>
              <w:jc w:val="both"/>
              <w:rPr>
                <w:rFonts w:asciiTheme="majorHAnsi" w:hAnsiTheme="majorHAnsi"/>
                <w:bCs/>
                <w:sz w:val="18"/>
                <w:szCs w:val="18"/>
              </w:rPr>
            </w:pPr>
            <w:r w:rsidRPr="00AA616D">
              <w:rPr>
                <w:rFonts w:asciiTheme="majorHAnsi" w:hAnsiTheme="majorHAnsi"/>
                <w:b/>
                <w:bCs/>
                <w:sz w:val="18"/>
                <w:szCs w:val="18"/>
              </w:rPr>
              <w:t>T</w:t>
            </w:r>
            <w:r>
              <w:rPr>
                <w:rFonts w:asciiTheme="majorHAnsi" w:hAnsiTheme="majorHAnsi"/>
                <w:b/>
                <w:bCs/>
                <w:sz w:val="18"/>
                <w:szCs w:val="18"/>
              </w:rPr>
              <w:t>.PI</w:t>
            </w:r>
            <w:r w:rsidRPr="00AA616D">
              <w:rPr>
                <w:rFonts w:asciiTheme="majorHAnsi" w:hAnsiTheme="majorHAnsi"/>
                <w:b/>
                <w:bCs/>
                <w:sz w:val="18"/>
                <w:szCs w:val="18"/>
              </w:rPr>
              <w:t>2.</w:t>
            </w:r>
            <w:r w:rsidRPr="00AA616D">
              <w:rPr>
                <w:rFonts w:asciiTheme="majorHAnsi" w:hAnsiTheme="majorHAnsi"/>
                <w:bCs/>
                <w:sz w:val="18"/>
                <w:szCs w:val="18"/>
              </w:rPr>
              <w:t xml:space="preserve"> </w:t>
            </w:r>
            <w:r w:rsidRPr="009A4350">
              <w:rPr>
                <w:rFonts w:asciiTheme="majorHAnsi" w:hAnsiTheme="majorHAnsi"/>
                <w:b/>
                <w:i/>
                <w:sz w:val="18"/>
              </w:rPr>
              <w:t>Formal approval of at least 2 plans</w:t>
            </w:r>
            <w:r w:rsidRPr="00AA616D">
              <w:rPr>
                <w:rFonts w:asciiTheme="majorHAnsi" w:hAnsiTheme="majorHAnsi"/>
                <w:bCs/>
                <w:sz w:val="18"/>
                <w:szCs w:val="18"/>
              </w:rPr>
              <w:t xml:space="preserve"> by the beneficiaries (countries </w:t>
            </w:r>
            <w:r>
              <w:rPr>
                <w:rFonts w:asciiTheme="majorHAnsi" w:hAnsiTheme="majorHAnsi"/>
                <w:bCs/>
                <w:sz w:val="18"/>
                <w:szCs w:val="18"/>
              </w:rPr>
              <w:t>/stakeholder representatives</w:t>
            </w:r>
            <w:r w:rsidRPr="00AA616D">
              <w:rPr>
                <w:rFonts w:asciiTheme="majorHAnsi" w:hAnsiTheme="majorHAnsi"/>
                <w:bCs/>
                <w:sz w:val="18"/>
                <w:szCs w:val="18"/>
              </w:rPr>
              <w:t xml:space="preserve">)  by </w:t>
            </w:r>
            <w:r>
              <w:rPr>
                <w:rFonts w:asciiTheme="majorHAnsi" w:hAnsiTheme="majorHAnsi"/>
                <w:bCs/>
                <w:sz w:val="18"/>
                <w:szCs w:val="18"/>
              </w:rPr>
              <w:t>PE</w:t>
            </w:r>
          </w:p>
          <w:p w14:paraId="51CE13C3" w14:textId="77777777" w:rsidR="00881F30" w:rsidRDefault="00881F30" w:rsidP="00897635">
            <w:pPr>
              <w:tabs>
                <w:tab w:val="left" w:pos="213"/>
              </w:tabs>
              <w:spacing w:after="120"/>
              <w:jc w:val="both"/>
              <w:rPr>
                <w:rFonts w:asciiTheme="majorHAnsi" w:hAnsiTheme="majorHAnsi"/>
                <w:b/>
                <w:bCs/>
                <w:sz w:val="18"/>
                <w:szCs w:val="18"/>
              </w:rPr>
            </w:pPr>
            <w:r w:rsidRPr="00AA616D">
              <w:rPr>
                <w:rFonts w:asciiTheme="majorHAnsi" w:hAnsiTheme="majorHAnsi"/>
                <w:b/>
                <w:bCs/>
                <w:sz w:val="18"/>
                <w:szCs w:val="18"/>
              </w:rPr>
              <w:t>T</w:t>
            </w:r>
            <w:r>
              <w:rPr>
                <w:rFonts w:asciiTheme="majorHAnsi" w:hAnsiTheme="majorHAnsi"/>
                <w:b/>
                <w:bCs/>
                <w:sz w:val="18"/>
                <w:szCs w:val="18"/>
              </w:rPr>
              <w:t>.PI3</w:t>
            </w:r>
            <w:r w:rsidRPr="00AA616D">
              <w:rPr>
                <w:rFonts w:asciiTheme="majorHAnsi" w:hAnsiTheme="majorHAnsi"/>
                <w:b/>
                <w:bCs/>
                <w:sz w:val="18"/>
                <w:szCs w:val="18"/>
              </w:rPr>
              <w:t>.</w:t>
            </w:r>
            <w:r>
              <w:rPr>
                <w:rFonts w:asciiTheme="majorHAnsi" w:hAnsiTheme="majorHAnsi"/>
                <w:b/>
                <w:bCs/>
                <w:sz w:val="18"/>
                <w:szCs w:val="18"/>
              </w:rPr>
              <w:t xml:space="preserve"> </w:t>
            </w:r>
            <w:r w:rsidRPr="009370D7">
              <w:rPr>
                <w:rFonts w:asciiTheme="majorHAnsi" w:hAnsiTheme="majorHAnsi"/>
                <w:b/>
                <w:i/>
                <w:sz w:val="18"/>
              </w:rPr>
              <w:t xml:space="preserve">At least USD 25 million committed </w:t>
            </w:r>
            <w:r w:rsidRPr="007D019E">
              <w:rPr>
                <w:rFonts w:asciiTheme="majorHAnsi" w:hAnsiTheme="majorHAnsi"/>
                <w:sz w:val="18"/>
              </w:rPr>
              <w:t xml:space="preserve">by end of </w:t>
            </w:r>
            <w:r>
              <w:rPr>
                <w:rFonts w:asciiTheme="majorHAnsi" w:hAnsiTheme="majorHAnsi"/>
                <w:sz w:val="18"/>
              </w:rPr>
              <w:t>PY</w:t>
            </w:r>
            <w:r w:rsidRPr="007D019E">
              <w:rPr>
                <w:rFonts w:asciiTheme="majorHAnsi" w:hAnsiTheme="majorHAnsi"/>
                <w:sz w:val="18"/>
              </w:rPr>
              <w:t>4,</w:t>
            </w:r>
            <w:r w:rsidRPr="00F421E7">
              <w:rPr>
                <w:rFonts w:asciiTheme="majorHAnsi" w:hAnsiTheme="majorHAnsi"/>
                <w:bCs/>
                <w:sz w:val="18"/>
                <w:szCs w:val="18"/>
              </w:rPr>
              <w:t xml:space="preserve"> </w:t>
            </w:r>
            <w:r>
              <w:rPr>
                <w:rFonts w:asciiTheme="majorHAnsi" w:hAnsiTheme="majorHAnsi"/>
                <w:b/>
                <w:i/>
                <w:sz w:val="18"/>
              </w:rPr>
              <w:t xml:space="preserve">to initiate </w:t>
            </w:r>
            <w:r w:rsidRPr="007D019E">
              <w:rPr>
                <w:rFonts w:asciiTheme="majorHAnsi" w:hAnsiTheme="majorHAnsi"/>
                <w:b/>
                <w:i/>
                <w:sz w:val="18"/>
              </w:rPr>
              <w:t>implementation</w:t>
            </w:r>
            <w:r w:rsidRPr="00F421E7">
              <w:rPr>
                <w:rFonts w:asciiTheme="majorHAnsi" w:hAnsiTheme="majorHAnsi"/>
                <w:bCs/>
                <w:sz w:val="18"/>
                <w:szCs w:val="18"/>
              </w:rPr>
              <w:t xml:space="preserve"> during </w:t>
            </w:r>
            <w:r>
              <w:rPr>
                <w:rFonts w:asciiTheme="majorHAnsi" w:hAnsiTheme="majorHAnsi"/>
                <w:bCs/>
                <w:sz w:val="18"/>
                <w:szCs w:val="18"/>
              </w:rPr>
              <w:t xml:space="preserve">PY5 </w:t>
            </w:r>
          </w:p>
          <w:p w14:paraId="69D901C5" w14:textId="77777777" w:rsidR="00881F30" w:rsidRDefault="00881F30" w:rsidP="00897635">
            <w:pPr>
              <w:tabs>
                <w:tab w:val="left" w:pos="213"/>
              </w:tabs>
              <w:spacing w:after="120"/>
              <w:jc w:val="both"/>
              <w:rPr>
                <w:rFonts w:asciiTheme="majorHAnsi" w:hAnsiTheme="majorHAnsi"/>
                <w:bCs/>
                <w:sz w:val="18"/>
                <w:szCs w:val="18"/>
              </w:rPr>
            </w:pPr>
            <w:r w:rsidRPr="00AA616D">
              <w:rPr>
                <w:rFonts w:asciiTheme="majorHAnsi" w:hAnsiTheme="majorHAnsi"/>
                <w:b/>
                <w:bCs/>
                <w:sz w:val="18"/>
                <w:szCs w:val="18"/>
              </w:rPr>
              <w:t>T</w:t>
            </w:r>
            <w:r>
              <w:rPr>
                <w:rFonts w:asciiTheme="majorHAnsi" w:hAnsiTheme="majorHAnsi"/>
                <w:b/>
                <w:bCs/>
                <w:sz w:val="18"/>
                <w:szCs w:val="18"/>
              </w:rPr>
              <w:t>.PI4</w:t>
            </w:r>
            <w:r w:rsidRPr="00AA616D">
              <w:rPr>
                <w:rFonts w:asciiTheme="majorHAnsi" w:hAnsiTheme="majorHAnsi"/>
                <w:b/>
                <w:bCs/>
                <w:sz w:val="18"/>
                <w:szCs w:val="18"/>
              </w:rPr>
              <w:t>.</w:t>
            </w:r>
            <w:r>
              <w:rPr>
                <w:rFonts w:asciiTheme="majorHAnsi" w:hAnsiTheme="majorHAnsi"/>
                <w:b/>
                <w:bCs/>
                <w:sz w:val="18"/>
                <w:szCs w:val="18"/>
              </w:rPr>
              <w:t xml:space="preserve"> </w:t>
            </w:r>
            <w:r w:rsidRPr="007D019E">
              <w:rPr>
                <w:rFonts w:asciiTheme="majorHAnsi" w:hAnsiTheme="majorHAnsi"/>
                <w:b/>
                <w:i/>
                <w:sz w:val="18"/>
              </w:rPr>
              <w:t xml:space="preserve">Potential financing sources identified for at least 33% of </w:t>
            </w:r>
            <w:r w:rsidRPr="00400DD8">
              <w:rPr>
                <w:rFonts w:asciiTheme="majorHAnsi" w:hAnsiTheme="majorHAnsi"/>
                <w:b/>
                <w:bCs/>
                <w:i/>
                <w:sz w:val="18"/>
                <w:szCs w:val="18"/>
              </w:rPr>
              <w:t>the</w:t>
            </w:r>
            <w:r w:rsidRPr="007D019E">
              <w:rPr>
                <w:rFonts w:asciiTheme="majorHAnsi" w:hAnsiTheme="majorHAnsi"/>
                <w:b/>
                <w:i/>
                <w:sz w:val="18"/>
              </w:rPr>
              <w:t xml:space="preserve"> required </w:t>
            </w:r>
            <w:r w:rsidRPr="00400DD8">
              <w:rPr>
                <w:rFonts w:asciiTheme="majorHAnsi" w:hAnsiTheme="majorHAnsi"/>
                <w:b/>
                <w:bCs/>
                <w:i/>
                <w:sz w:val="18"/>
                <w:szCs w:val="18"/>
              </w:rPr>
              <w:t>budgets</w:t>
            </w:r>
            <w:r w:rsidRPr="00F421E7">
              <w:rPr>
                <w:rFonts w:asciiTheme="majorHAnsi" w:hAnsiTheme="majorHAnsi"/>
                <w:bCs/>
                <w:sz w:val="18"/>
                <w:szCs w:val="18"/>
              </w:rPr>
              <w:t xml:space="preserve">, by </w:t>
            </w:r>
            <w:r>
              <w:rPr>
                <w:rFonts w:asciiTheme="majorHAnsi" w:hAnsiTheme="majorHAnsi"/>
                <w:bCs/>
                <w:sz w:val="18"/>
                <w:szCs w:val="18"/>
              </w:rPr>
              <w:t>PE</w:t>
            </w:r>
          </w:p>
          <w:p w14:paraId="4525CBEA" w14:textId="77777777" w:rsidR="00881F30" w:rsidRPr="00F421E7" w:rsidRDefault="00881F30" w:rsidP="00897635">
            <w:pPr>
              <w:tabs>
                <w:tab w:val="left" w:pos="213"/>
              </w:tabs>
              <w:spacing w:after="120"/>
              <w:jc w:val="both"/>
              <w:rPr>
                <w:rFonts w:asciiTheme="majorHAnsi" w:hAnsiTheme="majorHAnsi"/>
                <w:bCs/>
                <w:i/>
                <w:sz w:val="18"/>
                <w:szCs w:val="18"/>
              </w:rPr>
            </w:pPr>
            <w:r>
              <w:rPr>
                <w:rFonts w:asciiTheme="majorHAnsi" w:hAnsiTheme="majorHAnsi"/>
                <w:b/>
                <w:bCs/>
                <w:sz w:val="18"/>
                <w:szCs w:val="18"/>
              </w:rPr>
              <w:t>P</w:t>
            </w:r>
            <w:r w:rsidRPr="00A527B7">
              <w:rPr>
                <w:rFonts w:asciiTheme="majorHAnsi" w:hAnsiTheme="majorHAnsi"/>
                <w:b/>
                <w:bCs/>
                <w:sz w:val="18"/>
                <w:szCs w:val="18"/>
              </w:rPr>
              <w:t>I1</w:t>
            </w:r>
            <w:r>
              <w:rPr>
                <w:rFonts w:asciiTheme="majorHAnsi" w:hAnsiTheme="majorHAnsi"/>
                <w:b/>
                <w:bCs/>
                <w:sz w:val="18"/>
                <w:szCs w:val="18"/>
              </w:rPr>
              <w:t>P</w:t>
            </w:r>
            <w:r w:rsidRPr="00A527B7">
              <w:rPr>
                <w:rFonts w:asciiTheme="majorHAnsi" w:hAnsiTheme="majorHAnsi"/>
                <w:b/>
                <w:bCs/>
                <w:sz w:val="18"/>
                <w:szCs w:val="18"/>
              </w:rPr>
              <w:t>.</w:t>
            </w:r>
            <w:r>
              <w:rPr>
                <w:rFonts w:asciiTheme="majorHAnsi" w:hAnsiTheme="majorHAnsi"/>
                <w:bCs/>
                <w:sz w:val="18"/>
                <w:szCs w:val="18"/>
              </w:rPr>
              <w:t xml:space="preserve"> </w:t>
            </w:r>
            <w:r w:rsidRPr="007D019E">
              <w:rPr>
                <w:rFonts w:asciiTheme="majorHAnsi" w:hAnsiTheme="majorHAnsi"/>
                <w:b/>
                <w:i/>
                <w:sz w:val="18"/>
              </w:rPr>
              <w:t>Projected reduction</w:t>
            </w:r>
            <w:r>
              <w:rPr>
                <w:rFonts w:asciiTheme="majorHAnsi" w:hAnsiTheme="majorHAnsi"/>
                <w:bCs/>
                <w:sz w:val="18"/>
                <w:szCs w:val="18"/>
              </w:rPr>
              <w:t xml:space="preserve"> at national/regional levels</w:t>
            </w:r>
            <w:r>
              <w:rPr>
                <w:rStyle w:val="FootnoteReference"/>
                <w:rFonts w:asciiTheme="majorHAnsi" w:hAnsiTheme="majorHAnsi"/>
                <w:bCs/>
                <w:sz w:val="18"/>
                <w:szCs w:val="18"/>
              </w:rPr>
              <w:footnoteReference w:id="180"/>
            </w:r>
            <w:r>
              <w:rPr>
                <w:rFonts w:asciiTheme="majorHAnsi" w:hAnsiTheme="majorHAnsi"/>
                <w:bCs/>
                <w:sz w:val="18"/>
                <w:szCs w:val="18"/>
              </w:rPr>
              <w:t xml:space="preserve"> </w:t>
            </w:r>
            <w:r w:rsidRPr="007D019E">
              <w:rPr>
                <w:rFonts w:asciiTheme="majorHAnsi" w:hAnsiTheme="majorHAnsi"/>
                <w:b/>
                <w:i/>
                <w:sz w:val="18"/>
              </w:rPr>
              <w:t>for key stressors</w:t>
            </w:r>
            <w:r>
              <w:rPr>
                <w:rFonts w:asciiTheme="majorHAnsi" w:hAnsiTheme="majorHAnsi"/>
                <w:bCs/>
                <w:sz w:val="18"/>
                <w:szCs w:val="18"/>
              </w:rPr>
              <w:t xml:space="preserve">: 15% and </w:t>
            </w:r>
            <w:r w:rsidRPr="007D019E">
              <w:rPr>
                <w:rFonts w:asciiTheme="majorHAnsi" w:hAnsiTheme="majorHAnsi"/>
                <w:b/>
                <w:i/>
                <w:sz w:val="18"/>
              </w:rPr>
              <w:t>30% within</w:t>
            </w:r>
            <w:r>
              <w:rPr>
                <w:rFonts w:asciiTheme="majorHAnsi" w:hAnsiTheme="majorHAnsi"/>
                <w:bCs/>
                <w:sz w:val="18"/>
                <w:szCs w:val="18"/>
              </w:rPr>
              <w:t xml:space="preserve"> resp. the initial 5, and </w:t>
            </w:r>
            <w:r w:rsidRPr="007D019E">
              <w:rPr>
                <w:rFonts w:asciiTheme="majorHAnsi" w:hAnsiTheme="majorHAnsi"/>
                <w:b/>
                <w:i/>
                <w:sz w:val="18"/>
              </w:rPr>
              <w:t>10 years of implementation</w:t>
            </w:r>
            <w:r>
              <w:rPr>
                <w:rStyle w:val="FootnoteReference"/>
                <w:rFonts w:asciiTheme="majorHAnsi" w:hAnsiTheme="majorHAnsi"/>
                <w:bCs/>
                <w:sz w:val="18"/>
                <w:szCs w:val="18"/>
              </w:rPr>
              <w:footnoteReference w:id="181"/>
            </w:r>
          </w:p>
        </w:tc>
        <w:tc>
          <w:tcPr>
            <w:tcW w:w="2162" w:type="dxa"/>
          </w:tcPr>
          <w:p w14:paraId="560CB8AE" w14:textId="77777777" w:rsidR="00881F30" w:rsidRDefault="00881F30" w:rsidP="00897635">
            <w:pPr>
              <w:tabs>
                <w:tab w:val="left" w:pos="213"/>
              </w:tabs>
              <w:jc w:val="both"/>
              <w:rPr>
                <w:rFonts w:asciiTheme="majorHAnsi" w:hAnsiTheme="majorHAnsi"/>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sidRPr="007D019E">
              <w:rPr>
                <w:rStyle w:val="FootnoteReference"/>
              </w:rPr>
              <w:fldChar w:fldCharType="begin"/>
            </w:r>
            <w:r w:rsidRPr="009A4350">
              <w:rPr>
                <w:rFonts w:asciiTheme="majorHAnsi" w:hAnsiTheme="majorHAnsi"/>
                <w:sz w:val="18"/>
                <w:vertAlign w:val="superscript"/>
              </w:rPr>
              <w:instrText xml:space="preserve"> NOTEREF _Ref406975958 \h </w:instrText>
            </w:r>
            <w:r w:rsidRPr="009A4350">
              <w:rPr>
                <w:rStyle w:val="FootnoteReference"/>
              </w:rPr>
              <w:instrText xml:space="preserve"> \* MERGEFORMAT </w:instrText>
            </w:r>
            <w:r w:rsidRPr="007D019E">
              <w:rPr>
                <w:rStyle w:val="FootnoteReference"/>
              </w:rPr>
            </w:r>
            <w:r w:rsidRPr="007D019E">
              <w:rPr>
                <w:rStyle w:val="FootnoteReference"/>
              </w:rPr>
              <w:fldChar w:fldCharType="separate"/>
            </w:r>
            <w:r w:rsidR="00772076">
              <w:rPr>
                <w:rFonts w:asciiTheme="majorHAnsi" w:hAnsiTheme="majorHAnsi"/>
                <w:sz w:val="18"/>
                <w:vertAlign w:val="superscript"/>
              </w:rPr>
              <w:t>177</w:t>
            </w:r>
            <w:r w:rsidRPr="007D019E">
              <w:rPr>
                <w:rStyle w:val="FootnoteReference"/>
              </w:rPr>
              <w:fldChar w:fldCharType="end"/>
            </w:r>
            <w:r>
              <w:rPr>
                <w:rFonts w:asciiTheme="majorHAnsi" w:hAnsiTheme="majorHAnsi"/>
                <w:sz w:val="18"/>
                <w:szCs w:val="18"/>
              </w:rPr>
              <w:t>, in particular Final Project Steering Committee minutes, and/or minutes from relevant Regional Governance Bodies</w:t>
            </w:r>
          </w:p>
          <w:p w14:paraId="4115E1E6" w14:textId="77777777" w:rsidR="00881F30" w:rsidRDefault="00881F30" w:rsidP="00897635">
            <w:pPr>
              <w:tabs>
                <w:tab w:val="left" w:pos="213"/>
              </w:tabs>
              <w:jc w:val="both"/>
              <w:rPr>
                <w:rFonts w:asciiTheme="majorHAnsi" w:hAnsiTheme="majorHAnsi"/>
                <w:sz w:val="18"/>
                <w:szCs w:val="18"/>
              </w:rPr>
            </w:pPr>
            <w:r w:rsidRPr="005730AE">
              <w:rPr>
                <w:rFonts w:asciiTheme="majorHAnsi" w:hAnsiTheme="majorHAnsi"/>
                <w:sz w:val="18"/>
                <w:szCs w:val="18"/>
              </w:rPr>
              <w:t>Investment plans</w:t>
            </w:r>
            <w:r>
              <w:rPr>
                <w:rFonts w:asciiTheme="majorHAnsi" w:hAnsiTheme="majorHAnsi"/>
                <w:sz w:val="18"/>
                <w:szCs w:val="18"/>
              </w:rPr>
              <w:t xml:space="preserve"> (technical documents; permanent digital records)</w:t>
            </w:r>
          </w:p>
          <w:p w14:paraId="7F88039A" w14:textId="77777777" w:rsidR="00881F30" w:rsidRPr="00CD02E9" w:rsidRDefault="00881F30" w:rsidP="00897635">
            <w:pPr>
              <w:rPr>
                <w:rFonts w:ascii="Times New Roman" w:hAnsi="Times New Roman"/>
                <w:b/>
                <w:bCs/>
                <w:sz w:val="18"/>
                <w:szCs w:val="18"/>
              </w:rPr>
            </w:pPr>
          </w:p>
        </w:tc>
        <w:tc>
          <w:tcPr>
            <w:tcW w:w="2257" w:type="dxa"/>
          </w:tcPr>
          <w:p w14:paraId="1FFF1CFD" w14:textId="77777777" w:rsidR="00881F30" w:rsidRPr="007E562D" w:rsidRDefault="00881F30" w:rsidP="00897635">
            <w:pPr>
              <w:tabs>
                <w:tab w:val="left" w:pos="213"/>
              </w:tabs>
              <w:jc w:val="both"/>
              <w:rPr>
                <w:rFonts w:asciiTheme="majorHAnsi" w:hAnsiTheme="majorHAnsi"/>
                <w:iCs/>
                <w:sz w:val="18"/>
                <w:szCs w:val="18"/>
              </w:rPr>
            </w:pPr>
            <w:r w:rsidRPr="007E562D">
              <w:rPr>
                <w:rFonts w:asciiTheme="majorHAnsi" w:hAnsiTheme="majorHAnsi"/>
                <w:iCs/>
                <w:sz w:val="18"/>
                <w:szCs w:val="18"/>
                <w:u w:val="single"/>
              </w:rPr>
              <w:t>Assumption:</w:t>
            </w:r>
            <w:r w:rsidRPr="007E562D">
              <w:rPr>
                <w:rFonts w:asciiTheme="majorHAnsi" w:hAnsiTheme="majorHAnsi"/>
                <w:iCs/>
                <w:sz w:val="18"/>
                <w:szCs w:val="18"/>
              </w:rPr>
              <w:t xml:space="preserve"> CLME</w:t>
            </w:r>
            <w:r w:rsidRPr="007D019E">
              <w:rPr>
                <w:rFonts w:asciiTheme="majorHAnsi" w:hAnsiTheme="majorHAnsi"/>
                <w:sz w:val="18"/>
                <w:vertAlign w:val="superscript"/>
              </w:rPr>
              <w:t>+</w:t>
            </w:r>
            <w:r w:rsidRPr="007E562D">
              <w:rPr>
                <w:rFonts w:asciiTheme="majorHAnsi" w:hAnsiTheme="majorHAnsi"/>
                <w:iCs/>
                <w:sz w:val="18"/>
                <w:szCs w:val="18"/>
              </w:rPr>
              <w:t xml:space="preserve"> countries and partner organisations are committed to contributing to the development of the investment plans</w:t>
            </w:r>
          </w:p>
          <w:p w14:paraId="1907DB12" w14:textId="77777777" w:rsidR="00881F30" w:rsidRPr="007E562D" w:rsidRDefault="00881F30" w:rsidP="00897635">
            <w:pPr>
              <w:tabs>
                <w:tab w:val="left" w:pos="213"/>
              </w:tabs>
              <w:jc w:val="both"/>
              <w:rPr>
                <w:rFonts w:asciiTheme="majorHAnsi" w:hAnsiTheme="majorHAnsi"/>
                <w:sz w:val="18"/>
                <w:szCs w:val="18"/>
              </w:rPr>
            </w:pPr>
            <w:r w:rsidRPr="007E562D">
              <w:rPr>
                <w:rFonts w:asciiTheme="majorHAnsi" w:hAnsiTheme="majorHAnsi"/>
                <w:sz w:val="18"/>
                <w:szCs w:val="18"/>
                <w:u w:val="single"/>
              </w:rPr>
              <w:t>Assumption</w:t>
            </w:r>
            <w:r w:rsidRPr="007D019E">
              <w:rPr>
                <w:rFonts w:asciiTheme="majorHAnsi" w:hAnsiTheme="majorHAnsi"/>
                <w:sz w:val="18"/>
                <w:u w:val="single"/>
              </w:rPr>
              <w:t>:</w:t>
            </w:r>
            <w:r w:rsidRPr="007E562D">
              <w:rPr>
                <w:rFonts w:asciiTheme="majorHAnsi" w:hAnsiTheme="majorHAnsi"/>
                <w:sz w:val="18"/>
                <w:szCs w:val="18"/>
              </w:rPr>
              <w:t xml:space="preserve"> Pre-feasibility studies are successful at confirming priority investments and scope of work</w:t>
            </w:r>
          </w:p>
          <w:p w14:paraId="5D6C0E1D" w14:textId="77777777" w:rsidR="00881F30" w:rsidRPr="007E562D" w:rsidRDefault="00881F30" w:rsidP="00897635">
            <w:pPr>
              <w:tabs>
                <w:tab w:val="left" w:pos="213"/>
              </w:tabs>
              <w:jc w:val="both"/>
              <w:rPr>
                <w:rFonts w:asciiTheme="majorHAnsi" w:hAnsiTheme="majorHAnsi"/>
                <w:sz w:val="18"/>
                <w:szCs w:val="18"/>
              </w:rPr>
            </w:pPr>
            <w:r w:rsidRPr="007E562D">
              <w:rPr>
                <w:rFonts w:asciiTheme="majorHAnsi" w:hAnsiTheme="majorHAnsi"/>
                <w:sz w:val="18"/>
                <w:szCs w:val="18"/>
                <w:u w:val="single"/>
              </w:rPr>
              <w:t>Risk</w:t>
            </w:r>
            <w:r w:rsidRPr="007D019E">
              <w:rPr>
                <w:rFonts w:asciiTheme="majorHAnsi" w:hAnsiTheme="majorHAnsi"/>
                <w:sz w:val="18"/>
                <w:u w:val="single"/>
              </w:rPr>
              <w:t>:</w:t>
            </w:r>
            <w:r w:rsidRPr="007E562D">
              <w:rPr>
                <w:rFonts w:asciiTheme="majorHAnsi" w:hAnsiTheme="majorHAnsi"/>
                <w:sz w:val="18"/>
                <w:szCs w:val="18"/>
              </w:rPr>
              <w:t xml:space="preserve"> </w:t>
            </w:r>
            <w:r>
              <w:rPr>
                <w:rFonts w:asciiTheme="majorHAnsi" w:hAnsiTheme="majorHAnsi"/>
                <w:sz w:val="18"/>
                <w:szCs w:val="18"/>
              </w:rPr>
              <w:t>The countries are not in support of the investment plans developed as part of the CLME</w:t>
            </w:r>
            <w:r w:rsidRPr="005111D3">
              <w:rPr>
                <w:rFonts w:asciiTheme="majorHAnsi" w:hAnsiTheme="majorHAnsi"/>
                <w:sz w:val="18"/>
                <w:szCs w:val="18"/>
                <w:vertAlign w:val="superscript"/>
              </w:rPr>
              <w:t xml:space="preserve">+ </w:t>
            </w:r>
            <w:r>
              <w:rPr>
                <w:rFonts w:asciiTheme="majorHAnsi" w:hAnsiTheme="majorHAnsi"/>
                <w:sz w:val="18"/>
                <w:szCs w:val="18"/>
              </w:rPr>
              <w:t>Project</w:t>
            </w:r>
          </w:p>
          <w:p w14:paraId="156660CE" w14:textId="77777777" w:rsidR="00881F30" w:rsidRPr="007E562D" w:rsidRDefault="00881F30" w:rsidP="00897635">
            <w:pPr>
              <w:tabs>
                <w:tab w:val="left" w:pos="213"/>
              </w:tabs>
              <w:jc w:val="both"/>
              <w:rPr>
                <w:rFonts w:asciiTheme="majorHAnsi" w:hAnsiTheme="majorHAnsi"/>
                <w:iCs/>
                <w:sz w:val="18"/>
                <w:szCs w:val="18"/>
              </w:rPr>
            </w:pPr>
            <w:r w:rsidRPr="007E562D">
              <w:rPr>
                <w:rFonts w:asciiTheme="majorHAnsi" w:hAnsiTheme="majorHAnsi"/>
                <w:iCs/>
                <w:sz w:val="18"/>
                <w:szCs w:val="18"/>
                <w:u w:val="single"/>
              </w:rPr>
              <w:t>Risk</w:t>
            </w:r>
            <w:r w:rsidRPr="007D019E">
              <w:rPr>
                <w:rFonts w:asciiTheme="majorHAnsi" w:hAnsiTheme="majorHAnsi"/>
                <w:sz w:val="18"/>
                <w:u w:val="single"/>
              </w:rPr>
              <w:t>:</w:t>
            </w:r>
            <w:r w:rsidRPr="007E562D">
              <w:rPr>
                <w:rFonts w:asciiTheme="majorHAnsi" w:hAnsiTheme="majorHAnsi"/>
                <w:iCs/>
                <w:sz w:val="18"/>
                <w:szCs w:val="18"/>
              </w:rPr>
              <w:t xml:space="preserve"> International donors may have other investment priorities and are unable to commit to investments plans</w:t>
            </w:r>
          </w:p>
          <w:p w14:paraId="139C7264" w14:textId="77777777" w:rsidR="00881F30" w:rsidRPr="00CD02E9" w:rsidRDefault="00881F30" w:rsidP="00897635">
            <w:pPr>
              <w:rPr>
                <w:rFonts w:ascii="Times New Roman" w:hAnsi="Times New Roman"/>
                <w:b/>
                <w:bCs/>
                <w:sz w:val="18"/>
                <w:szCs w:val="18"/>
              </w:rPr>
            </w:pPr>
          </w:p>
        </w:tc>
      </w:tr>
    </w:tbl>
    <w:p w14:paraId="0405C795" w14:textId="77777777" w:rsidR="00881F30" w:rsidRPr="00A676A5" w:rsidRDefault="00881F30" w:rsidP="00881F30">
      <w:pPr>
        <w:rPr>
          <w:rFonts w:ascii="Times New Roman" w:hAnsi="Times New Roman"/>
          <w:b/>
          <w:bCs/>
          <w:sz w:val="14"/>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6"/>
        <w:gridCol w:w="3154"/>
        <w:gridCol w:w="2867"/>
        <w:gridCol w:w="2162"/>
        <w:gridCol w:w="2257"/>
      </w:tblGrid>
      <w:tr w:rsidR="00881F30" w:rsidRPr="00CD02E9" w14:paraId="0DB26920" w14:textId="77777777" w:rsidTr="00897635">
        <w:trPr>
          <w:tblHeader/>
        </w:trPr>
        <w:tc>
          <w:tcPr>
            <w:tcW w:w="14688" w:type="dxa"/>
            <w:gridSpan w:val="6"/>
            <w:shd w:val="pct12" w:color="auto" w:fill="auto"/>
          </w:tcPr>
          <w:p w14:paraId="6CC64783" w14:textId="77777777" w:rsidR="00881F30" w:rsidRPr="007D019E" w:rsidRDefault="00881F30" w:rsidP="00897635">
            <w:pPr>
              <w:spacing w:after="0" w:line="240" w:lineRule="auto"/>
              <w:rPr>
                <w:rFonts w:asciiTheme="majorHAnsi" w:hAnsiTheme="majorHAnsi"/>
                <w:b/>
                <w:sz w:val="18"/>
              </w:rPr>
            </w:pPr>
            <w:r w:rsidRPr="007D019E">
              <w:rPr>
                <w:rFonts w:asciiTheme="majorHAnsi" w:hAnsiTheme="majorHAnsi"/>
                <w:b/>
                <w:sz w:val="20"/>
              </w:rPr>
              <w:lastRenderedPageBreak/>
              <w:t xml:space="preserve">COMPONENT 5: MONITORING </w:t>
            </w:r>
            <w:r>
              <w:rPr>
                <w:rFonts w:asciiTheme="majorHAnsi" w:hAnsiTheme="majorHAnsi"/>
                <w:b/>
                <w:sz w:val="20"/>
              </w:rPr>
              <w:t>&amp;</w:t>
            </w:r>
            <w:r w:rsidRPr="007D019E">
              <w:rPr>
                <w:rFonts w:asciiTheme="majorHAnsi" w:hAnsiTheme="majorHAnsi"/>
                <w:b/>
                <w:sz w:val="20"/>
              </w:rPr>
              <w:t xml:space="preserve"> ASSESSING PROGRESS OF AND RESULTS FROM THE OVERALL IMPLEMENTATION OF THE CLME</w:t>
            </w:r>
            <w:r w:rsidRPr="007D019E">
              <w:rPr>
                <w:rFonts w:asciiTheme="majorHAnsi" w:hAnsiTheme="majorHAnsi"/>
                <w:b/>
                <w:sz w:val="20"/>
                <w:vertAlign w:val="superscript"/>
              </w:rPr>
              <w:t>+</w:t>
            </w:r>
            <w:r w:rsidRPr="007D019E">
              <w:rPr>
                <w:rFonts w:asciiTheme="majorHAnsi" w:hAnsiTheme="majorHAnsi"/>
                <w:b/>
                <w:sz w:val="20"/>
              </w:rPr>
              <w:t xml:space="preserve"> SAP, AND EXPERIENCE SHARING WITH THE GLOBAL LME PRACTITIONERS COMMUNITY</w:t>
            </w:r>
            <w:r w:rsidRPr="007D019E">
              <w:rPr>
                <w:rFonts w:asciiTheme="majorHAnsi" w:hAnsiTheme="majorHAnsi"/>
                <w:b/>
                <w:sz w:val="20"/>
                <w:vertAlign w:val="superscript"/>
              </w:rPr>
              <w:footnoteReference w:id="182"/>
            </w:r>
          </w:p>
        </w:tc>
      </w:tr>
      <w:tr w:rsidR="00881F30" w:rsidRPr="00CD02E9" w14:paraId="54822AD2" w14:textId="77777777" w:rsidTr="00897635">
        <w:trPr>
          <w:tblHeader/>
        </w:trPr>
        <w:tc>
          <w:tcPr>
            <w:tcW w:w="2122" w:type="dxa"/>
            <w:shd w:val="clear" w:color="auto" w:fill="D9D9D9" w:themeFill="background1" w:themeFillShade="D9"/>
            <w:vAlign w:val="center"/>
          </w:tcPr>
          <w:p w14:paraId="10779FE8" w14:textId="77777777" w:rsidR="00881F30" w:rsidRPr="007D019E" w:rsidRDefault="00881F30" w:rsidP="00897635">
            <w:pPr>
              <w:spacing w:after="0"/>
              <w:jc w:val="center"/>
              <w:rPr>
                <w:rFonts w:asciiTheme="majorHAnsi" w:hAnsiTheme="majorHAnsi"/>
                <w:b/>
                <w:sz w:val="18"/>
              </w:rPr>
            </w:pPr>
            <w:r w:rsidRPr="007D019E">
              <w:rPr>
                <w:rFonts w:asciiTheme="majorHAnsi" w:hAnsiTheme="majorHAnsi"/>
                <w:b/>
                <w:sz w:val="18"/>
              </w:rPr>
              <w:t>Outcomes &amp; Outputs</w:t>
            </w:r>
          </w:p>
        </w:tc>
        <w:tc>
          <w:tcPr>
            <w:tcW w:w="2126" w:type="dxa"/>
            <w:shd w:val="clear" w:color="auto" w:fill="D9D9D9" w:themeFill="background1" w:themeFillShade="D9"/>
            <w:vAlign w:val="center"/>
          </w:tcPr>
          <w:p w14:paraId="583E525C" w14:textId="77777777" w:rsidR="00881F30" w:rsidRPr="007D019E" w:rsidRDefault="00881F30" w:rsidP="00897635">
            <w:pPr>
              <w:spacing w:after="0" w:line="240" w:lineRule="auto"/>
              <w:jc w:val="center"/>
              <w:rPr>
                <w:rFonts w:asciiTheme="majorHAnsi" w:hAnsiTheme="majorHAnsi"/>
                <w:b/>
                <w:sz w:val="18"/>
              </w:rPr>
            </w:pPr>
            <w:r w:rsidRPr="007D019E">
              <w:rPr>
                <w:rFonts w:asciiTheme="majorHAnsi" w:hAnsiTheme="majorHAnsi"/>
                <w:b/>
                <w:sz w:val="18"/>
              </w:rPr>
              <w:t>Indicator(s)</w:t>
            </w:r>
          </w:p>
          <w:p w14:paraId="69EA6D69" w14:textId="77777777" w:rsidR="00881F30" w:rsidRPr="007D019E" w:rsidRDefault="00881F30" w:rsidP="00897635">
            <w:pPr>
              <w:spacing w:after="0"/>
              <w:jc w:val="center"/>
              <w:rPr>
                <w:rFonts w:asciiTheme="majorHAnsi" w:hAnsiTheme="majorHAnsi"/>
                <w:b/>
                <w:sz w:val="18"/>
              </w:rPr>
            </w:pPr>
            <w:r w:rsidRPr="00681F77">
              <w:rPr>
                <w:rFonts w:asciiTheme="majorHAnsi" w:hAnsiTheme="majorHAnsi"/>
                <w:bCs/>
                <w:sz w:val="16"/>
                <w:szCs w:val="18"/>
              </w:rPr>
              <w:t>(PI = process indicator; SRI = stress reduction indicator)</w:t>
            </w:r>
          </w:p>
        </w:tc>
        <w:tc>
          <w:tcPr>
            <w:tcW w:w="3154" w:type="dxa"/>
            <w:shd w:val="clear" w:color="auto" w:fill="D9D9D9" w:themeFill="background1" w:themeFillShade="D9"/>
            <w:vAlign w:val="center"/>
          </w:tcPr>
          <w:p w14:paraId="617434C0" w14:textId="77777777" w:rsidR="00881F30" w:rsidRPr="007D019E" w:rsidRDefault="00881F30" w:rsidP="00897635">
            <w:pPr>
              <w:spacing w:after="0"/>
              <w:jc w:val="center"/>
              <w:rPr>
                <w:rFonts w:asciiTheme="majorHAnsi" w:hAnsiTheme="majorHAnsi"/>
                <w:b/>
                <w:sz w:val="18"/>
              </w:rPr>
            </w:pPr>
            <w:r w:rsidRPr="007D019E">
              <w:rPr>
                <w:rFonts w:asciiTheme="majorHAnsi" w:hAnsiTheme="majorHAnsi"/>
                <w:b/>
                <w:sz w:val="18"/>
              </w:rPr>
              <w:t>Baseline</w:t>
            </w:r>
            <w:r w:rsidRPr="007D019E">
              <w:rPr>
                <w:rStyle w:val="FootnoteReference"/>
                <w:rFonts w:asciiTheme="majorHAnsi" w:hAnsiTheme="majorHAnsi"/>
                <w:b/>
                <w:sz w:val="18"/>
              </w:rPr>
              <w:footnoteReference w:id="183"/>
            </w:r>
          </w:p>
        </w:tc>
        <w:tc>
          <w:tcPr>
            <w:tcW w:w="2867" w:type="dxa"/>
            <w:shd w:val="clear" w:color="auto" w:fill="D9D9D9" w:themeFill="background1" w:themeFillShade="D9"/>
            <w:vAlign w:val="center"/>
          </w:tcPr>
          <w:p w14:paraId="4218A143" w14:textId="77777777" w:rsidR="00881F30" w:rsidRDefault="00881F30" w:rsidP="00897635">
            <w:pPr>
              <w:spacing w:after="0"/>
              <w:jc w:val="center"/>
              <w:rPr>
                <w:rFonts w:asciiTheme="majorHAnsi" w:hAnsiTheme="majorHAnsi"/>
                <w:b/>
                <w:sz w:val="18"/>
              </w:rPr>
            </w:pPr>
            <w:r w:rsidRPr="007D019E">
              <w:rPr>
                <w:rFonts w:asciiTheme="majorHAnsi" w:hAnsiTheme="majorHAnsi"/>
                <w:b/>
                <w:sz w:val="18"/>
              </w:rPr>
              <w:t>Milestones &amp; Project Targets</w:t>
            </w:r>
          </w:p>
          <w:p w14:paraId="45EF5650" w14:textId="77777777" w:rsidR="00881F30" w:rsidRPr="007D019E" w:rsidRDefault="00881F30" w:rsidP="00897635">
            <w:pPr>
              <w:spacing w:after="0"/>
              <w:jc w:val="center"/>
              <w:rPr>
                <w:rFonts w:asciiTheme="majorHAnsi" w:hAnsiTheme="majorHAnsi"/>
                <w:b/>
                <w:sz w:val="18"/>
              </w:rPr>
            </w:pPr>
            <w:r w:rsidRPr="00747F78">
              <w:rPr>
                <w:rFonts w:asciiTheme="majorHAnsi" w:hAnsiTheme="majorHAnsi"/>
                <w:bCs/>
                <w:sz w:val="16"/>
                <w:szCs w:val="18"/>
              </w:rPr>
              <w:t>(PY = Project Year</w:t>
            </w:r>
            <w:r>
              <w:rPr>
                <w:rFonts w:asciiTheme="majorHAnsi" w:hAnsiTheme="majorHAnsi"/>
                <w:bCs/>
                <w:sz w:val="16"/>
                <w:szCs w:val="18"/>
              </w:rPr>
              <w:t>; PMT = Project Mid-Term; PE = Project End</w:t>
            </w:r>
            <w:r w:rsidRPr="00747F78">
              <w:rPr>
                <w:rFonts w:asciiTheme="majorHAnsi" w:hAnsiTheme="majorHAnsi"/>
                <w:bCs/>
                <w:sz w:val="16"/>
                <w:szCs w:val="18"/>
              </w:rPr>
              <w:t>)</w:t>
            </w:r>
          </w:p>
        </w:tc>
        <w:tc>
          <w:tcPr>
            <w:tcW w:w="2162" w:type="dxa"/>
            <w:shd w:val="clear" w:color="auto" w:fill="D9D9D9" w:themeFill="background1" w:themeFillShade="D9"/>
            <w:vAlign w:val="center"/>
          </w:tcPr>
          <w:p w14:paraId="09CF2623" w14:textId="77777777" w:rsidR="00881F30" w:rsidRPr="007D019E" w:rsidRDefault="00881F30" w:rsidP="00897635">
            <w:pPr>
              <w:spacing w:after="0" w:line="240" w:lineRule="auto"/>
              <w:jc w:val="center"/>
              <w:rPr>
                <w:rFonts w:asciiTheme="majorHAnsi" w:hAnsiTheme="majorHAnsi"/>
                <w:b/>
                <w:sz w:val="18"/>
              </w:rPr>
            </w:pPr>
            <w:r w:rsidRPr="007D019E">
              <w:rPr>
                <w:rFonts w:asciiTheme="majorHAnsi" w:hAnsiTheme="majorHAnsi"/>
                <w:b/>
                <w:sz w:val="18"/>
              </w:rPr>
              <w:t>Source of verification</w:t>
            </w:r>
          </w:p>
          <w:p w14:paraId="6AF6D5D8" w14:textId="77777777" w:rsidR="00881F30" w:rsidRPr="007D019E" w:rsidRDefault="00881F30" w:rsidP="00897635">
            <w:pPr>
              <w:spacing w:after="0"/>
              <w:jc w:val="center"/>
              <w:rPr>
                <w:rFonts w:asciiTheme="majorHAnsi" w:hAnsiTheme="majorHAnsi"/>
                <w:b/>
                <w:sz w:val="18"/>
              </w:rPr>
            </w:pPr>
            <w:r w:rsidRPr="00681F77">
              <w:rPr>
                <w:rFonts w:asciiTheme="majorHAnsi" w:hAnsiTheme="majorHAnsi"/>
                <w:bCs/>
                <w:sz w:val="16"/>
                <w:szCs w:val="18"/>
              </w:rPr>
              <w:t>(SoV)</w:t>
            </w:r>
          </w:p>
        </w:tc>
        <w:tc>
          <w:tcPr>
            <w:tcW w:w="2257" w:type="dxa"/>
            <w:shd w:val="clear" w:color="auto" w:fill="D9D9D9" w:themeFill="background1" w:themeFillShade="D9"/>
            <w:vAlign w:val="center"/>
          </w:tcPr>
          <w:p w14:paraId="1A76A41A" w14:textId="77777777" w:rsidR="00881F30" w:rsidRPr="007D019E" w:rsidRDefault="00881F30" w:rsidP="00897635">
            <w:pPr>
              <w:spacing w:after="0"/>
              <w:jc w:val="center"/>
              <w:rPr>
                <w:rFonts w:asciiTheme="majorHAnsi" w:hAnsiTheme="majorHAnsi"/>
                <w:b/>
                <w:sz w:val="18"/>
              </w:rPr>
            </w:pPr>
            <w:r w:rsidRPr="007D019E">
              <w:rPr>
                <w:rFonts w:asciiTheme="majorHAnsi" w:hAnsiTheme="majorHAnsi"/>
                <w:b/>
                <w:sz w:val="18"/>
              </w:rPr>
              <w:t>Risks and Assumptions</w:t>
            </w:r>
            <w:r>
              <w:rPr>
                <w:rStyle w:val="FootnoteReference"/>
                <w:rFonts w:asciiTheme="majorHAnsi" w:hAnsiTheme="majorHAnsi"/>
                <w:b/>
                <w:bCs/>
                <w:sz w:val="18"/>
                <w:szCs w:val="18"/>
              </w:rPr>
              <w:footnoteReference w:id="184"/>
            </w:r>
          </w:p>
        </w:tc>
      </w:tr>
      <w:tr w:rsidR="00881F30" w:rsidRPr="00CD02E9" w14:paraId="35A60BF7" w14:textId="77777777" w:rsidTr="00897635">
        <w:tc>
          <w:tcPr>
            <w:tcW w:w="2122" w:type="dxa"/>
            <w:shd w:val="clear" w:color="auto" w:fill="D9D9D9" w:themeFill="background1" w:themeFillShade="D9"/>
          </w:tcPr>
          <w:p w14:paraId="20B1AF08" w14:textId="77777777" w:rsidR="00881F30" w:rsidRPr="0097323C" w:rsidRDefault="00881F30" w:rsidP="00897635">
            <w:pPr>
              <w:rPr>
                <w:rFonts w:asciiTheme="majorHAnsi" w:hAnsiTheme="majorHAnsi"/>
                <w:b/>
                <w:bCs/>
                <w:sz w:val="18"/>
                <w:szCs w:val="18"/>
              </w:rPr>
            </w:pPr>
            <w:r w:rsidRPr="0097323C">
              <w:rPr>
                <w:rFonts w:asciiTheme="majorHAnsi" w:hAnsiTheme="majorHAnsi"/>
                <w:b/>
                <w:bCs/>
                <w:sz w:val="18"/>
                <w:szCs w:val="18"/>
              </w:rPr>
              <w:t>OUTCOME 5</w:t>
            </w:r>
          </w:p>
          <w:p w14:paraId="5B94793B" w14:textId="77777777" w:rsidR="00881F30" w:rsidRPr="00E61496" w:rsidRDefault="00881F30" w:rsidP="00897635">
            <w:pPr>
              <w:spacing w:after="0" w:line="240" w:lineRule="auto"/>
              <w:jc w:val="both"/>
              <w:rPr>
                <w:rFonts w:asciiTheme="majorHAnsi" w:hAnsiTheme="majorHAnsi"/>
                <w:b/>
                <w:bCs/>
                <w:sz w:val="18"/>
                <w:szCs w:val="18"/>
              </w:rPr>
            </w:pPr>
            <w:r w:rsidRPr="007D019E">
              <w:rPr>
                <w:rFonts w:asciiTheme="majorHAnsi" w:hAnsiTheme="majorHAnsi"/>
                <w:sz w:val="18"/>
              </w:rPr>
              <w:t>Regional socio-economic benefits and Global Environmental Benefits from SAP implementation are maximised through</w:t>
            </w:r>
            <w:r>
              <w:rPr>
                <w:rFonts w:asciiTheme="majorHAnsi" w:hAnsiTheme="majorHAnsi"/>
                <w:b/>
                <w:bCs/>
                <w:sz w:val="18"/>
                <w:szCs w:val="18"/>
              </w:rPr>
              <w:t xml:space="preserve"> enhanced collaboration, planning &amp; adaptive management, and exchange of experiences and lessons learnt</w:t>
            </w:r>
            <w:r w:rsidRPr="00E61496">
              <w:rPr>
                <w:rFonts w:asciiTheme="majorHAnsi" w:hAnsiTheme="majorHAnsi"/>
                <w:b/>
                <w:bCs/>
                <w:sz w:val="18"/>
                <w:szCs w:val="18"/>
              </w:rPr>
              <w:t xml:space="preserve"> </w:t>
            </w:r>
          </w:p>
          <w:p w14:paraId="69FBB688" w14:textId="77777777" w:rsidR="00881F30" w:rsidRPr="00E61496" w:rsidRDefault="00881F30" w:rsidP="00897635">
            <w:pPr>
              <w:spacing w:after="0" w:line="240" w:lineRule="auto"/>
              <w:jc w:val="both"/>
              <w:rPr>
                <w:rFonts w:asciiTheme="majorHAnsi" w:hAnsiTheme="majorHAnsi"/>
                <w:b/>
                <w:bCs/>
                <w:sz w:val="18"/>
                <w:szCs w:val="18"/>
              </w:rPr>
            </w:pPr>
          </w:p>
          <w:p w14:paraId="78966109" w14:textId="77777777" w:rsidR="00881F30" w:rsidRDefault="00881F30" w:rsidP="00897635">
            <w:pPr>
              <w:spacing w:after="0" w:line="240" w:lineRule="auto"/>
              <w:jc w:val="both"/>
              <w:rPr>
                <w:rFonts w:ascii="Times New Roman" w:hAnsi="Times New Roman"/>
                <w:b/>
                <w:bCs/>
                <w:sz w:val="18"/>
                <w:szCs w:val="18"/>
              </w:rPr>
            </w:pPr>
          </w:p>
        </w:tc>
        <w:tc>
          <w:tcPr>
            <w:tcW w:w="2126" w:type="dxa"/>
            <w:shd w:val="clear" w:color="auto" w:fill="D9D9D9" w:themeFill="background1" w:themeFillShade="D9"/>
          </w:tcPr>
          <w:p w14:paraId="3C158A1C" w14:textId="77777777" w:rsidR="00881F30" w:rsidRDefault="00881F30" w:rsidP="00897635">
            <w:pPr>
              <w:spacing w:after="0" w:line="240" w:lineRule="auto"/>
              <w:jc w:val="both"/>
              <w:rPr>
                <w:rFonts w:asciiTheme="majorHAnsi" w:hAnsiTheme="majorHAnsi"/>
                <w:sz w:val="18"/>
                <w:szCs w:val="18"/>
              </w:rPr>
            </w:pPr>
            <w:r w:rsidRPr="00DC2992">
              <w:rPr>
                <w:rFonts w:asciiTheme="majorHAnsi" w:hAnsiTheme="majorHAnsi"/>
                <w:b/>
                <w:sz w:val="18"/>
                <w:szCs w:val="18"/>
              </w:rPr>
              <w:t>PI</w:t>
            </w:r>
            <w:r>
              <w:rPr>
                <w:rFonts w:asciiTheme="majorHAnsi" w:hAnsiTheme="majorHAnsi"/>
                <w:b/>
                <w:sz w:val="18"/>
                <w:szCs w:val="18"/>
              </w:rPr>
              <w:t>1</w:t>
            </w:r>
            <w:r w:rsidRPr="00DC2992">
              <w:rPr>
                <w:rFonts w:asciiTheme="majorHAnsi" w:hAnsiTheme="majorHAnsi"/>
                <w:b/>
                <w:sz w:val="18"/>
                <w:szCs w:val="18"/>
              </w:rPr>
              <w:t>.</w:t>
            </w:r>
            <w:r w:rsidRPr="00DC2992">
              <w:rPr>
                <w:rFonts w:asciiTheme="majorHAnsi" w:hAnsiTheme="majorHAnsi"/>
                <w:sz w:val="18"/>
                <w:szCs w:val="18"/>
              </w:rPr>
              <w:t xml:space="preserve"> </w:t>
            </w:r>
            <w:r w:rsidRPr="007D019E">
              <w:rPr>
                <w:rFonts w:asciiTheme="majorHAnsi" w:hAnsiTheme="majorHAnsi"/>
                <w:b/>
                <w:sz w:val="18"/>
              </w:rPr>
              <w:t>enhanced coordination and collaboration</w:t>
            </w:r>
            <w:r w:rsidRPr="00DC2992">
              <w:rPr>
                <w:rFonts w:asciiTheme="majorHAnsi" w:hAnsiTheme="majorHAnsi"/>
                <w:sz w:val="18"/>
                <w:szCs w:val="18"/>
              </w:rPr>
              <w:t xml:space="preserve"> among sLMR</w:t>
            </w:r>
            <w:r>
              <w:rPr>
                <w:rFonts w:asciiTheme="majorHAnsi" w:hAnsiTheme="majorHAnsi"/>
                <w:sz w:val="18"/>
                <w:szCs w:val="18"/>
              </w:rPr>
              <w:t xml:space="preserve"> programmes,</w:t>
            </w:r>
            <w:r w:rsidRPr="00DC2992">
              <w:rPr>
                <w:rFonts w:asciiTheme="majorHAnsi" w:hAnsiTheme="majorHAnsi"/>
                <w:sz w:val="18"/>
                <w:szCs w:val="18"/>
              </w:rPr>
              <w:t xml:space="preserve"> project</w:t>
            </w:r>
            <w:r>
              <w:rPr>
                <w:rFonts w:asciiTheme="majorHAnsi" w:hAnsiTheme="majorHAnsi"/>
                <w:sz w:val="18"/>
                <w:szCs w:val="18"/>
              </w:rPr>
              <w:t>s and initiatives in the region</w:t>
            </w:r>
          </w:p>
          <w:p w14:paraId="2160271F" w14:textId="77777777" w:rsidR="00881F30" w:rsidRPr="00DC2992" w:rsidRDefault="00881F30" w:rsidP="00897635">
            <w:pPr>
              <w:spacing w:after="0" w:line="240" w:lineRule="auto"/>
              <w:jc w:val="both"/>
              <w:rPr>
                <w:rFonts w:asciiTheme="majorHAnsi" w:hAnsiTheme="majorHAnsi"/>
                <w:sz w:val="18"/>
                <w:szCs w:val="18"/>
              </w:rPr>
            </w:pPr>
          </w:p>
          <w:p w14:paraId="00C986AA" w14:textId="77777777" w:rsidR="00881F30" w:rsidRPr="00DC2992" w:rsidRDefault="00881F30" w:rsidP="00897635">
            <w:pPr>
              <w:spacing w:after="0" w:line="240" w:lineRule="auto"/>
              <w:jc w:val="both"/>
              <w:rPr>
                <w:rFonts w:asciiTheme="majorHAnsi" w:hAnsiTheme="majorHAnsi"/>
                <w:sz w:val="18"/>
                <w:szCs w:val="18"/>
              </w:rPr>
            </w:pPr>
            <w:r w:rsidRPr="00DC2992">
              <w:rPr>
                <w:rFonts w:asciiTheme="majorHAnsi" w:hAnsiTheme="majorHAnsi"/>
                <w:b/>
                <w:sz w:val="18"/>
                <w:szCs w:val="18"/>
              </w:rPr>
              <w:t>PI2.</w:t>
            </w:r>
            <w:r w:rsidRPr="00DC2992">
              <w:rPr>
                <w:rFonts w:asciiTheme="majorHAnsi" w:hAnsiTheme="majorHAnsi"/>
                <w:sz w:val="18"/>
                <w:szCs w:val="18"/>
              </w:rPr>
              <w:t xml:space="preserve"> </w:t>
            </w:r>
            <w:r w:rsidRPr="007D019E">
              <w:rPr>
                <w:rFonts w:asciiTheme="majorHAnsi" w:hAnsiTheme="majorHAnsi"/>
                <w:b/>
                <w:sz w:val="18"/>
              </w:rPr>
              <w:t>optimised, adaptive management</w:t>
            </w:r>
            <w:r w:rsidRPr="00DC2992">
              <w:rPr>
                <w:rFonts w:asciiTheme="majorHAnsi" w:hAnsiTheme="majorHAnsi"/>
                <w:sz w:val="18"/>
                <w:szCs w:val="18"/>
              </w:rPr>
              <w:t xml:space="preserve"> of sLMR-related projects and initiatives in the region</w:t>
            </w:r>
          </w:p>
          <w:p w14:paraId="4E3FD64A" w14:textId="77777777" w:rsidR="00881F30" w:rsidRPr="00DC2992" w:rsidRDefault="00881F30" w:rsidP="00897635">
            <w:pPr>
              <w:spacing w:after="0" w:line="240" w:lineRule="auto"/>
              <w:jc w:val="both"/>
              <w:rPr>
                <w:rFonts w:asciiTheme="majorHAnsi" w:hAnsiTheme="majorHAnsi"/>
                <w:sz w:val="18"/>
                <w:szCs w:val="18"/>
              </w:rPr>
            </w:pPr>
          </w:p>
          <w:p w14:paraId="020CA702" w14:textId="77777777" w:rsidR="00881F30" w:rsidRPr="00DC2992" w:rsidRDefault="00881F30" w:rsidP="00897635">
            <w:pPr>
              <w:spacing w:after="0" w:line="240" w:lineRule="auto"/>
              <w:jc w:val="both"/>
              <w:rPr>
                <w:rFonts w:asciiTheme="majorHAnsi" w:hAnsiTheme="majorHAnsi"/>
                <w:b/>
                <w:bCs/>
                <w:sz w:val="18"/>
                <w:szCs w:val="18"/>
              </w:rPr>
            </w:pPr>
            <w:r w:rsidRPr="00DC2992">
              <w:rPr>
                <w:rFonts w:asciiTheme="majorHAnsi" w:hAnsiTheme="majorHAnsi"/>
                <w:b/>
                <w:sz w:val="18"/>
                <w:szCs w:val="18"/>
              </w:rPr>
              <w:t>PI3.</w:t>
            </w:r>
            <w:r w:rsidRPr="00DC2992">
              <w:rPr>
                <w:rFonts w:asciiTheme="majorHAnsi" w:hAnsiTheme="majorHAnsi"/>
                <w:sz w:val="18"/>
                <w:szCs w:val="18"/>
              </w:rPr>
              <w:t xml:space="preserve"> </w:t>
            </w:r>
            <w:r w:rsidRPr="007D019E">
              <w:rPr>
                <w:rFonts w:asciiTheme="majorHAnsi" w:hAnsiTheme="majorHAnsi"/>
                <w:b/>
                <w:sz w:val="18"/>
              </w:rPr>
              <w:t>exchange of best/good practices and lessons</w:t>
            </w:r>
            <w:r w:rsidRPr="00DC2992">
              <w:rPr>
                <w:rFonts w:asciiTheme="majorHAnsi" w:hAnsiTheme="majorHAnsi"/>
                <w:sz w:val="18"/>
                <w:szCs w:val="18"/>
              </w:rPr>
              <w:t xml:space="preserve"> learnt among the global LME Community of Practice (CoP)</w:t>
            </w:r>
          </w:p>
        </w:tc>
        <w:tc>
          <w:tcPr>
            <w:tcW w:w="3154" w:type="dxa"/>
            <w:shd w:val="clear" w:color="auto" w:fill="D9D9D9" w:themeFill="background1" w:themeFillShade="D9"/>
          </w:tcPr>
          <w:p w14:paraId="3A6FB9AA" w14:textId="77777777" w:rsidR="00881F30" w:rsidRPr="008C3EFB" w:rsidRDefault="00881F30" w:rsidP="00897635">
            <w:pPr>
              <w:jc w:val="both"/>
              <w:rPr>
                <w:rFonts w:asciiTheme="majorHAnsi" w:hAnsiTheme="majorHAnsi"/>
                <w:bCs/>
                <w:sz w:val="18"/>
                <w:szCs w:val="18"/>
              </w:rPr>
            </w:pPr>
            <w:r w:rsidRPr="008C3EFB">
              <w:rPr>
                <w:rFonts w:asciiTheme="majorHAnsi" w:hAnsiTheme="majorHAnsi"/>
                <w:bCs/>
                <w:sz w:val="18"/>
                <w:szCs w:val="18"/>
              </w:rPr>
              <w:t>More than 100 regional and sub-regional initiatives dealing with sLMR in the CLME</w:t>
            </w:r>
            <w:r w:rsidRPr="008C3EFB">
              <w:rPr>
                <w:rFonts w:asciiTheme="majorHAnsi" w:hAnsiTheme="majorHAnsi"/>
                <w:bCs/>
                <w:sz w:val="18"/>
                <w:szCs w:val="18"/>
                <w:vertAlign w:val="superscript"/>
              </w:rPr>
              <w:t>+</w:t>
            </w:r>
            <w:r w:rsidRPr="008C3EFB">
              <w:rPr>
                <w:rFonts w:asciiTheme="majorHAnsi" w:hAnsiTheme="majorHAnsi"/>
                <w:bCs/>
                <w:sz w:val="18"/>
                <w:szCs w:val="18"/>
              </w:rPr>
              <w:t xml:space="preserve"> </w:t>
            </w:r>
          </w:p>
          <w:p w14:paraId="6B32829A" w14:textId="77777777" w:rsidR="00881F30" w:rsidRPr="008C3EFB" w:rsidRDefault="00881F30" w:rsidP="00897635">
            <w:pPr>
              <w:jc w:val="both"/>
              <w:rPr>
                <w:rFonts w:asciiTheme="majorHAnsi" w:hAnsiTheme="majorHAnsi"/>
                <w:bCs/>
                <w:sz w:val="18"/>
                <w:szCs w:val="18"/>
              </w:rPr>
            </w:pPr>
            <w:r w:rsidRPr="008C3EFB">
              <w:rPr>
                <w:rFonts w:asciiTheme="majorHAnsi" w:hAnsiTheme="majorHAnsi"/>
                <w:bCs/>
                <w:sz w:val="18"/>
                <w:szCs w:val="18"/>
              </w:rPr>
              <w:t>Politically endorsed CLME</w:t>
            </w:r>
            <w:r w:rsidRPr="008C3EFB">
              <w:rPr>
                <w:rFonts w:asciiTheme="majorHAnsi" w:hAnsiTheme="majorHAnsi"/>
                <w:bCs/>
                <w:sz w:val="18"/>
                <w:szCs w:val="18"/>
                <w:vertAlign w:val="superscript"/>
              </w:rPr>
              <w:t>+</w:t>
            </w:r>
            <w:r w:rsidRPr="008C3EFB">
              <w:rPr>
                <w:rFonts w:asciiTheme="majorHAnsi" w:hAnsiTheme="majorHAnsi"/>
                <w:bCs/>
                <w:sz w:val="18"/>
                <w:szCs w:val="18"/>
              </w:rPr>
              <w:t xml:space="preserve"> SAP provides platform for enhanced coordination and collaboration </w:t>
            </w:r>
          </w:p>
          <w:p w14:paraId="0BC9489B" w14:textId="77777777" w:rsidR="00881F30" w:rsidRPr="008C3EFB" w:rsidRDefault="00881F30" w:rsidP="00897635">
            <w:pPr>
              <w:jc w:val="both"/>
              <w:rPr>
                <w:rFonts w:asciiTheme="majorHAnsi" w:hAnsiTheme="majorHAnsi"/>
                <w:bCs/>
                <w:sz w:val="18"/>
                <w:szCs w:val="18"/>
              </w:rPr>
            </w:pPr>
            <w:r w:rsidRPr="008C3EFB">
              <w:rPr>
                <w:rFonts w:asciiTheme="majorHAnsi" w:hAnsiTheme="majorHAnsi"/>
                <w:bCs/>
                <w:sz w:val="18"/>
                <w:szCs w:val="18"/>
              </w:rPr>
              <w:t xml:space="preserve">Over-arching M&amp;E mechanism needed to enhance planning, and to track &amp; evaluate progress, at the LME level </w:t>
            </w:r>
          </w:p>
          <w:p w14:paraId="43F3231F" w14:textId="64C7B7CE" w:rsidR="00881F30" w:rsidRPr="00CD02E9" w:rsidRDefault="00881F30" w:rsidP="00897635">
            <w:pPr>
              <w:jc w:val="both"/>
              <w:rPr>
                <w:rFonts w:ascii="Times New Roman" w:hAnsi="Times New Roman"/>
                <w:b/>
                <w:bCs/>
                <w:sz w:val="18"/>
                <w:szCs w:val="18"/>
              </w:rPr>
            </w:pPr>
            <w:r w:rsidRPr="00B8280F">
              <w:rPr>
                <w:rFonts w:asciiTheme="majorHAnsi" w:hAnsiTheme="majorHAnsi"/>
                <w:bCs/>
                <w:i/>
                <w:sz w:val="18"/>
                <w:szCs w:val="18"/>
              </w:rPr>
              <w:t xml:space="preserve">For </w:t>
            </w:r>
            <w:r>
              <w:rPr>
                <w:rFonts w:asciiTheme="majorHAnsi" w:hAnsiTheme="majorHAnsi"/>
                <w:bCs/>
                <w:i/>
                <w:sz w:val="18"/>
                <w:szCs w:val="18"/>
              </w:rPr>
              <w:t>more details on the baseline</w:t>
            </w:r>
            <w:r w:rsidRPr="00B8280F">
              <w:rPr>
                <w:rFonts w:asciiTheme="majorHAnsi" w:hAnsiTheme="majorHAnsi"/>
                <w:bCs/>
                <w:i/>
                <w:sz w:val="18"/>
                <w:szCs w:val="18"/>
              </w:rPr>
              <w:t xml:space="preserve">: see </w:t>
            </w:r>
            <w:r>
              <w:rPr>
                <w:rFonts w:asciiTheme="majorHAnsi" w:hAnsiTheme="majorHAnsi"/>
                <w:bCs/>
                <w:i/>
                <w:sz w:val="18"/>
                <w:szCs w:val="18"/>
              </w:rPr>
              <w:t xml:space="preserve">Project Document </w:t>
            </w:r>
            <w:r w:rsidR="00854883">
              <w:rPr>
                <w:rFonts w:asciiTheme="majorHAnsi" w:hAnsiTheme="majorHAnsi"/>
                <w:bCs/>
                <w:i/>
                <w:sz w:val="18"/>
                <w:szCs w:val="18"/>
              </w:rPr>
              <w:t xml:space="preserve">Section </w:t>
            </w:r>
            <w:r w:rsidR="00854883">
              <w:rPr>
                <w:rFonts w:asciiTheme="majorHAnsi" w:hAnsiTheme="majorHAnsi"/>
                <w:bCs/>
                <w:i/>
                <w:sz w:val="18"/>
                <w:szCs w:val="18"/>
              </w:rPr>
              <w:fldChar w:fldCharType="begin"/>
            </w:r>
            <w:r w:rsidR="00854883">
              <w:rPr>
                <w:rFonts w:asciiTheme="majorHAnsi" w:hAnsiTheme="majorHAnsi"/>
                <w:bCs/>
                <w:i/>
                <w:sz w:val="18"/>
                <w:szCs w:val="18"/>
              </w:rPr>
              <w:instrText xml:space="preserve"> REF _Ref405148432 \r \h </w:instrText>
            </w:r>
            <w:r w:rsidR="00854883">
              <w:rPr>
                <w:rFonts w:asciiTheme="majorHAnsi" w:hAnsiTheme="majorHAnsi"/>
                <w:bCs/>
                <w:i/>
                <w:sz w:val="18"/>
                <w:szCs w:val="18"/>
              </w:rPr>
            </w:r>
            <w:r w:rsidR="00854883">
              <w:rPr>
                <w:rFonts w:asciiTheme="majorHAnsi" w:hAnsiTheme="majorHAnsi"/>
                <w:bCs/>
                <w:i/>
                <w:sz w:val="18"/>
                <w:szCs w:val="18"/>
              </w:rPr>
              <w:fldChar w:fldCharType="separate"/>
            </w:r>
            <w:r w:rsidR="00772076">
              <w:rPr>
                <w:rFonts w:asciiTheme="majorHAnsi" w:hAnsiTheme="majorHAnsi"/>
                <w:bCs/>
                <w:i/>
                <w:sz w:val="18"/>
                <w:szCs w:val="18"/>
              </w:rPr>
              <w:t>1</w:t>
            </w:r>
            <w:r w:rsidR="00854883">
              <w:rPr>
                <w:rFonts w:asciiTheme="majorHAnsi" w:hAnsiTheme="majorHAnsi"/>
                <w:bCs/>
                <w:i/>
                <w:sz w:val="18"/>
                <w:szCs w:val="18"/>
              </w:rPr>
              <w:fldChar w:fldCharType="end"/>
            </w:r>
            <w:r>
              <w:rPr>
                <w:rFonts w:asciiTheme="majorHAnsi" w:hAnsiTheme="majorHAnsi"/>
                <w:bCs/>
                <w:i/>
                <w:sz w:val="18"/>
                <w:szCs w:val="18"/>
              </w:rPr>
              <w:t xml:space="preserve"> as well as the COMPONENT 5 Outputs</w:t>
            </w:r>
          </w:p>
        </w:tc>
        <w:tc>
          <w:tcPr>
            <w:tcW w:w="2867" w:type="dxa"/>
            <w:shd w:val="clear" w:color="auto" w:fill="D9D9D9" w:themeFill="background1" w:themeFillShade="D9"/>
          </w:tcPr>
          <w:p w14:paraId="61973AAB" w14:textId="77777777" w:rsidR="00881F30" w:rsidRDefault="00881F30" w:rsidP="00897635">
            <w:pPr>
              <w:jc w:val="both"/>
              <w:rPr>
                <w:rFonts w:asciiTheme="majorHAnsi" w:hAnsiTheme="majorHAnsi"/>
                <w:b/>
                <w:sz w:val="18"/>
                <w:szCs w:val="18"/>
              </w:rPr>
            </w:pPr>
            <w:r>
              <w:rPr>
                <w:rFonts w:asciiTheme="majorHAnsi" w:hAnsiTheme="majorHAnsi"/>
                <w:b/>
                <w:sz w:val="18"/>
                <w:szCs w:val="18"/>
              </w:rPr>
              <w:t>T.</w:t>
            </w:r>
            <w:r w:rsidRPr="00DC2992">
              <w:rPr>
                <w:rFonts w:asciiTheme="majorHAnsi" w:hAnsiTheme="majorHAnsi"/>
                <w:b/>
                <w:sz w:val="18"/>
                <w:szCs w:val="18"/>
              </w:rPr>
              <w:t>PI</w:t>
            </w:r>
            <w:r>
              <w:rPr>
                <w:rFonts w:asciiTheme="majorHAnsi" w:hAnsiTheme="majorHAnsi"/>
                <w:b/>
                <w:sz w:val="18"/>
                <w:szCs w:val="18"/>
              </w:rPr>
              <w:t xml:space="preserve">1. (Target A) </w:t>
            </w:r>
            <w:r w:rsidRPr="007D019E">
              <w:rPr>
                <w:rFonts w:asciiTheme="majorHAnsi" w:hAnsiTheme="majorHAnsi"/>
                <w:b/>
                <w:sz w:val="18"/>
              </w:rPr>
              <w:t>CLME</w:t>
            </w:r>
            <w:r w:rsidRPr="007D019E">
              <w:rPr>
                <w:rFonts w:asciiTheme="majorHAnsi" w:hAnsiTheme="majorHAnsi"/>
                <w:b/>
                <w:sz w:val="18"/>
                <w:vertAlign w:val="superscript"/>
              </w:rPr>
              <w:t>+</w:t>
            </w:r>
            <w:r w:rsidRPr="007D019E">
              <w:rPr>
                <w:rFonts w:asciiTheme="majorHAnsi" w:hAnsiTheme="majorHAnsi"/>
                <w:b/>
                <w:sz w:val="18"/>
              </w:rPr>
              <w:t xml:space="preserve"> Partnership includes the </w:t>
            </w:r>
            <w:r>
              <w:rPr>
                <w:rFonts w:asciiTheme="majorHAnsi" w:hAnsiTheme="majorHAnsi"/>
                <w:b/>
                <w:sz w:val="18"/>
                <w:szCs w:val="18"/>
              </w:rPr>
              <w:t xml:space="preserve">vast </w:t>
            </w:r>
            <w:r w:rsidRPr="007D019E">
              <w:rPr>
                <w:rFonts w:asciiTheme="majorHAnsi" w:hAnsiTheme="majorHAnsi"/>
                <w:b/>
                <w:sz w:val="18"/>
              </w:rPr>
              <w:t>majority of CLME</w:t>
            </w:r>
            <w:r w:rsidRPr="007D019E">
              <w:rPr>
                <w:rFonts w:asciiTheme="majorHAnsi" w:hAnsiTheme="majorHAnsi"/>
                <w:b/>
                <w:sz w:val="18"/>
                <w:vertAlign w:val="superscript"/>
              </w:rPr>
              <w:t>+</w:t>
            </w:r>
            <w:r w:rsidRPr="007D019E">
              <w:rPr>
                <w:rFonts w:asciiTheme="majorHAnsi" w:hAnsiTheme="majorHAnsi"/>
                <w:b/>
                <w:sz w:val="18"/>
              </w:rPr>
              <w:t xml:space="preserve"> countries and </w:t>
            </w:r>
            <w:r>
              <w:rPr>
                <w:rFonts w:asciiTheme="majorHAnsi" w:hAnsiTheme="majorHAnsi"/>
                <w:sz w:val="18"/>
                <w:szCs w:val="18"/>
              </w:rPr>
              <w:t xml:space="preserve"> </w:t>
            </w:r>
            <w:r w:rsidRPr="007D019E">
              <w:rPr>
                <w:rFonts w:asciiTheme="majorHAnsi" w:hAnsiTheme="majorHAnsi"/>
                <w:b/>
                <w:sz w:val="18"/>
              </w:rPr>
              <w:t>(sub)regional organizations</w:t>
            </w:r>
            <w:r w:rsidRPr="00034223">
              <w:rPr>
                <w:rFonts w:asciiTheme="majorHAnsi" w:hAnsiTheme="majorHAnsi"/>
                <w:sz w:val="18"/>
                <w:szCs w:val="18"/>
              </w:rPr>
              <w:t xml:space="preserve"> with a form</w:t>
            </w:r>
            <w:r>
              <w:rPr>
                <w:rFonts w:asciiTheme="majorHAnsi" w:hAnsiTheme="majorHAnsi"/>
                <w:sz w:val="18"/>
                <w:szCs w:val="18"/>
              </w:rPr>
              <w:t>al mandate or work programme</w:t>
            </w:r>
            <w:r w:rsidRPr="00034223">
              <w:rPr>
                <w:rFonts w:asciiTheme="majorHAnsi" w:hAnsiTheme="majorHAnsi"/>
                <w:sz w:val="18"/>
                <w:szCs w:val="18"/>
              </w:rPr>
              <w:t xml:space="preserve"> rel</w:t>
            </w:r>
            <w:r>
              <w:rPr>
                <w:rFonts w:asciiTheme="majorHAnsi" w:hAnsiTheme="majorHAnsi"/>
                <w:sz w:val="18"/>
                <w:szCs w:val="18"/>
              </w:rPr>
              <w:t>evant</w:t>
            </w:r>
            <w:r w:rsidRPr="00034223">
              <w:rPr>
                <w:rFonts w:asciiTheme="majorHAnsi" w:hAnsiTheme="majorHAnsi"/>
                <w:sz w:val="18"/>
                <w:szCs w:val="18"/>
              </w:rPr>
              <w:t xml:space="preserve"> to the SAP</w:t>
            </w:r>
            <w:r>
              <w:rPr>
                <w:rFonts w:asciiTheme="majorHAnsi" w:hAnsiTheme="majorHAnsi"/>
                <w:sz w:val="18"/>
                <w:szCs w:val="18"/>
              </w:rPr>
              <w:t>;</w:t>
            </w:r>
            <w:r>
              <w:rPr>
                <w:rFonts w:asciiTheme="majorHAnsi" w:hAnsiTheme="majorHAnsi"/>
                <w:b/>
                <w:sz w:val="18"/>
                <w:szCs w:val="18"/>
              </w:rPr>
              <w:t xml:space="preserve"> (Target B) </w:t>
            </w:r>
            <w:r w:rsidRPr="00DC2992">
              <w:rPr>
                <w:rFonts w:asciiTheme="majorHAnsi" w:hAnsiTheme="majorHAnsi"/>
                <w:sz w:val="18"/>
                <w:szCs w:val="18"/>
              </w:rPr>
              <w:t xml:space="preserve">by </w:t>
            </w:r>
            <w:r>
              <w:rPr>
                <w:rFonts w:asciiTheme="majorHAnsi" w:hAnsiTheme="majorHAnsi"/>
                <w:sz w:val="18"/>
                <w:szCs w:val="18"/>
              </w:rPr>
              <w:t>PE</w:t>
            </w:r>
            <w:r w:rsidRPr="00DC2992">
              <w:rPr>
                <w:rFonts w:asciiTheme="majorHAnsi" w:hAnsiTheme="majorHAnsi"/>
                <w:sz w:val="18"/>
                <w:szCs w:val="18"/>
              </w:rPr>
              <w:t xml:space="preserve">, </w:t>
            </w:r>
            <w:r w:rsidRPr="007D019E">
              <w:rPr>
                <w:rFonts w:asciiTheme="majorHAnsi" w:hAnsiTheme="majorHAnsi"/>
                <w:b/>
                <w:sz w:val="18"/>
              </w:rPr>
              <w:t>total investment in support of SAP implementation valued at</w:t>
            </w:r>
            <w:r>
              <w:rPr>
                <w:rFonts w:asciiTheme="majorHAnsi" w:hAnsiTheme="majorHAnsi"/>
                <w:b/>
                <w:sz w:val="18"/>
              </w:rPr>
              <w:t xml:space="preserve"> </w:t>
            </w:r>
            <w:r w:rsidRPr="007D019E">
              <w:rPr>
                <w:rFonts w:asciiTheme="majorHAnsi" w:hAnsiTheme="majorHAnsi"/>
                <w:b/>
                <w:sz w:val="18"/>
              </w:rPr>
              <w:t>≥ 25 times the size of the CLME</w:t>
            </w:r>
            <w:r w:rsidRPr="007D019E">
              <w:rPr>
                <w:rFonts w:asciiTheme="majorHAnsi" w:hAnsiTheme="majorHAnsi"/>
                <w:b/>
                <w:sz w:val="18"/>
                <w:vertAlign w:val="superscript"/>
              </w:rPr>
              <w:t>+</w:t>
            </w:r>
            <w:r w:rsidRPr="007D019E">
              <w:rPr>
                <w:rFonts w:asciiTheme="majorHAnsi" w:hAnsiTheme="majorHAnsi"/>
                <w:b/>
                <w:sz w:val="18"/>
              </w:rPr>
              <w:t xml:space="preserve"> GEF grant</w:t>
            </w:r>
          </w:p>
          <w:p w14:paraId="01B2AD3B" w14:textId="77777777" w:rsidR="00881F30" w:rsidRDefault="00881F30" w:rsidP="00897635">
            <w:pPr>
              <w:jc w:val="both"/>
              <w:rPr>
                <w:rFonts w:asciiTheme="majorHAnsi" w:hAnsiTheme="majorHAnsi"/>
                <w:b/>
                <w:sz w:val="18"/>
                <w:szCs w:val="18"/>
              </w:rPr>
            </w:pPr>
            <w:r>
              <w:rPr>
                <w:rFonts w:asciiTheme="majorHAnsi" w:hAnsiTheme="majorHAnsi"/>
                <w:b/>
                <w:sz w:val="18"/>
                <w:szCs w:val="18"/>
              </w:rPr>
              <w:t>T.</w:t>
            </w:r>
            <w:r w:rsidRPr="00DC2992">
              <w:rPr>
                <w:rFonts w:asciiTheme="majorHAnsi" w:hAnsiTheme="majorHAnsi"/>
                <w:b/>
                <w:sz w:val="18"/>
                <w:szCs w:val="18"/>
              </w:rPr>
              <w:t>PI</w:t>
            </w:r>
            <w:r>
              <w:rPr>
                <w:rFonts w:asciiTheme="majorHAnsi" w:hAnsiTheme="majorHAnsi"/>
                <w:b/>
                <w:sz w:val="18"/>
                <w:szCs w:val="18"/>
              </w:rPr>
              <w:t xml:space="preserve">2. </w:t>
            </w:r>
            <w:r w:rsidRPr="007D019E">
              <w:rPr>
                <w:rFonts w:asciiTheme="majorHAnsi" w:hAnsiTheme="majorHAnsi"/>
                <w:b/>
                <w:sz w:val="18"/>
              </w:rPr>
              <w:t>CLME</w:t>
            </w:r>
            <w:r w:rsidRPr="007D019E">
              <w:rPr>
                <w:rFonts w:asciiTheme="majorHAnsi" w:hAnsiTheme="majorHAnsi"/>
                <w:b/>
                <w:sz w:val="18"/>
                <w:vertAlign w:val="superscript"/>
              </w:rPr>
              <w:t>+</w:t>
            </w:r>
            <w:r w:rsidRPr="007D019E">
              <w:rPr>
                <w:rFonts w:asciiTheme="majorHAnsi" w:hAnsiTheme="majorHAnsi"/>
                <w:b/>
                <w:sz w:val="18"/>
              </w:rPr>
              <w:t xml:space="preserve"> SAP M&amp;E mechanism in place</w:t>
            </w:r>
            <w:r w:rsidRPr="00034223">
              <w:rPr>
                <w:rFonts w:asciiTheme="majorHAnsi" w:hAnsiTheme="majorHAnsi"/>
                <w:sz w:val="18"/>
                <w:szCs w:val="18"/>
              </w:rPr>
              <w:t xml:space="preserve"> to track &amp; evaluate progress and to </w:t>
            </w:r>
            <w:r w:rsidRPr="002E4C58">
              <w:rPr>
                <w:rFonts w:asciiTheme="majorHAnsi" w:hAnsiTheme="majorHAnsi"/>
                <w:sz w:val="18"/>
                <w:szCs w:val="18"/>
              </w:rPr>
              <w:t>enhance performance and</w:t>
            </w:r>
            <w:r w:rsidRPr="00034223">
              <w:rPr>
                <w:rFonts w:asciiTheme="majorHAnsi" w:hAnsiTheme="majorHAnsi"/>
                <w:sz w:val="18"/>
                <w:szCs w:val="18"/>
              </w:rPr>
              <w:t xml:space="preserve"> strategic decision-making</w:t>
            </w:r>
          </w:p>
          <w:p w14:paraId="3EAC749E" w14:textId="77777777" w:rsidR="00881F30" w:rsidRPr="00034223" w:rsidRDefault="00881F30" w:rsidP="00897635">
            <w:pPr>
              <w:jc w:val="both"/>
              <w:rPr>
                <w:rFonts w:asciiTheme="majorHAnsi" w:hAnsiTheme="majorHAnsi"/>
                <w:sz w:val="18"/>
                <w:szCs w:val="18"/>
              </w:rPr>
            </w:pPr>
            <w:r>
              <w:rPr>
                <w:rFonts w:asciiTheme="majorHAnsi" w:hAnsiTheme="majorHAnsi"/>
                <w:b/>
                <w:sz w:val="18"/>
                <w:szCs w:val="18"/>
              </w:rPr>
              <w:t>T.</w:t>
            </w:r>
            <w:r w:rsidRPr="00DC2992">
              <w:rPr>
                <w:rFonts w:asciiTheme="majorHAnsi" w:hAnsiTheme="majorHAnsi"/>
                <w:b/>
                <w:sz w:val="18"/>
                <w:szCs w:val="18"/>
              </w:rPr>
              <w:t>PI</w:t>
            </w:r>
            <w:r>
              <w:rPr>
                <w:rFonts w:asciiTheme="majorHAnsi" w:hAnsiTheme="majorHAnsi"/>
                <w:b/>
                <w:sz w:val="18"/>
                <w:szCs w:val="18"/>
              </w:rPr>
              <w:t xml:space="preserve">3. </w:t>
            </w:r>
            <w:r w:rsidRPr="007D019E">
              <w:rPr>
                <w:rFonts w:asciiTheme="majorHAnsi" w:hAnsiTheme="majorHAnsi"/>
                <w:b/>
                <w:sz w:val="18"/>
              </w:rPr>
              <w:t>Key messages</w:t>
            </w:r>
            <w:r w:rsidRPr="00034223">
              <w:rPr>
                <w:rFonts w:asciiTheme="majorHAnsi" w:hAnsiTheme="majorHAnsi"/>
                <w:sz w:val="18"/>
                <w:szCs w:val="18"/>
              </w:rPr>
              <w:t xml:space="preserve"> on SAP implementation </w:t>
            </w:r>
            <w:r w:rsidRPr="009A4350">
              <w:rPr>
                <w:rFonts w:asciiTheme="majorHAnsi" w:hAnsiTheme="majorHAnsi"/>
                <w:b/>
                <w:sz w:val="18"/>
              </w:rPr>
              <w:t>exchanged and disseminated</w:t>
            </w:r>
            <w:r w:rsidRPr="00034223">
              <w:rPr>
                <w:rFonts w:asciiTheme="majorHAnsi" w:hAnsiTheme="majorHAnsi"/>
                <w:sz w:val="18"/>
                <w:szCs w:val="18"/>
              </w:rPr>
              <w:t xml:space="preserve"> among CLME</w:t>
            </w:r>
            <w:r w:rsidRPr="00034223">
              <w:rPr>
                <w:rFonts w:asciiTheme="majorHAnsi" w:hAnsiTheme="majorHAnsi"/>
                <w:sz w:val="18"/>
                <w:szCs w:val="18"/>
                <w:vertAlign w:val="superscript"/>
              </w:rPr>
              <w:t>+</w:t>
            </w:r>
            <w:r w:rsidRPr="00034223">
              <w:rPr>
                <w:rFonts w:asciiTheme="majorHAnsi" w:hAnsiTheme="majorHAnsi"/>
                <w:sz w:val="18"/>
                <w:szCs w:val="18"/>
              </w:rPr>
              <w:t xml:space="preserve"> stakeholders and </w:t>
            </w:r>
            <w:r>
              <w:rPr>
                <w:rFonts w:asciiTheme="majorHAnsi" w:hAnsiTheme="majorHAnsi"/>
                <w:sz w:val="18"/>
                <w:szCs w:val="18"/>
              </w:rPr>
              <w:t xml:space="preserve">global </w:t>
            </w:r>
            <w:r w:rsidRPr="00034223">
              <w:rPr>
                <w:rFonts w:asciiTheme="majorHAnsi" w:hAnsiTheme="majorHAnsi"/>
                <w:sz w:val="18"/>
                <w:szCs w:val="18"/>
              </w:rPr>
              <w:t>LME COP</w:t>
            </w:r>
          </w:p>
        </w:tc>
        <w:tc>
          <w:tcPr>
            <w:tcW w:w="2162" w:type="dxa"/>
            <w:shd w:val="clear" w:color="auto" w:fill="D9D9D9" w:themeFill="background1" w:themeFillShade="D9"/>
          </w:tcPr>
          <w:p w14:paraId="7902B67A" w14:textId="77777777" w:rsidR="00881F30" w:rsidRDefault="00881F30" w:rsidP="00897635">
            <w:pPr>
              <w:tabs>
                <w:tab w:val="left" w:pos="213"/>
                <w:tab w:val="left" w:pos="979"/>
              </w:tabs>
              <w:jc w:val="both"/>
              <w:rPr>
                <w:rFonts w:asciiTheme="majorHAnsi" w:hAnsiTheme="majorHAnsi"/>
                <w:bCs/>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r>
              <w:rPr>
                <w:rStyle w:val="FootnoteReference"/>
                <w:rFonts w:asciiTheme="majorHAnsi" w:hAnsiTheme="majorHAnsi"/>
                <w:sz w:val="18"/>
                <w:szCs w:val="18"/>
              </w:rPr>
              <w:footnoteReference w:id="185"/>
            </w:r>
          </w:p>
          <w:p w14:paraId="781F586F" w14:textId="77777777" w:rsidR="00881F30" w:rsidRPr="00CD02E9" w:rsidRDefault="00881F30" w:rsidP="00897635">
            <w:pPr>
              <w:rPr>
                <w:rFonts w:ascii="Times New Roman" w:hAnsi="Times New Roman"/>
                <w:b/>
                <w:bCs/>
                <w:sz w:val="18"/>
                <w:szCs w:val="18"/>
              </w:rPr>
            </w:pPr>
            <w:r>
              <w:rPr>
                <w:rFonts w:asciiTheme="majorHAnsi" w:hAnsiTheme="majorHAnsi"/>
                <w:bCs/>
                <w:i/>
                <w:sz w:val="18"/>
                <w:szCs w:val="18"/>
              </w:rPr>
              <w:t xml:space="preserve">Component 5 </w:t>
            </w:r>
            <w:r w:rsidRPr="004040D7">
              <w:rPr>
                <w:rFonts w:asciiTheme="majorHAnsi" w:hAnsiTheme="majorHAnsi"/>
                <w:bCs/>
                <w:i/>
                <w:sz w:val="18"/>
                <w:szCs w:val="18"/>
              </w:rPr>
              <w:t>Outputs</w:t>
            </w:r>
            <w:r>
              <w:rPr>
                <w:rFonts w:asciiTheme="majorHAnsi" w:hAnsiTheme="majorHAnsi"/>
                <w:bCs/>
                <w:i/>
                <w:sz w:val="18"/>
                <w:szCs w:val="18"/>
              </w:rPr>
              <w:t xml:space="preserve"> and their associated Targets and SoV</w:t>
            </w:r>
          </w:p>
        </w:tc>
        <w:tc>
          <w:tcPr>
            <w:tcW w:w="2257" w:type="dxa"/>
            <w:shd w:val="clear" w:color="auto" w:fill="D9D9D9" w:themeFill="background1" w:themeFillShade="D9"/>
          </w:tcPr>
          <w:p w14:paraId="65908CBD" w14:textId="77777777" w:rsidR="00881F30" w:rsidRPr="00932A2E" w:rsidRDefault="00881F30" w:rsidP="00897635">
            <w:pPr>
              <w:jc w:val="both"/>
              <w:rPr>
                <w:rFonts w:asciiTheme="majorHAnsi" w:hAnsiTheme="majorHAnsi"/>
                <w:bCs/>
                <w:sz w:val="18"/>
                <w:szCs w:val="18"/>
              </w:rPr>
            </w:pPr>
            <w:r w:rsidRPr="00932A2E">
              <w:rPr>
                <w:rFonts w:asciiTheme="majorHAnsi" w:hAnsiTheme="majorHAnsi"/>
                <w:bCs/>
                <w:sz w:val="18"/>
                <w:szCs w:val="18"/>
                <w:u w:val="single"/>
              </w:rPr>
              <w:t>Assumption:</w:t>
            </w:r>
            <w:r w:rsidRPr="00932A2E">
              <w:rPr>
                <w:rFonts w:asciiTheme="majorHAnsi" w:hAnsiTheme="majorHAnsi"/>
                <w:sz w:val="18"/>
              </w:rPr>
              <w:t xml:space="preserve"> </w:t>
            </w:r>
            <w:r w:rsidRPr="00932A2E">
              <w:rPr>
                <w:rFonts w:asciiTheme="majorHAnsi" w:hAnsiTheme="majorHAnsi"/>
                <w:bCs/>
                <w:sz w:val="18"/>
                <w:szCs w:val="18"/>
              </w:rPr>
              <w:t>CLME</w:t>
            </w:r>
            <w:r w:rsidRPr="00932A2E">
              <w:rPr>
                <w:rFonts w:asciiTheme="majorHAnsi" w:hAnsiTheme="majorHAnsi"/>
                <w:sz w:val="18"/>
                <w:vertAlign w:val="superscript"/>
              </w:rPr>
              <w:t>+</w:t>
            </w:r>
            <w:r w:rsidRPr="00932A2E">
              <w:rPr>
                <w:rFonts w:asciiTheme="majorHAnsi" w:hAnsiTheme="majorHAnsi"/>
                <w:bCs/>
                <w:sz w:val="18"/>
                <w:szCs w:val="18"/>
              </w:rPr>
              <w:t xml:space="preserve"> outcomes successfully achieved and best practices shared with the global LME community</w:t>
            </w:r>
          </w:p>
          <w:p w14:paraId="75741695" w14:textId="77777777" w:rsidR="00881F30" w:rsidRPr="00932A2E" w:rsidRDefault="00881F30" w:rsidP="00897635">
            <w:pPr>
              <w:jc w:val="both"/>
              <w:rPr>
                <w:rFonts w:asciiTheme="majorHAnsi" w:hAnsiTheme="majorHAnsi"/>
                <w:bCs/>
                <w:sz w:val="18"/>
                <w:szCs w:val="18"/>
              </w:rPr>
            </w:pPr>
            <w:r w:rsidRPr="00932A2E">
              <w:rPr>
                <w:rFonts w:asciiTheme="majorHAnsi" w:hAnsiTheme="majorHAnsi"/>
                <w:bCs/>
                <w:sz w:val="18"/>
                <w:szCs w:val="18"/>
                <w:u w:val="single"/>
              </w:rPr>
              <w:t>Risk:</w:t>
            </w:r>
            <w:r w:rsidRPr="00932A2E">
              <w:rPr>
                <w:rFonts w:asciiTheme="majorHAnsi" w:hAnsiTheme="majorHAnsi"/>
                <w:sz w:val="18"/>
              </w:rPr>
              <w:t xml:space="preserve"> </w:t>
            </w:r>
            <w:r w:rsidRPr="00932A2E">
              <w:rPr>
                <w:rFonts w:asciiTheme="majorHAnsi" w:hAnsiTheme="majorHAnsi"/>
                <w:bCs/>
                <w:sz w:val="18"/>
                <w:szCs w:val="18"/>
              </w:rPr>
              <w:t>Global Environmental Benefits not realised under the CLME</w:t>
            </w:r>
            <w:r w:rsidRPr="00932A2E">
              <w:rPr>
                <w:rFonts w:asciiTheme="majorHAnsi" w:hAnsiTheme="majorHAnsi"/>
                <w:bCs/>
                <w:sz w:val="18"/>
                <w:szCs w:val="18"/>
                <w:vertAlign w:val="superscript"/>
              </w:rPr>
              <w:t xml:space="preserve">+ </w:t>
            </w:r>
            <w:r w:rsidRPr="00932A2E">
              <w:rPr>
                <w:rFonts w:asciiTheme="majorHAnsi" w:hAnsiTheme="majorHAnsi"/>
                <w:bCs/>
                <w:sz w:val="18"/>
                <w:szCs w:val="18"/>
              </w:rPr>
              <w:t>Project</w:t>
            </w:r>
          </w:p>
          <w:p w14:paraId="01934FDD" w14:textId="77777777" w:rsidR="00881F30" w:rsidRPr="00932A2E" w:rsidRDefault="00881F30" w:rsidP="00897635">
            <w:pPr>
              <w:rPr>
                <w:rFonts w:asciiTheme="majorHAnsi" w:hAnsiTheme="majorHAnsi"/>
                <w:bCs/>
                <w:sz w:val="18"/>
                <w:szCs w:val="18"/>
                <w:u w:val="single"/>
              </w:rPr>
            </w:pPr>
          </w:p>
          <w:p w14:paraId="0B6B7CF9" w14:textId="77777777" w:rsidR="00881F30" w:rsidRPr="00932A2E" w:rsidRDefault="00881F30" w:rsidP="00897635">
            <w:pPr>
              <w:rPr>
                <w:rFonts w:ascii="Times New Roman" w:hAnsi="Times New Roman"/>
                <w:b/>
                <w:bCs/>
                <w:sz w:val="18"/>
                <w:szCs w:val="18"/>
              </w:rPr>
            </w:pPr>
          </w:p>
        </w:tc>
      </w:tr>
      <w:tr w:rsidR="00881F30" w:rsidRPr="00CD02E9" w14:paraId="3E3567AD" w14:textId="77777777" w:rsidTr="00897635">
        <w:tc>
          <w:tcPr>
            <w:tcW w:w="2122" w:type="dxa"/>
            <w:shd w:val="clear" w:color="auto" w:fill="auto"/>
          </w:tcPr>
          <w:p w14:paraId="3E25C7DA"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t xml:space="preserve">Output 5.1 (O5.1) </w:t>
            </w:r>
          </w:p>
          <w:p w14:paraId="4A70D282" w14:textId="77777777" w:rsidR="00881F30" w:rsidRPr="00E61496" w:rsidRDefault="00881F30" w:rsidP="00897635">
            <w:pPr>
              <w:jc w:val="both"/>
              <w:rPr>
                <w:rFonts w:asciiTheme="majorHAnsi" w:hAnsiTheme="majorHAnsi"/>
                <w:bCs/>
                <w:sz w:val="18"/>
                <w:szCs w:val="18"/>
              </w:rPr>
            </w:pPr>
            <w:r>
              <w:rPr>
                <w:rFonts w:asciiTheme="majorHAnsi" w:hAnsiTheme="majorHAnsi"/>
                <w:b/>
                <w:bCs/>
                <w:i/>
                <w:sz w:val="18"/>
                <w:szCs w:val="18"/>
              </w:rPr>
              <w:t>C</w:t>
            </w:r>
            <w:r w:rsidRPr="00CD6E18">
              <w:rPr>
                <w:rFonts w:asciiTheme="majorHAnsi" w:hAnsiTheme="majorHAnsi"/>
                <w:b/>
                <w:bCs/>
                <w:i/>
                <w:sz w:val="18"/>
                <w:szCs w:val="18"/>
              </w:rPr>
              <w:t xml:space="preserve">ooperation </w:t>
            </w:r>
            <w:r w:rsidRPr="00983DE8">
              <w:rPr>
                <w:rFonts w:asciiTheme="majorHAnsi" w:hAnsiTheme="majorHAnsi"/>
                <w:bCs/>
                <w:sz w:val="18"/>
                <w:szCs w:val="18"/>
              </w:rPr>
              <w:t>(incl. through formal</w:t>
            </w:r>
            <w:r w:rsidRPr="00E61496">
              <w:rPr>
                <w:rFonts w:asciiTheme="majorHAnsi" w:hAnsiTheme="majorHAnsi"/>
                <w:bCs/>
                <w:sz w:val="18"/>
                <w:szCs w:val="18"/>
              </w:rPr>
              <w:t xml:space="preserve"> and/or informal frameworks and partnerships</w:t>
            </w:r>
            <w:r w:rsidRPr="00983DE8">
              <w:rPr>
                <w:rFonts w:asciiTheme="majorHAnsi" w:hAnsiTheme="majorHAnsi"/>
                <w:bCs/>
                <w:sz w:val="18"/>
                <w:szCs w:val="18"/>
              </w:rPr>
              <w:t>)</w:t>
            </w:r>
            <w:r w:rsidRPr="00E61496">
              <w:rPr>
                <w:rFonts w:asciiTheme="majorHAnsi" w:hAnsiTheme="majorHAnsi"/>
                <w:bCs/>
                <w:sz w:val="18"/>
                <w:szCs w:val="18"/>
              </w:rPr>
              <w:t xml:space="preserve"> </w:t>
            </w:r>
            <w:r w:rsidRPr="007D019E">
              <w:rPr>
                <w:rFonts w:asciiTheme="majorHAnsi" w:hAnsiTheme="majorHAnsi"/>
                <w:b/>
                <w:i/>
                <w:sz w:val="18"/>
              </w:rPr>
              <w:t xml:space="preserve">among development partners, </w:t>
            </w:r>
            <w:r w:rsidRPr="007D019E">
              <w:rPr>
                <w:rFonts w:asciiTheme="majorHAnsi" w:hAnsiTheme="majorHAnsi"/>
                <w:b/>
                <w:i/>
                <w:sz w:val="18"/>
              </w:rPr>
              <w:lastRenderedPageBreak/>
              <w:t>programmes, projects, initiatives (PPIs) and countries/territories</w:t>
            </w:r>
            <w:r w:rsidRPr="00E61496">
              <w:rPr>
                <w:rFonts w:asciiTheme="majorHAnsi" w:hAnsiTheme="majorHAnsi"/>
                <w:bCs/>
                <w:sz w:val="18"/>
                <w:szCs w:val="18"/>
              </w:rPr>
              <w:t xml:space="preserve"> with a stake in the SAP (“</w:t>
            </w:r>
            <w:r w:rsidRPr="007D019E">
              <w:rPr>
                <w:rFonts w:asciiTheme="majorHAnsi" w:hAnsiTheme="majorHAnsi"/>
                <w:b/>
                <w:i/>
                <w:sz w:val="18"/>
              </w:rPr>
              <w:t>CLME</w:t>
            </w:r>
            <w:r w:rsidRPr="007D019E">
              <w:rPr>
                <w:rFonts w:asciiTheme="majorHAnsi" w:hAnsiTheme="majorHAnsi"/>
                <w:b/>
                <w:i/>
                <w:sz w:val="18"/>
                <w:vertAlign w:val="superscript"/>
              </w:rPr>
              <w:t>+</w:t>
            </w:r>
            <w:r w:rsidRPr="007D019E">
              <w:rPr>
                <w:rFonts w:asciiTheme="majorHAnsi" w:hAnsiTheme="majorHAnsi"/>
                <w:b/>
                <w:i/>
                <w:sz w:val="18"/>
              </w:rPr>
              <w:t xml:space="preserve"> SAP Partnership</w:t>
            </w:r>
            <w:r w:rsidRPr="00E61496">
              <w:rPr>
                <w:rFonts w:asciiTheme="majorHAnsi" w:hAnsiTheme="majorHAnsi"/>
                <w:bCs/>
                <w:sz w:val="18"/>
                <w:szCs w:val="18"/>
              </w:rPr>
              <w:t xml:space="preserve">”)  </w:t>
            </w:r>
          </w:p>
          <w:p w14:paraId="654896AC" w14:textId="77777777" w:rsidR="00881F30" w:rsidRPr="001A2329" w:rsidRDefault="00881F30" w:rsidP="00897635">
            <w:pPr>
              <w:rPr>
                <w:rFonts w:asciiTheme="majorHAnsi" w:hAnsiTheme="majorHAnsi"/>
                <w:b/>
                <w:sz w:val="18"/>
                <w:szCs w:val="18"/>
              </w:rPr>
            </w:pPr>
          </w:p>
          <w:p w14:paraId="2CC92F55" w14:textId="77777777" w:rsidR="00881F30" w:rsidRPr="001A2329" w:rsidRDefault="00881F30" w:rsidP="00897635">
            <w:pPr>
              <w:rPr>
                <w:rFonts w:asciiTheme="majorHAnsi" w:hAnsiTheme="majorHAnsi"/>
                <w:b/>
                <w:sz w:val="18"/>
                <w:szCs w:val="18"/>
              </w:rPr>
            </w:pPr>
          </w:p>
          <w:p w14:paraId="3D29AA78" w14:textId="77777777" w:rsidR="00881F30" w:rsidRPr="001A2329" w:rsidRDefault="00881F30" w:rsidP="00897635">
            <w:pPr>
              <w:rPr>
                <w:rFonts w:asciiTheme="majorHAnsi" w:hAnsiTheme="majorHAnsi"/>
                <w:b/>
                <w:sz w:val="18"/>
                <w:szCs w:val="18"/>
              </w:rPr>
            </w:pPr>
          </w:p>
          <w:p w14:paraId="027D883A" w14:textId="77777777" w:rsidR="00881F30" w:rsidRDefault="00881F30" w:rsidP="00897635">
            <w:pPr>
              <w:rPr>
                <w:rFonts w:ascii="Times New Roman" w:hAnsi="Times New Roman"/>
                <w:b/>
                <w:bCs/>
                <w:sz w:val="18"/>
                <w:szCs w:val="18"/>
              </w:rPr>
            </w:pPr>
          </w:p>
        </w:tc>
        <w:tc>
          <w:tcPr>
            <w:tcW w:w="2126" w:type="dxa"/>
          </w:tcPr>
          <w:p w14:paraId="24DFC940" w14:textId="77777777" w:rsidR="00881F30" w:rsidRPr="001A2329" w:rsidRDefault="00881F30" w:rsidP="00897635">
            <w:pPr>
              <w:jc w:val="both"/>
              <w:rPr>
                <w:rFonts w:asciiTheme="majorHAnsi" w:hAnsiTheme="majorHAnsi"/>
                <w:b/>
                <w:color w:val="000000" w:themeColor="text1"/>
                <w:sz w:val="18"/>
                <w:szCs w:val="18"/>
              </w:rPr>
            </w:pPr>
            <w:r w:rsidRPr="001A2329">
              <w:rPr>
                <w:rFonts w:asciiTheme="majorHAnsi" w:hAnsiTheme="majorHAnsi"/>
                <w:b/>
                <w:color w:val="000000" w:themeColor="text1"/>
                <w:sz w:val="18"/>
                <w:szCs w:val="18"/>
              </w:rPr>
              <w:lastRenderedPageBreak/>
              <w:t xml:space="preserve">PI1. </w:t>
            </w:r>
            <w:r w:rsidRPr="007D019E">
              <w:rPr>
                <w:rFonts w:asciiTheme="majorHAnsi" w:hAnsiTheme="majorHAnsi"/>
                <w:b/>
                <w:i/>
                <w:color w:val="000000" w:themeColor="text1"/>
                <w:sz w:val="18"/>
              </w:rPr>
              <w:t>Number of independent countries</w:t>
            </w:r>
            <w:r w:rsidRPr="00C6667B">
              <w:rPr>
                <w:rFonts w:asciiTheme="majorHAnsi" w:hAnsiTheme="majorHAnsi"/>
                <w:color w:val="000000" w:themeColor="text1"/>
                <w:sz w:val="18"/>
                <w:szCs w:val="18"/>
              </w:rPr>
              <w:t xml:space="preserve"> that actively participate in SAP implementation</w:t>
            </w:r>
          </w:p>
          <w:p w14:paraId="38386E3A" w14:textId="77777777" w:rsidR="00881F30" w:rsidRPr="001A2329" w:rsidRDefault="00881F30" w:rsidP="00897635">
            <w:pPr>
              <w:jc w:val="both"/>
              <w:rPr>
                <w:rFonts w:asciiTheme="majorHAnsi" w:hAnsiTheme="majorHAnsi"/>
                <w:b/>
                <w:color w:val="000000" w:themeColor="text1"/>
                <w:sz w:val="18"/>
                <w:szCs w:val="18"/>
              </w:rPr>
            </w:pPr>
            <w:r w:rsidRPr="001A2329">
              <w:rPr>
                <w:rFonts w:asciiTheme="majorHAnsi" w:hAnsiTheme="majorHAnsi"/>
                <w:b/>
                <w:color w:val="000000" w:themeColor="text1"/>
                <w:sz w:val="18"/>
                <w:szCs w:val="18"/>
              </w:rPr>
              <w:t xml:space="preserve">PI2. </w:t>
            </w:r>
            <w:r w:rsidRPr="007D019E">
              <w:rPr>
                <w:rFonts w:asciiTheme="majorHAnsi" w:hAnsiTheme="majorHAnsi"/>
                <w:b/>
                <w:i/>
                <w:color w:val="000000" w:themeColor="text1"/>
                <w:sz w:val="18"/>
              </w:rPr>
              <w:t>Number of dependent territories</w:t>
            </w:r>
            <w:r w:rsidRPr="00F94D1A">
              <w:rPr>
                <w:rFonts w:asciiTheme="majorHAnsi" w:hAnsiTheme="majorHAnsi"/>
                <w:color w:val="000000" w:themeColor="text1"/>
                <w:sz w:val="18"/>
                <w:szCs w:val="18"/>
              </w:rPr>
              <w:t xml:space="preserve"> that actively </w:t>
            </w:r>
            <w:r w:rsidRPr="00F94D1A">
              <w:rPr>
                <w:rFonts w:asciiTheme="majorHAnsi" w:hAnsiTheme="majorHAnsi"/>
                <w:color w:val="000000" w:themeColor="text1"/>
                <w:sz w:val="18"/>
                <w:szCs w:val="18"/>
              </w:rPr>
              <w:lastRenderedPageBreak/>
              <w:t>participate in SAP implementation</w:t>
            </w:r>
          </w:p>
          <w:p w14:paraId="67E9669B" w14:textId="77777777" w:rsidR="00881F30" w:rsidRPr="001A2329" w:rsidRDefault="00881F30" w:rsidP="00897635">
            <w:pPr>
              <w:jc w:val="both"/>
              <w:rPr>
                <w:rFonts w:asciiTheme="majorHAnsi" w:hAnsiTheme="majorHAnsi"/>
                <w:b/>
                <w:color w:val="000000" w:themeColor="text1"/>
                <w:sz w:val="18"/>
                <w:szCs w:val="18"/>
              </w:rPr>
            </w:pPr>
            <w:r w:rsidRPr="001A2329">
              <w:rPr>
                <w:rFonts w:asciiTheme="majorHAnsi" w:hAnsiTheme="majorHAnsi"/>
                <w:b/>
                <w:color w:val="000000" w:themeColor="text1"/>
                <w:sz w:val="18"/>
                <w:szCs w:val="18"/>
              </w:rPr>
              <w:t xml:space="preserve">PI3. </w:t>
            </w:r>
            <w:r w:rsidRPr="007D019E">
              <w:rPr>
                <w:rFonts w:asciiTheme="majorHAnsi" w:hAnsiTheme="majorHAnsi"/>
                <w:b/>
                <w:i/>
                <w:color w:val="000000" w:themeColor="text1"/>
                <w:sz w:val="18"/>
              </w:rPr>
              <w:t>Number (and name) of organizations</w:t>
            </w:r>
            <w:r>
              <w:rPr>
                <w:rFonts w:asciiTheme="majorHAnsi" w:hAnsiTheme="majorHAnsi"/>
                <w:b/>
                <w:i/>
                <w:color w:val="000000" w:themeColor="text1"/>
                <w:sz w:val="18"/>
              </w:rPr>
              <w:t xml:space="preserve"> and </w:t>
            </w:r>
            <w:r w:rsidRPr="007D019E">
              <w:rPr>
                <w:rFonts w:asciiTheme="majorHAnsi" w:hAnsiTheme="majorHAnsi"/>
                <w:b/>
                <w:i/>
                <w:color w:val="000000" w:themeColor="text1"/>
                <w:sz w:val="18"/>
              </w:rPr>
              <w:t>development partners</w:t>
            </w:r>
            <w:r w:rsidRPr="00F94D1A">
              <w:rPr>
                <w:rFonts w:asciiTheme="majorHAnsi" w:hAnsiTheme="majorHAnsi"/>
                <w:color w:val="000000" w:themeColor="text1"/>
                <w:sz w:val="18"/>
                <w:szCs w:val="18"/>
              </w:rPr>
              <w:t xml:space="preserve"> </w:t>
            </w:r>
            <w:r>
              <w:rPr>
                <w:rFonts w:asciiTheme="majorHAnsi" w:hAnsiTheme="majorHAnsi"/>
                <w:color w:val="000000" w:themeColor="text1"/>
                <w:sz w:val="18"/>
                <w:szCs w:val="18"/>
              </w:rPr>
              <w:t xml:space="preserve">that </w:t>
            </w:r>
            <w:r w:rsidRPr="00F94D1A">
              <w:rPr>
                <w:rFonts w:asciiTheme="majorHAnsi" w:hAnsiTheme="majorHAnsi"/>
                <w:color w:val="000000" w:themeColor="text1"/>
                <w:sz w:val="18"/>
                <w:szCs w:val="18"/>
              </w:rPr>
              <w:t>actively cooperate with SAP implementation, with indication of number of: governmental, civil society and private sector partners</w:t>
            </w:r>
          </w:p>
          <w:p w14:paraId="001249B7" w14:textId="77777777" w:rsidR="00881F30" w:rsidRPr="00F94D1A" w:rsidRDefault="00881F30" w:rsidP="00897635">
            <w:pPr>
              <w:jc w:val="both"/>
              <w:rPr>
                <w:rFonts w:asciiTheme="majorHAnsi" w:hAnsiTheme="majorHAnsi"/>
                <w:color w:val="000000" w:themeColor="text1"/>
                <w:sz w:val="18"/>
                <w:szCs w:val="18"/>
              </w:rPr>
            </w:pPr>
            <w:r w:rsidRPr="001A2329">
              <w:rPr>
                <w:rFonts w:asciiTheme="majorHAnsi" w:hAnsiTheme="majorHAnsi"/>
                <w:b/>
                <w:color w:val="000000" w:themeColor="text1"/>
                <w:sz w:val="18"/>
                <w:szCs w:val="18"/>
              </w:rPr>
              <w:t xml:space="preserve">PI4. </w:t>
            </w:r>
            <w:r w:rsidRPr="007D019E">
              <w:rPr>
                <w:rFonts w:asciiTheme="majorHAnsi" w:hAnsiTheme="majorHAnsi"/>
                <w:b/>
                <w:i/>
                <w:color w:val="000000" w:themeColor="text1"/>
                <w:sz w:val="18"/>
              </w:rPr>
              <w:t>Number of PPIs</w:t>
            </w:r>
            <w:r w:rsidRPr="00F94D1A">
              <w:rPr>
                <w:rFonts w:asciiTheme="majorHAnsi" w:hAnsiTheme="majorHAnsi"/>
                <w:color w:val="000000" w:themeColor="text1"/>
                <w:sz w:val="18"/>
                <w:szCs w:val="18"/>
              </w:rPr>
              <w:t xml:space="preserve"> formally/informally linked to, and actively coordinating</w:t>
            </w:r>
            <w:r>
              <w:rPr>
                <w:rFonts w:asciiTheme="majorHAnsi" w:hAnsiTheme="majorHAnsi"/>
                <w:color w:val="000000" w:themeColor="text1"/>
                <w:sz w:val="18"/>
                <w:szCs w:val="18"/>
              </w:rPr>
              <w:t>/collaborating on</w:t>
            </w:r>
            <w:r w:rsidRPr="00F94D1A">
              <w:rPr>
                <w:rFonts w:asciiTheme="majorHAnsi" w:hAnsiTheme="majorHAnsi"/>
                <w:color w:val="000000" w:themeColor="text1"/>
                <w:sz w:val="18"/>
                <w:szCs w:val="18"/>
              </w:rPr>
              <w:t xml:space="preserve"> actions </w:t>
            </w:r>
            <w:r>
              <w:rPr>
                <w:rFonts w:asciiTheme="majorHAnsi" w:hAnsiTheme="majorHAnsi"/>
                <w:color w:val="000000" w:themeColor="text1"/>
                <w:sz w:val="18"/>
                <w:szCs w:val="18"/>
              </w:rPr>
              <w:t xml:space="preserve">related to </w:t>
            </w:r>
            <w:r w:rsidRPr="00F94D1A">
              <w:rPr>
                <w:rFonts w:asciiTheme="majorHAnsi" w:hAnsiTheme="majorHAnsi"/>
                <w:color w:val="000000" w:themeColor="text1"/>
                <w:sz w:val="18"/>
                <w:szCs w:val="18"/>
              </w:rPr>
              <w:t>the CLME</w:t>
            </w:r>
            <w:r w:rsidRPr="00F94D1A">
              <w:rPr>
                <w:rFonts w:asciiTheme="majorHAnsi" w:hAnsiTheme="majorHAnsi"/>
                <w:color w:val="000000" w:themeColor="text1"/>
                <w:sz w:val="18"/>
                <w:szCs w:val="18"/>
                <w:vertAlign w:val="superscript"/>
              </w:rPr>
              <w:t>+</w:t>
            </w:r>
            <w:r>
              <w:rPr>
                <w:rFonts w:asciiTheme="majorHAnsi" w:hAnsiTheme="majorHAnsi"/>
                <w:color w:val="000000" w:themeColor="text1"/>
                <w:sz w:val="18"/>
                <w:szCs w:val="18"/>
              </w:rPr>
              <w:t xml:space="preserve"> SAP</w:t>
            </w:r>
          </w:p>
          <w:p w14:paraId="58A29931" w14:textId="77777777" w:rsidR="00881F30" w:rsidRPr="00CD02E9" w:rsidRDefault="00881F30" w:rsidP="00897635">
            <w:pPr>
              <w:jc w:val="both"/>
              <w:rPr>
                <w:rFonts w:ascii="Times New Roman" w:hAnsi="Times New Roman"/>
                <w:b/>
                <w:bCs/>
                <w:sz w:val="18"/>
                <w:szCs w:val="18"/>
              </w:rPr>
            </w:pPr>
            <w:r w:rsidRPr="001A2329">
              <w:rPr>
                <w:rFonts w:asciiTheme="majorHAnsi" w:hAnsiTheme="majorHAnsi"/>
                <w:b/>
                <w:color w:val="000000" w:themeColor="text1"/>
                <w:sz w:val="18"/>
                <w:szCs w:val="18"/>
              </w:rPr>
              <w:t xml:space="preserve">PI5. </w:t>
            </w:r>
            <w:r w:rsidRPr="007D019E">
              <w:rPr>
                <w:rFonts w:asciiTheme="majorHAnsi" w:hAnsiTheme="majorHAnsi"/>
                <w:b/>
                <w:i/>
                <w:color w:val="000000" w:themeColor="text1"/>
                <w:sz w:val="18"/>
              </w:rPr>
              <w:t>Amount (and source) of co-financing declared/leveraged</w:t>
            </w:r>
            <w:r w:rsidRPr="00F94D1A">
              <w:rPr>
                <w:rFonts w:asciiTheme="majorHAnsi" w:hAnsiTheme="majorHAnsi"/>
                <w:color w:val="000000" w:themeColor="text1"/>
                <w:sz w:val="18"/>
                <w:szCs w:val="18"/>
              </w:rPr>
              <w:t>, linked to</w:t>
            </w:r>
            <w:r>
              <w:rPr>
                <w:rFonts w:asciiTheme="majorHAnsi" w:hAnsiTheme="majorHAnsi"/>
                <w:color w:val="000000" w:themeColor="text1"/>
                <w:sz w:val="18"/>
                <w:szCs w:val="18"/>
              </w:rPr>
              <w:t xml:space="preserve"> SAP</w:t>
            </w:r>
            <w:r w:rsidRPr="00F94D1A">
              <w:rPr>
                <w:rFonts w:asciiTheme="majorHAnsi" w:hAnsiTheme="majorHAnsi"/>
                <w:color w:val="000000" w:themeColor="text1"/>
                <w:sz w:val="18"/>
                <w:szCs w:val="18"/>
              </w:rPr>
              <w:t xml:space="preserve"> implementation </w:t>
            </w:r>
          </w:p>
        </w:tc>
        <w:tc>
          <w:tcPr>
            <w:tcW w:w="3154" w:type="dxa"/>
          </w:tcPr>
          <w:p w14:paraId="70DBD0FB" w14:textId="77777777" w:rsidR="00881F30" w:rsidRPr="00F30F4C" w:rsidRDefault="00881F30" w:rsidP="00897635">
            <w:pPr>
              <w:jc w:val="both"/>
              <w:rPr>
                <w:rFonts w:asciiTheme="majorHAnsi" w:hAnsiTheme="majorHAnsi"/>
                <w:sz w:val="18"/>
                <w:szCs w:val="18"/>
              </w:rPr>
            </w:pPr>
            <w:r w:rsidRPr="00F30F4C">
              <w:rPr>
                <w:rFonts w:asciiTheme="majorHAnsi" w:hAnsiTheme="majorHAnsi"/>
                <w:color w:val="000000" w:themeColor="text1"/>
                <w:sz w:val="18"/>
                <w:szCs w:val="18"/>
              </w:rPr>
              <w:lastRenderedPageBreak/>
              <w:t>CLME</w:t>
            </w:r>
            <w:r w:rsidRPr="00F30F4C">
              <w:rPr>
                <w:rFonts w:asciiTheme="majorHAnsi" w:hAnsiTheme="majorHAnsi"/>
                <w:color w:val="000000" w:themeColor="text1"/>
                <w:sz w:val="18"/>
                <w:szCs w:val="18"/>
                <w:vertAlign w:val="superscript"/>
              </w:rPr>
              <w:t>+</w:t>
            </w:r>
            <w:r w:rsidRPr="00F30F4C">
              <w:rPr>
                <w:rFonts w:asciiTheme="majorHAnsi" w:hAnsiTheme="majorHAnsi"/>
                <w:color w:val="000000" w:themeColor="text1"/>
                <w:sz w:val="18"/>
                <w:szCs w:val="18"/>
              </w:rPr>
              <w:t xml:space="preserve"> SAP signed by 31 Ministers, representing 21 GEF-eligible and 1 non-eligible countries</w:t>
            </w:r>
            <w:r>
              <w:rPr>
                <w:rFonts w:asciiTheme="majorHAnsi" w:hAnsiTheme="majorHAnsi"/>
                <w:color w:val="000000" w:themeColor="text1"/>
                <w:sz w:val="18"/>
                <w:szCs w:val="18"/>
              </w:rPr>
              <w:t xml:space="preserve">; </w:t>
            </w:r>
            <w:r w:rsidRPr="00F30F4C">
              <w:rPr>
                <w:rFonts w:asciiTheme="majorHAnsi" w:hAnsiTheme="majorHAnsi"/>
                <w:sz w:val="18"/>
                <w:szCs w:val="18"/>
              </w:rPr>
              <w:t>CLME</w:t>
            </w:r>
            <w:r w:rsidRPr="00F30F4C">
              <w:rPr>
                <w:rFonts w:asciiTheme="majorHAnsi" w:hAnsiTheme="majorHAnsi"/>
                <w:sz w:val="18"/>
                <w:szCs w:val="18"/>
                <w:vertAlign w:val="superscript"/>
              </w:rPr>
              <w:t>+</w:t>
            </w:r>
            <w:r w:rsidRPr="00F30F4C">
              <w:rPr>
                <w:rFonts w:asciiTheme="majorHAnsi" w:hAnsiTheme="majorHAnsi"/>
                <w:sz w:val="18"/>
                <w:szCs w:val="18"/>
              </w:rPr>
              <w:t xml:space="preserve"> PIF endorsed by GEF OFPs from 21 countries</w:t>
            </w:r>
          </w:p>
          <w:p w14:paraId="3BED0F0A" w14:textId="77777777" w:rsidR="00881F30"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t xml:space="preserve">Inventory during PPG phase of </w:t>
            </w:r>
            <w:r w:rsidRPr="00F265A8">
              <w:rPr>
                <w:rFonts w:asciiTheme="majorHAnsi" w:hAnsiTheme="majorHAnsi"/>
                <w:color w:val="000000" w:themeColor="text1"/>
                <w:sz w:val="18"/>
                <w:szCs w:val="18"/>
              </w:rPr>
              <w:t xml:space="preserve">existing </w:t>
            </w:r>
            <w:r w:rsidRPr="00636046">
              <w:rPr>
                <w:rFonts w:asciiTheme="majorHAnsi" w:hAnsiTheme="majorHAnsi"/>
                <w:color w:val="000000" w:themeColor="text1"/>
                <w:sz w:val="18"/>
                <w:szCs w:val="18"/>
                <w:u w:val="single"/>
              </w:rPr>
              <w:t>p</w:t>
            </w:r>
            <w:r w:rsidRPr="00F265A8">
              <w:rPr>
                <w:rFonts w:asciiTheme="majorHAnsi" w:hAnsiTheme="majorHAnsi"/>
                <w:color w:val="000000" w:themeColor="text1"/>
                <w:sz w:val="18"/>
                <w:szCs w:val="18"/>
              </w:rPr>
              <w:t>rogrammes</w:t>
            </w:r>
            <w:r>
              <w:rPr>
                <w:rFonts w:asciiTheme="majorHAnsi" w:hAnsiTheme="majorHAnsi"/>
                <w:color w:val="000000" w:themeColor="text1"/>
                <w:sz w:val="18"/>
                <w:szCs w:val="18"/>
              </w:rPr>
              <w:t>,</w:t>
            </w:r>
            <w:r w:rsidRPr="00F265A8">
              <w:rPr>
                <w:rFonts w:asciiTheme="majorHAnsi" w:hAnsiTheme="majorHAnsi"/>
                <w:color w:val="000000" w:themeColor="text1"/>
                <w:sz w:val="18"/>
                <w:szCs w:val="18"/>
              </w:rPr>
              <w:t xml:space="preserve"> </w:t>
            </w:r>
            <w:r w:rsidRPr="00636046">
              <w:rPr>
                <w:rFonts w:asciiTheme="majorHAnsi" w:hAnsiTheme="majorHAnsi"/>
                <w:color w:val="000000" w:themeColor="text1"/>
                <w:sz w:val="18"/>
                <w:szCs w:val="18"/>
                <w:u w:val="single"/>
              </w:rPr>
              <w:t>p</w:t>
            </w:r>
            <w:r w:rsidRPr="00F265A8">
              <w:rPr>
                <w:rFonts w:asciiTheme="majorHAnsi" w:hAnsiTheme="majorHAnsi"/>
                <w:color w:val="000000" w:themeColor="text1"/>
                <w:sz w:val="18"/>
                <w:szCs w:val="18"/>
              </w:rPr>
              <w:t xml:space="preserve">rojects and </w:t>
            </w:r>
            <w:r w:rsidRPr="00636046">
              <w:rPr>
                <w:rFonts w:asciiTheme="majorHAnsi" w:hAnsiTheme="majorHAnsi"/>
                <w:color w:val="000000" w:themeColor="text1"/>
                <w:sz w:val="18"/>
                <w:szCs w:val="18"/>
                <w:u w:val="single"/>
              </w:rPr>
              <w:t>i</w:t>
            </w:r>
            <w:r w:rsidRPr="00F265A8">
              <w:rPr>
                <w:rFonts w:asciiTheme="majorHAnsi" w:hAnsiTheme="majorHAnsi"/>
                <w:color w:val="000000" w:themeColor="text1"/>
                <w:sz w:val="18"/>
                <w:szCs w:val="18"/>
              </w:rPr>
              <w:t>nitiatives</w:t>
            </w:r>
            <w:r>
              <w:rPr>
                <w:rFonts w:asciiTheme="majorHAnsi" w:hAnsiTheme="majorHAnsi"/>
                <w:color w:val="000000" w:themeColor="text1"/>
                <w:sz w:val="18"/>
                <w:szCs w:val="18"/>
              </w:rPr>
              <w:t xml:space="preserve"> </w:t>
            </w:r>
            <w:r>
              <w:rPr>
                <w:rFonts w:asciiTheme="majorHAnsi" w:hAnsiTheme="majorHAnsi"/>
                <w:color w:val="000000" w:themeColor="text1"/>
                <w:sz w:val="18"/>
                <w:szCs w:val="18"/>
              </w:rPr>
              <w:lastRenderedPageBreak/>
              <w:t>(PPIs)</w:t>
            </w:r>
            <w:r w:rsidRPr="00F265A8">
              <w:rPr>
                <w:rFonts w:asciiTheme="majorHAnsi" w:hAnsiTheme="majorHAnsi"/>
                <w:color w:val="000000" w:themeColor="text1"/>
                <w:sz w:val="18"/>
                <w:szCs w:val="18"/>
              </w:rPr>
              <w:t xml:space="preserve"> </w:t>
            </w:r>
            <w:r>
              <w:rPr>
                <w:rFonts w:asciiTheme="majorHAnsi" w:hAnsiTheme="majorHAnsi"/>
                <w:color w:val="000000" w:themeColor="text1"/>
                <w:sz w:val="18"/>
                <w:szCs w:val="18"/>
              </w:rPr>
              <w:t>relevant to the</w:t>
            </w:r>
            <w:r>
              <w:rPr>
                <w:rFonts w:asciiTheme="majorHAnsi" w:hAnsiTheme="majorHAnsi"/>
                <w:color w:val="000000" w:themeColor="text1"/>
                <w:sz w:val="18"/>
                <w:szCs w:val="18"/>
                <w:vertAlign w:val="superscript"/>
              </w:rPr>
              <w:t xml:space="preserve"> </w:t>
            </w:r>
            <w:r>
              <w:rPr>
                <w:rFonts w:asciiTheme="majorHAnsi" w:hAnsiTheme="majorHAnsi"/>
                <w:color w:val="000000" w:themeColor="text1"/>
                <w:sz w:val="18"/>
                <w:szCs w:val="18"/>
              </w:rPr>
              <w:t>SAP, and being implemented by donors, regional and sub-regional organisations and CLME</w:t>
            </w:r>
            <w:r w:rsidRPr="00D84045">
              <w:rPr>
                <w:rFonts w:asciiTheme="majorHAnsi" w:hAnsiTheme="majorHAnsi"/>
                <w:color w:val="000000" w:themeColor="text1"/>
                <w:sz w:val="18"/>
                <w:szCs w:val="18"/>
                <w:vertAlign w:val="superscript"/>
              </w:rPr>
              <w:t>+</w:t>
            </w:r>
            <w:r>
              <w:rPr>
                <w:rFonts w:asciiTheme="majorHAnsi" w:hAnsiTheme="majorHAnsi"/>
                <w:color w:val="000000" w:themeColor="text1"/>
                <w:sz w:val="18"/>
                <w:szCs w:val="18"/>
              </w:rPr>
              <w:t xml:space="preserve"> countries; results in basic database</w:t>
            </w:r>
          </w:p>
          <w:p w14:paraId="1066D52B" w14:textId="77777777" w:rsidR="00881F30"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t>(Preliminary) stakeholder inventories conducted under PPG (incl. Caribbean Marine Atlas – CMA2 inception workshop)</w:t>
            </w:r>
          </w:p>
          <w:p w14:paraId="540C80A0" w14:textId="77777777" w:rsidR="00881F30" w:rsidRPr="00F265A8"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t>CLME</w:t>
            </w:r>
            <w:r w:rsidRPr="00DF38CA">
              <w:rPr>
                <w:rFonts w:asciiTheme="majorHAnsi" w:hAnsiTheme="majorHAnsi"/>
                <w:color w:val="000000" w:themeColor="text1"/>
                <w:sz w:val="18"/>
                <w:szCs w:val="18"/>
                <w:vertAlign w:val="superscript"/>
              </w:rPr>
              <w:t>+</w:t>
            </w:r>
            <w:r>
              <w:rPr>
                <w:rFonts w:asciiTheme="majorHAnsi" w:hAnsiTheme="majorHAnsi"/>
                <w:color w:val="000000" w:themeColor="text1"/>
                <w:sz w:val="18"/>
                <w:szCs w:val="18"/>
              </w:rPr>
              <w:t xml:space="preserve"> implementation partnerships (incl. co-financing commitments) confirmed during PPG phase with: UNDP, FAO-WECAFC, UNEP CEP, IOC of UNESCO CRFM, OSPESCA, CANARI, UWI-CERMES, NOAA, OECS, GCFI</w:t>
            </w:r>
          </w:p>
          <w:p w14:paraId="7EAF6831" w14:textId="77777777" w:rsidR="00881F30" w:rsidRDefault="00881F30" w:rsidP="00897635">
            <w:pPr>
              <w:jc w:val="both"/>
              <w:rPr>
                <w:rFonts w:asciiTheme="majorHAnsi" w:hAnsiTheme="majorHAnsi"/>
                <w:color w:val="000000" w:themeColor="text1"/>
                <w:sz w:val="18"/>
                <w:szCs w:val="18"/>
              </w:rPr>
            </w:pPr>
            <w:r w:rsidRPr="00636046">
              <w:rPr>
                <w:rFonts w:asciiTheme="majorHAnsi" w:hAnsiTheme="majorHAnsi"/>
                <w:color w:val="000000" w:themeColor="text1"/>
                <w:sz w:val="18"/>
                <w:szCs w:val="18"/>
              </w:rPr>
              <w:t>Prospective talks on partnerships during PPG phase with: TNC, WWF, CI, IUCN (BIOPAMA), Caribsave, Smithsonian, UNEP ROLAC,</w:t>
            </w:r>
            <w:r>
              <w:rPr>
                <w:rFonts w:asciiTheme="majorHAnsi" w:hAnsiTheme="majorHAnsi"/>
                <w:color w:val="000000" w:themeColor="text1"/>
                <w:sz w:val="18"/>
                <w:szCs w:val="18"/>
              </w:rPr>
              <w:t xml:space="preserve"> CCAD, CCCC, CARPHA, IMO, World Bank, a.o.; Declarations of Intent from TNC, WWF, CI, CCAD</w:t>
            </w:r>
          </w:p>
          <w:p w14:paraId="2A3D197C" w14:textId="77777777" w:rsidR="00881F30" w:rsidRPr="00FA48B4"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t>Prospective talks with dependent territories</w:t>
            </w:r>
          </w:p>
        </w:tc>
        <w:tc>
          <w:tcPr>
            <w:tcW w:w="2867" w:type="dxa"/>
          </w:tcPr>
          <w:p w14:paraId="0507834A" w14:textId="77777777" w:rsidR="00881F30" w:rsidRPr="00AA616D" w:rsidRDefault="00881F30" w:rsidP="00897635">
            <w:pPr>
              <w:jc w:val="both"/>
              <w:rPr>
                <w:rFonts w:asciiTheme="majorHAnsi" w:hAnsiTheme="majorHAnsi"/>
                <w:color w:val="000000" w:themeColor="text1"/>
                <w:sz w:val="18"/>
                <w:szCs w:val="18"/>
              </w:rPr>
            </w:pPr>
            <w:r w:rsidRPr="00AA616D">
              <w:rPr>
                <w:rFonts w:asciiTheme="majorHAnsi" w:hAnsiTheme="majorHAnsi"/>
                <w:b/>
                <w:color w:val="000000" w:themeColor="text1"/>
                <w:sz w:val="18"/>
                <w:szCs w:val="18"/>
              </w:rPr>
              <w:lastRenderedPageBreak/>
              <w:t>T</w:t>
            </w:r>
            <w:r>
              <w:rPr>
                <w:rFonts w:asciiTheme="majorHAnsi" w:hAnsiTheme="majorHAnsi"/>
                <w:b/>
                <w:color w:val="000000" w:themeColor="text1"/>
                <w:sz w:val="18"/>
                <w:szCs w:val="18"/>
              </w:rPr>
              <w:t>.PI</w:t>
            </w:r>
            <w:r w:rsidRPr="00AA616D">
              <w:rPr>
                <w:rFonts w:asciiTheme="majorHAnsi" w:hAnsiTheme="majorHAnsi"/>
                <w:b/>
                <w:color w:val="000000" w:themeColor="text1"/>
                <w:sz w:val="18"/>
                <w:szCs w:val="18"/>
              </w:rPr>
              <w:t>1.</w:t>
            </w:r>
            <w:r w:rsidRPr="00AA616D">
              <w:rPr>
                <w:rFonts w:asciiTheme="majorHAnsi" w:hAnsiTheme="majorHAnsi"/>
                <w:color w:val="000000" w:themeColor="text1"/>
                <w:sz w:val="18"/>
                <w:szCs w:val="18"/>
              </w:rPr>
              <w:t xml:space="preserve"> </w:t>
            </w:r>
            <w:r w:rsidRPr="003B3694">
              <w:rPr>
                <w:rFonts w:asciiTheme="majorHAnsi" w:hAnsiTheme="majorHAnsi"/>
                <w:b/>
                <w:i/>
                <w:color w:val="000000" w:themeColor="text1"/>
                <w:sz w:val="18"/>
                <w:szCs w:val="18"/>
              </w:rPr>
              <w:t>Active</w:t>
            </w:r>
            <w:r>
              <w:rPr>
                <w:rFonts w:asciiTheme="majorHAnsi" w:hAnsiTheme="majorHAnsi"/>
                <w:b/>
                <w:i/>
                <w:color w:val="000000" w:themeColor="text1"/>
                <w:sz w:val="18"/>
                <w:szCs w:val="18"/>
              </w:rPr>
              <w:t xml:space="preserve"> </w:t>
            </w:r>
            <w:r w:rsidRPr="007D019E">
              <w:rPr>
                <w:rFonts w:asciiTheme="majorHAnsi" w:hAnsiTheme="majorHAnsi"/>
                <w:b/>
                <w:i/>
                <w:color w:val="000000" w:themeColor="text1"/>
                <w:sz w:val="18"/>
              </w:rPr>
              <w:t xml:space="preserve">involvement of </w:t>
            </w:r>
            <w:r w:rsidRPr="003B3694">
              <w:rPr>
                <w:rFonts w:asciiTheme="majorHAnsi" w:hAnsiTheme="majorHAnsi"/>
                <w:b/>
                <w:i/>
                <w:color w:val="000000" w:themeColor="text1"/>
                <w:sz w:val="18"/>
                <w:szCs w:val="18"/>
              </w:rPr>
              <w:t xml:space="preserve">min. </w:t>
            </w:r>
            <w:r w:rsidRPr="007D019E">
              <w:rPr>
                <w:rFonts w:asciiTheme="majorHAnsi" w:hAnsiTheme="majorHAnsi"/>
                <w:b/>
                <w:i/>
                <w:color w:val="000000" w:themeColor="text1"/>
                <w:sz w:val="18"/>
              </w:rPr>
              <w:t>70% of CLME</w:t>
            </w:r>
            <w:r w:rsidRPr="007D019E">
              <w:rPr>
                <w:rFonts w:asciiTheme="majorHAnsi" w:hAnsiTheme="majorHAnsi"/>
                <w:b/>
                <w:i/>
                <w:color w:val="000000" w:themeColor="text1"/>
                <w:sz w:val="18"/>
                <w:vertAlign w:val="superscript"/>
              </w:rPr>
              <w:t>+</w:t>
            </w:r>
            <w:r w:rsidRPr="007D019E">
              <w:rPr>
                <w:rFonts w:asciiTheme="majorHAnsi" w:hAnsiTheme="majorHAnsi"/>
                <w:b/>
                <w:i/>
                <w:color w:val="000000" w:themeColor="text1"/>
                <w:sz w:val="18"/>
              </w:rPr>
              <w:t xml:space="preserve"> countries in Project and SAP implementation</w:t>
            </w:r>
            <w:r>
              <w:rPr>
                <w:rFonts w:asciiTheme="majorHAnsi" w:hAnsiTheme="majorHAnsi"/>
                <w:b/>
                <w:i/>
                <w:color w:val="000000" w:themeColor="text1"/>
                <w:sz w:val="18"/>
                <w:szCs w:val="18"/>
              </w:rPr>
              <w:t>,</w:t>
            </w:r>
            <w:r w:rsidRPr="00D27027">
              <w:rPr>
                <w:rFonts w:asciiTheme="majorHAnsi" w:hAnsiTheme="majorHAnsi"/>
                <w:color w:val="000000" w:themeColor="text1"/>
                <w:sz w:val="18"/>
                <w:szCs w:val="18"/>
              </w:rPr>
              <w:t xml:space="preserve"> by </w:t>
            </w:r>
            <w:r>
              <w:rPr>
                <w:rFonts w:asciiTheme="majorHAnsi" w:hAnsiTheme="majorHAnsi"/>
                <w:color w:val="000000" w:themeColor="text1"/>
                <w:sz w:val="18"/>
                <w:szCs w:val="18"/>
              </w:rPr>
              <w:t>PMT</w:t>
            </w:r>
            <w:r w:rsidRPr="00D27027">
              <w:rPr>
                <w:rFonts w:asciiTheme="majorHAnsi" w:hAnsiTheme="majorHAnsi"/>
                <w:color w:val="000000" w:themeColor="text1"/>
                <w:sz w:val="18"/>
                <w:szCs w:val="18"/>
              </w:rPr>
              <w:t xml:space="preserve">; </w:t>
            </w:r>
            <w:r w:rsidRPr="007D019E">
              <w:rPr>
                <w:rFonts w:asciiTheme="majorHAnsi" w:hAnsiTheme="majorHAnsi"/>
                <w:b/>
                <w:i/>
                <w:color w:val="000000" w:themeColor="text1"/>
                <w:sz w:val="18"/>
              </w:rPr>
              <w:t>further up-scaled to 90</w:t>
            </w:r>
            <w:r w:rsidRPr="003F3253">
              <w:rPr>
                <w:rFonts w:asciiTheme="majorHAnsi" w:hAnsiTheme="majorHAnsi"/>
                <w:b/>
                <w:i/>
                <w:color w:val="000000" w:themeColor="text1"/>
                <w:sz w:val="18"/>
                <w:szCs w:val="18"/>
              </w:rPr>
              <w:t>%</w:t>
            </w:r>
            <w:r w:rsidRPr="007D019E">
              <w:rPr>
                <w:rFonts w:asciiTheme="majorHAnsi" w:hAnsiTheme="majorHAnsi"/>
                <w:b/>
                <w:i/>
                <w:color w:val="000000" w:themeColor="text1"/>
                <w:sz w:val="18"/>
              </w:rPr>
              <w:t xml:space="preserve"> by </w:t>
            </w:r>
            <w:r>
              <w:rPr>
                <w:rFonts w:asciiTheme="majorHAnsi" w:hAnsiTheme="majorHAnsi"/>
                <w:b/>
                <w:i/>
                <w:color w:val="000000" w:themeColor="text1"/>
                <w:sz w:val="18"/>
              </w:rPr>
              <w:t>PE</w:t>
            </w:r>
          </w:p>
          <w:p w14:paraId="0C446E2D" w14:textId="77777777" w:rsidR="00881F30" w:rsidRPr="00AA616D" w:rsidRDefault="00881F30" w:rsidP="00897635">
            <w:pPr>
              <w:jc w:val="both"/>
              <w:rPr>
                <w:rFonts w:asciiTheme="majorHAnsi" w:hAnsiTheme="majorHAnsi"/>
                <w:color w:val="000000" w:themeColor="text1"/>
                <w:sz w:val="18"/>
                <w:szCs w:val="18"/>
              </w:rPr>
            </w:pPr>
            <w:r w:rsidRPr="00AA616D">
              <w:rPr>
                <w:rFonts w:asciiTheme="majorHAnsi" w:hAnsiTheme="majorHAnsi"/>
                <w:b/>
                <w:color w:val="000000" w:themeColor="text1"/>
                <w:sz w:val="18"/>
                <w:szCs w:val="18"/>
              </w:rPr>
              <w:lastRenderedPageBreak/>
              <w:t>T</w:t>
            </w:r>
            <w:r>
              <w:rPr>
                <w:rFonts w:asciiTheme="majorHAnsi" w:hAnsiTheme="majorHAnsi"/>
                <w:b/>
                <w:color w:val="000000" w:themeColor="text1"/>
                <w:sz w:val="18"/>
                <w:szCs w:val="18"/>
              </w:rPr>
              <w:t>.PI</w:t>
            </w:r>
            <w:r w:rsidRPr="00AA616D">
              <w:rPr>
                <w:rFonts w:asciiTheme="majorHAnsi" w:hAnsiTheme="majorHAnsi"/>
                <w:b/>
                <w:color w:val="000000" w:themeColor="text1"/>
                <w:sz w:val="18"/>
                <w:szCs w:val="18"/>
              </w:rPr>
              <w:t>2.</w:t>
            </w:r>
            <w:r w:rsidRPr="00AA616D">
              <w:rPr>
                <w:rFonts w:asciiTheme="majorHAnsi" w:hAnsiTheme="majorHAnsi"/>
                <w:color w:val="000000" w:themeColor="text1"/>
                <w:sz w:val="18"/>
                <w:szCs w:val="18"/>
              </w:rPr>
              <w:t xml:space="preserve"> </w:t>
            </w:r>
            <w:r w:rsidRPr="003F3253">
              <w:rPr>
                <w:rFonts w:asciiTheme="majorHAnsi" w:hAnsiTheme="majorHAnsi"/>
                <w:b/>
                <w:i/>
                <w:color w:val="000000" w:themeColor="text1"/>
                <w:sz w:val="18"/>
                <w:szCs w:val="18"/>
              </w:rPr>
              <w:t>Active</w:t>
            </w:r>
            <w:r>
              <w:rPr>
                <w:rFonts w:asciiTheme="majorHAnsi" w:hAnsiTheme="majorHAnsi"/>
                <w:b/>
                <w:i/>
                <w:color w:val="000000" w:themeColor="text1"/>
                <w:sz w:val="18"/>
                <w:szCs w:val="18"/>
              </w:rPr>
              <w:t xml:space="preserve"> </w:t>
            </w:r>
            <w:r w:rsidRPr="007D019E">
              <w:rPr>
                <w:rFonts w:asciiTheme="majorHAnsi" w:hAnsiTheme="majorHAnsi"/>
                <w:b/>
                <w:i/>
                <w:color w:val="000000" w:themeColor="text1"/>
                <w:sz w:val="18"/>
              </w:rPr>
              <w:t xml:space="preserve">involvement of </w:t>
            </w:r>
            <w:r>
              <w:rPr>
                <w:rFonts w:asciiTheme="majorHAnsi" w:hAnsiTheme="majorHAnsi"/>
                <w:b/>
                <w:i/>
                <w:color w:val="000000" w:themeColor="text1"/>
                <w:sz w:val="18"/>
              </w:rPr>
              <w:t>min.</w:t>
            </w:r>
            <w:r w:rsidRPr="007D019E">
              <w:rPr>
                <w:rFonts w:asciiTheme="majorHAnsi" w:hAnsiTheme="majorHAnsi"/>
                <w:b/>
                <w:i/>
                <w:color w:val="000000" w:themeColor="text1"/>
                <w:sz w:val="18"/>
              </w:rPr>
              <w:t xml:space="preserve"> 33% of CLME</w:t>
            </w:r>
            <w:r w:rsidRPr="007D019E">
              <w:rPr>
                <w:rFonts w:asciiTheme="majorHAnsi" w:hAnsiTheme="majorHAnsi"/>
                <w:b/>
                <w:i/>
                <w:color w:val="000000" w:themeColor="text1"/>
                <w:sz w:val="18"/>
                <w:vertAlign w:val="superscript"/>
              </w:rPr>
              <w:t>+</w:t>
            </w:r>
            <w:r w:rsidRPr="007D019E">
              <w:rPr>
                <w:rFonts w:asciiTheme="majorHAnsi" w:hAnsiTheme="majorHAnsi"/>
                <w:b/>
                <w:i/>
                <w:color w:val="000000" w:themeColor="text1"/>
                <w:sz w:val="18"/>
              </w:rPr>
              <w:t xml:space="preserve"> dependent territories</w:t>
            </w:r>
            <w:r w:rsidRPr="00D27027">
              <w:rPr>
                <w:rFonts w:asciiTheme="majorHAnsi" w:hAnsiTheme="majorHAnsi"/>
                <w:color w:val="000000" w:themeColor="text1"/>
                <w:sz w:val="18"/>
                <w:szCs w:val="18"/>
              </w:rPr>
              <w:t xml:space="preserve"> in Project </w:t>
            </w:r>
            <w:r>
              <w:rPr>
                <w:rFonts w:asciiTheme="majorHAnsi" w:hAnsiTheme="majorHAnsi"/>
                <w:color w:val="000000" w:themeColor="text1"/>
                <w:sz w:val="18"/>
                <w:szCs w:val="18"/>
              </w:rPr>
              <w:t xml:space="preserve">&amp; </w:t>
            </w:r>
            <w:r w:rsidRPr="00D27027">
              <w:rPr>
                <w:rFonts w:asciiTheme="majorHAnsi" w:hAnsiTheme="majorHAnsi"/>
                <w:color w:val="000000" w:themeColor="text1"/>
                <w:sz w:val="18"/>
                <w:szCs w:val="18"/>
              </w:rPr>
              <w:t xml:space="preserve">SAP implementation by </w:t>
            </w:r>
            <w:r>
              <w:rPr>
                <w:rFonts w:asciiTheme="majorHAnsi" w:hAnsiTheme="majorHAnsi"/>
                <w:color w:val="000000" w:themeColor="text1"/>
                <w:sz w:val="18"/>
                <w:szCs w:val="18"/>
              </w:rPr>
              <w:t>PE</w:t>
            </w:r>
          </w:p>
          <w:p w14:paraId="384361FB" w14:textId="77777777" w:rsidR="00881F30" w:rsidRPr="00DC68D4" w:rsidRDefault="00881F30" w:rsidP="00897635">
            <w:pPr>
              <w:jc w:val="both"/>
              <w:rPr>
                <w:rFonts w:asciiTheme="majorHAnsi" w:hAnsiTheme="majorHAnsi"/>
                <w:color w:val="000000" w:themeColor="text1"/>
                <w:sz w:val="18"/>
                <w:szCs w:val="18"/>
              </w:rPr>
            </w:pPr>
            <w:r w:rsidRPr="00AA616D">
              <w:rPr>
                <w:rFonts w:asciiTheme="majorHAnsi" w:hAnsiTheme="majorHAnsi"/>
                <w:b/>
                <w:color w:val="000000" w:themeColor="text1"/>
                <w:sz w:val="18"/>
                <w:szCs w:val="18"/>
              </w:rPr>
              <w:t>T</w:t>
            </w:r>
            <w:r>
              <w:rPr>
                <w:rFonts w:asciiTheme="majorHAnsi" w:hAnsiTheme="majorHAnsi"/>
                <w:b/>
                <w:color w:val="000000" w:themeColor="text1"/>
                <w:sz w:val="18"/>
                <w:szCs w:val="18"/>
              </w:rPr>
              <w:t>.PI</w:t>
            </w:r>
            <w:r w:rsidRPr="00AA616D">
              <w:rPr>
                <w:rFonts w:asciiTheme="majorHAnsi" w:hAnsiTheme="majorHAnsi"/>
                <w:b/>
                <w:color w:val="000000" w:themeColor="text1"/>
                <w:sz w:val="18"/>
                <w:szCs w:val="18"/>
              </w:rPr>
              <w:t>3.</w:t>
            </w:r>
            <w:r w:rsidRPr="00AA616D">
              <w:rPr>
                <w:rFonts w:asciiTheme="majorHAnsi" w:hAnsiTheme="majorHAnsi"/>
                <w:color w:val="000000" w:themeColor="text1"/>
                <w:sz w:val="18"/>
                <w:szCs w:val="18"/>
              </w:rPr>
              <w:t xml:space="preserve"> </w:t>
            </w:r>
            <w:r w:rsidRPr="00F02EAE">
              <w:rPr>
                <w:rFonts w:asciiTheme="majorHAnsi" w:hAnsiTheme="majorHAnsi"/>
                <w:b/>
                <w:i/>
                <w:color w:val="000000" w:themeColor="text1"/>
                <w:sz w:val="18"/>
                <w:szCs w:val="18"/>
              </w:rPr>
              <w:t>Active</w:t>
            </w:r>
            <w:r>
              <w:rPr>
                <w:rFonts w:asciiTheme="majorHAnsi" w:hAnsiTheme="majorHAnsi"/>
                <w:color w:val="000000" w:themeColor="text1"/>
                <w:sz w:val="18"/>
                <w:szCs w:val="18"/>
              </w:rPr>
              <w:t xml:space="preserve"> </w:t>
            </w:r>
            <w:r w:rsidRPr="00983DE8">
              <w:rPr>
                <w:rFonts w:asciiTheme="majorHAnsi" w:hAnsiTheme="majorHAnsi"/>
                <w:b/>
                <w:i/>
                <w:color w:val="000000" w:themeColor="text1"/>
                <w:sz w:val="18"/>
                <w:szCs w:val="18"/>
              </w:rPr>
              <w:t xml:space="preserve">participation of </w:t>
            </w:r>
            <w:r>
              <w:rPr>
                <w:rFonts w:asciiTheme="majorHAnsi" w:hAnsiTheme="majorHAnsi"/>
                <w:b/>
                <w:i/>
                <w:color w:val="000000" w:themeColor="text1"/>
                <w:sz w:val="18"/>
              </w:rPr>
              <w:t>at least 12</w:t>
            </w:r>
            <w:r w:rsidRPr="007D019E">
              <w:rPr>
                <w:rFonts w:asciiTheme="majorHAnsi" w:hAnsiTheme="majorHAnsi"/>
                <w:b/>
                <w:i/>
                <w:color w:val="000000" w:themeColor="text1"/>
                <w:sz w:val="18"/>
              </w:rPr>
              <w:t xml:space="preserve"> organizations </w:t>
            </w:r>
            <w:r w:rsidRPr="00983DE8">
              <w:rPr>
                <w:rFonts w:asciiTheme="majorHAnsi" w:hAnsiTheme="majorHAnsi"/>
                <w:b/>
                <w:i/>
                <w:color w:val="000000" w:themeColor="text1"/>
                <w:sz w:val="18"/>
                <w:szCs w:val="18"/>
              </w:rPr>
              <w:t xml:space="preserve">with mandates </w:t>
            </w:r>
            <w:r>
              <w:rPr>
                <w:rFonts w:asciiTheme="majorHAnsi" w:hAnsiTheme="majorHAnsi"/>
                <w:b/>
                <w:i/>
                <w:color w:val="000000" w:themeColor="text1"/>
                <w:sz w:val="18"/>
                <w:szCs w:val="18"/>
              </w:rPr>
              <w:t xml:space="preserve">highly </w:t>
            </w:r>
            <w:r w:rsidRPr="00983DE8">
              <w:rPr>
                <w:rFonts w:asciiTheme="majorHAnsi" w:hAnsiTheme="majorHAnsi"/>
                <w:b/>
                <w:i/>
                <w:color w:val="000000" w:themeColor="text1"/>
                <w:sz w:val="18"/>
                <w:szCs w:val="18"/>
              </w:rPr>
              <w:t>relevant</w:t>
            </w:r>
            <w:r>
              <w:rPr>
                <w:rStyle w:val="FootnoteReference"/>
                <w:rFonts w:asciiTheme="majorHAnsi" w:hAnsiTheme="majorHAnsi"/>
                <w:b/>
                <w:i/>
                <w:color w:val="000000" w:themeColor="text1"/>
                <w:sz w:val="18"/>
                <w:szCs w:val="18"/>
              </w:rPr>
              <w:footnoteReference w:id="186"/>
            </w:r>
            <w:r w:rsidRPr="00983DE8">
              <w:rPr>
                <w:rFonts w:asciiTheme="majorHAnsi" w:hAnsiTheme="majorHAnsi"/>
                <w:b/>
                <w:i/>
                <w:color w:val="000000" w:themeColor="text1"/>
                <w:sz w:val="18"/>
                <w:szCs w:val="18"/>
              </w:rPr>
              <w:t xml:space="preserve"> to the </w:t>
            </w:r>
            <w:r w:rsidRPr="007D019E">
              <w:rPr>
                <w:rFonts w:asciiTheme="majorHAnsi" w:hAnsiTheme="majorHAnsi"/>
                <w:b/>
                <w:i/>
                <w:color w:val="000000" w:themeColor="text1"/>
                <w:sz w:val="18"/>
              </w:rPr>
              <w:t>SAP</w:t>
            </w:r>
            <w:r>
              <w:rPr>
                <w:rFonts w:asciiTheme="majorHAnsi" w:hAnsiTheme="majorHAnsi"/>
                <w:color w:val="000000" w:themeColor="text1"/>
                <w:sz w:val="18"/>
                <w:szCs w:val="18"/>
              </w:rPr>
              <w:t>,</w:t>
            </w:r>
            <w:r w:rsidRPr="00D27027">
              <w:rPr>
                <w:rFonts w:asciiTheme="majorHAnsi" w:hAnsiTheme="majorHAnsi"/>
                <w:color w:val="000000" w:themeColor="text1"/>
                <w:sz w:val="18"/>
                <w:szCs w:val="18"/>
              </w:rPr>
              <w:t xml:space="preserve"> by </w:t>
            </w:r>
            <w:r>
              <w:rPr>
                <w:rFonts w:asciiTheme="majorHAnsi" w:hAnsiTheme="majorHAnsi"/>
                <w:color w:val="000000" w:themeColor="text1"/>
                <w:sz w:val="18"/>
                <w:szCs w:val="18"/>
              </w:rPr>
              <w:t>PMT</w:t>
            </w:r>
            <w:r w:rsidRPr="00D27027">
              <w:rPr>
                <w:rFonts w:asciiTheme="majorHAnsi" w:hAnsiTheme="majorHAnsi"/>
                <w:color w:val="000000" w:themeColor="text1"/>
                <w:sz w:val="18"/>
                <w:szCs w:val="18"/>
              </w:rPr>
              <w:t xml:space="preserve">. </w:t>
            </w:r>
            <w:r>
              <w:rPr>
                <w:rFonts w:asciiTheme="majorHAnsi" w:hAnsiTheme="majorHAnsi"/>
                <w:b/>
                <w:i/>
                <w:color w:val="000000" w:themeColor="text1"/>
                <w:sz w:val="18"/>
                <w:szCs w:val="18"/>
              </w:rPr>
              <w:t>F</w:t>
            </w:r>
            <w:r w:rsidRPr="003F3253">
              <w:rPr>
                <w:rFonts w:asciiTheme="majorHAnsi" w:hAnsiTheme="majorHAnsi"/>
                <w:b/>
                <w:i/>
                <w:color w:val="000000" w:themeColor="text1"/>
                <w:sz w:val="18"/>
                <w:szCs w:val="18"/>
              </w:rPr>
              <w:t>ormal</w:t>
            </w:r>
            <w:r w:rsidRPr="007D019E">
              <w:rPr>
                <w:rFonts w:asciiTheme="majorHAnsi" w:hAnsiTheme="majorHAnsi"/>
                <w:b/>
                <w:i/>
                <w:color w:val="000000" w:themeColor="text1"/>
                <w:sz w:val="18"/>
              </w:rPr>
              <w:t xml:space="preserve"> commitments from</w:t>
            </w:r>
            <w:r>
              <w:rPr>
                <w:rFonts w:asciiTheme="majorHAnsi" w:hAnsiTheme="majorHAnsi"/>
                <w:b/>
                <w:i/>
                <w:color w:val="000000" w:themeColor="text1"/>
                <w:sz w:val="18"/>
                <w:szCs w:val="18"/>
              </w:rPr>
              <w:t xml:space="preserve">/active </w:t>
            </w:r>
            <w:r w:rsidRPr="00DC68D4">
              <w:rPr>
                <w:rFonts w:asciiTheme="majorHAnsi" w:hAnsiTheme="majorHAnsi"/>
                <w:b/>
                <w:i/>
                <w:color w:val="000000" w:themeColor="text1"/>
                <w:sz w:val="18"/>
                <w:szCs w:val="18"/>
              </w:rPr>
              <w:t>participation by major</w:t>
            </w:r>
            <w:r w:rsidRPr="00DC68D4">
              <w:rPr>
                <w:rFonts w:asciiTheme="majorHAnsi" w:hAnsiTheme="majorHAnsi"/>
                <w:b/>
                <w:i/>
                <w:color w:val="000000" w:themeColor="text1"/>
                <w:sz w:val="18"/>
              </w:rPr>
              <w:t xml:space="preserve"> civil society and private sector partners</w:t>
            </w:r>
            <w:r w:rsidRPr="00DC68D4">
              <w:rPr>
                <w:rFonts w:asciiTheme="majorHAnsi" w:hAnsiTheme="majorHAnsi"/>
                <w:b/>
                <w:i/>
                <w:color w:val="000000" w:themeColor="text1"/>
                <w:sz w:val="18"/>
                <w:szCs w:val="18"/>
              </w:rPr>
              <w:t>:</w:t>
            </w:r>
            <w:r w:rsidRPr="00DC68D4">
              <w:rPr>
                <w:rFonts w:asciiTheme="majorHAnsi" w:hAnsiTheme="majorHAnsi"/>
                <w:b/>
                <w:i/>
                <w:color w:val="000000" w:themeColor="text1"/>
                <w:sz w:val="18"/>
              </w:rPr>
              <w:t xml:space="preserve"> </w:t>
            </w:r>
            <w:r w:rsidRPr="00DC68D4">
              <w:rPr>
                <w:rFonts w:asciiTheme="majorHAnsi" w:hAnsiTheme="majorHAnsi"/>
                <w:color w:val="000000" w:themeColor="text1"/>
                <w:sz w:val="18"/>
                <w:szCs w:val="18"/>
              </w:rPr>
              <w:t>combined,</w:t>
            </w:r>
            <w:r w:rsidRPr="00DC68D4">
              <w:rPr>
                <w:rFonts w:asciiTheme="majorHAnsi" w:hAnsiTheme="majorHAnsi"/>
                <w:b/>
                <w:i/>
                <w:color w:val="000000" w:themeColor="text1"/>
                <w:sz w:val="18"/>
                <w:szCs w:val="18"/>
              </w:rPr>
              <w:t xml:space="preserve"> </w:t>
            </w:r>
            <w:r w:rsidRPr="00DC68D4">
              <w:rPr>
                <w:rFonts w:asciiTheme="majorHAnsi" w:hAnsiTheme="majorHAnsi"/>
                <w:b/>
                <w:color w:val="000000" w:themeColor="text1"/>
                <w:sz w:val="18"/>
                <w:szCs w:val="18"/>
              </w:rPr>
              <w:t>at least</w:t>
            </w:r>
            <w:r w:rsidRPr="00DC68D4">
              <w:rPr>
                <w:rFonts w:asciiTheme="majorHAnsi" w:hAnsiTheme="majorHAnsi"/>
                <w:color w:val="000000" w:themeColor="text1"/>
                <w:sz w:val="18"/>
                <w:szCs w:val="18"/>
              </w:rPr>
              <w:t xml:space="preserve"> </w:t>
            </w:r>
            <w:r w:rsidRPr="00DC68D4">
              <w:rPr>
                <w:rFonts w:asciiTheme="majorHAnsi" w:hAnsiTheme="majorHAnsi"/>
                <w:i/>
                <w:color w:val="000000" w:themeColor="text1"/>
                <w:sz w:val="18"/>
                <w:szCs w:val="18"/>
              </w:rPr>
              <w:t>8, resp.</w:t>
            </w:r>
            <w:r w:rsidRPr="00DC68D4">
              <w:rPr>
                <w:rFonts w:asciiTheme="majorHAnsi" w:hAnsiTheme="majorHAnsi"/>
                <w:b/>
                <w:i/>
                <w:color w:val="000000" w:themeColor="text1"/>
                <w:sz w:val="18"/>
                <w:szCs w:val="18"/>
              </w:rPr>
              <w:t xml:space="preserve"> 13 partners </w:t>
            </w:r>
            <w:r w:rsidRPr="00DC68D4">
              <w:rPr>
                <w:rFonts w:asciiTheme="majorHAnsi" w:hAnsiTheme="majorHAnsi"/>
                <w:i/>
                <w:color w:val="000000" w:themeColor="text1"/>
                <w:sz w:val="18"/>
                <w:szCs w:val="18"/>
              </w:rPr>
              <w:t>by</w:t>
            </w:r>
            <w:r>
              <w:rPr>
                <w:rFonts w:asciiTheme="majorHAnsi" w:hAnsiTheme="majorHAnsi"/>
                <w:i/>
                <w:color w:val="000000" w:themeColor="text1"/>
                <w:sz w:val="18"/>
                <w:szCs w:val="18"/>
              </w:rPr>
              <w:t xml:space="preserve"> PMT </w:t>
            </w:r>
            <w:r w:rsidRPr="00DC68D4">
              <w:rPr>
                <w:rFonts w:asciiTheme="majorHAnsi" w:hAnsiTheme="majorHAnsi"/>
                <w:i/>
                <w:color w:val="000000" w:themeColor="text1"/>
                <w:sz w:val="18"/>
                <w:szCs w:val="18"/>
              </w:rPr>
              <w:t>and PE</w:t>
            </w:r>
          </w:p>
          <w:p w14:paraId="0C12A56A" w14:textId="77777777" w:rsidR="00881F30" w:rsidRPr="00AA616D" w:rsidRDefault="00881F30" w:rsidP="00897635">
            <w:pPr>
              <w:jc w:val="both"/>
              <w:rPr>
                <w:rFonts w:asciiTheme="majorHAnsi" w:hAnsiTheme="majorHAnsi"/>
                <w:b/>
                <w:color w:val="000000" w:themeColor="text1"/>
                <w:sz w:val="18"/>
              </w:rPr>
            </w:pPr>
            <w:r w:rsidRPr="00DC68D4">
              <w:rPr>
                <w:rFonts w:asciiTheme="majorHAnsi" w:hAnsiTheme="majorHAnsi"/>
                <w:b/>
                <w:color w:val="000000" w:themeColor="text1"/>
                <w:sz w:val="18"/>
                <w:szCs w:val="18"/>
              </w:rPr>
              <w:t>T.PI4. (</w:t>
            </w:r>
            <w:r w:rsidRPr="00DC68D4">
              <w:rPr>
                <w:rFonts w:asciiTheme="majorHAnsi" w:hAnsiTheme="majorHAnsi"/>
                <w:b/>
                <w:noProof/>
                <w:color w:val="000000" w:themeColor="text1"/>
                <w:sz w:val="18"/>
                <w:szCs w:val="18"/>
              </w:rPr>
              <w:t>Milestone)</w:t>
            </w:r>
            <w:r w:rsidRPr="00DC68D4">
              <w:rPr>
                <w:rFonts w:asciiTheme="majorHAnsi" w:hAnsiTheme="majorHAnsi"/>
                <w:noProof/>
                <w:color w:val="000000" w:themeColor="text1"/>
                <w:sz w:val="18"/>
                <w:szCs w:val="18"/>
              </w:rPr>
              <w:t xml:space="preserve"> </w:t>
            </w:r>
            <w:r w:rsidRPr="00DC68D4">
              <w:rPr>
                <w:rFonts w:asciiTheme="majorHAnsi" w:hAnsiTheme="majorHAnsi"/>
                <w:color w:val="000000" w:themeColor="text1"/>
                <w:sz w:val="18"/>
                <w:szCs w:val="18"/>
              </w:rPr>
              <w:t>at least</w:t>
            </w:r>
            <w:r w:rsidRPr="00D27027">
              <w:rPr>
                <w:rFonts w:asciiTheme="majorHAnsi" w:hAnsiTheme="majorHAnsi"/>
                <w:color w:val="000000" w:themeColor="text1"/>
                <w:sz w:val="18"/>
                <w:szCs w:val="18"/>
              </w:rPr>
              <w:t xml:space="preserve"> 15% of </w:t>
            </w:r>
            <w:r>
              <w:rPr>
                <w:rFonts w:asciiTheme="majorHAnsi" w:hAnsiTheme="majorHAnsi"/>
                <w:color w:val="000000" w:themeColor="text1"/>
                <w:sz w:val="18"/>
                <w:szCs w:val="18"/>
              </w:rPr>
              <w:t xml:space="preserve">identified </w:t>
            </w:r>
            <w:r w:rsidRPr="00D27027">
              <w:rPr>
                <w:rFonts w:asciiTheme="majorHAnsi" w:hAnsiTheme="majorHAnsi"/>
                <w:color w:val="000000" w:themeColor="text1"/>
                <w:sz w:val="18"/>
                <w:szCs w:val="18"/>
              </w:rPr>
              <w:t xml:space="preserve">PPIs are </w:t>
            </w:r>
            <w:r>
              <w:rPr>
                <w:rFonts w:asciiTheme="majorHAnsi" w:hAnsiTheme="majorHAnsi"/>
                <w:color w:val="000000" w:themeColor="text1"/>
                <w:sz w:val="18"/>
                <w:szCs w:val="18"/>
              </w:rPr>
              <w:t xml:space="preserve">actively engaged in </w:t>
            </w:r>
            <w:r w:rsidRPr="00D27027">
              <w:rPr>
                <w:rFonts w:asciiTheme="majorHAnsi" w:hAnsiTheme="majorHAnsi"/>
                <w:color w:val="000000" w:themeColor="text1"/>
                <w:sz w:val="18"/>
                <w:szCs w:val="18"/>
              </w:rPr>
              <w:t xml:space="preserve">SAP implementation by </w:t>
            </w:r>
            <w:r>
              <w:rPr>
                <w:rFonts w:asciiTheme="majorHAnsi" w:hAnsiTheme="majorHAnsi"/>
                <w:color w:val="000000" w:themeColor="text1"/>
                <w:sz w:val="18"/>
                <w:szCs w:val="18"/>
              </w:rPr>
              <w:t>PMT</w:t>
            </w:r>
            <w:r w:rsidRPr="00D27027">
              <w:rPr>
                <w:rFonts w:asciiTheme="majorHAnsi" w:hAnsiTheme="majorHAnsi"/>
                <w:color w:val="000000" w:themeColor="text1"/>
                <w:sz w:val="18"/>
                <w:szCs w:val="18"/>
              </w:rPr>
              <w:t xml:space="preserve">. </w:t>
            </w:r>
            <w:r w:rsidRPr="00D27027">
              <w:rPr>
                <w:rFonts w:asciiTheme="majorHAnsi" w:hAnsiTheme="majorHAnsi"/>
                <w:b/>
                <w:color w:val="000000" w:themeColor="text1"/>
                <w:sz w:val="18"/>
                <w:szCs w:val="18"/>
              </w:rPr>
              <w:t>(</w:t>
            </w:r>
            <w:r w:rsidRPr="00D27027">
              <w:rPr>
                <w:rFonts w:asciiTheme="majorHAnsi" w:hAnsiTheme="majorHAnsi"/>
                <w:b/>
                <w:noProof/>
                <w:color w:val="000000" w:themeColor="text1"/>
                <w:sz w:val="18"/>
                <w:szCs w:val="18"/>
              </w:rPr>
              <w:t xml:space="preserve">Target) </w:t>
            </w:r>
            <w:r w:rsidRPr="007D019E">
              <w:rPr>
                <w:rFonts w:asciiTheme="majorHAnsi" w:hAnsiTheme="majorHAnsi"/>
                <w:b/>
                <w:i/>
                <w:color w:val="000000" w:themeColor="text1"/>
                <w:sz w:val="18"/>
              </w:rPr>
              <w:t>At least 30% of PPIs</w:t>
            </w:r>
            <w:r w:rsidRPr="00D27027">
              <w:rPr>
                <w:rFonts w:asciiTheme="majorHAnsi" w:hAnsiTheme="majorHAnsi"/>
                <w:color w:val="000000" w:themeColor="text1"/>
                <w:sz w:val="18"/>
                <w:szCs w:val="18"/>
              </w:rPr>
              <w:t xml:space="preserve"> identified in database </w:t>
            </w:r>
            <w:r>
              <w:rPr>
                <w:rFonts w:asciiTheme="majorHAnsi" w:hAnsiTheme="majorHAnsi"/>
                <w:color w:val="000000" w:themeColor="text1"/>
                <w:sz w:val="18"/>
                <w:szCs w:val="18"/>
              </w:rPr>
              <w:t xml:space="preserve">have been </w:t>
            </w:r>
            <w:r w:rsidRPr="007D019E">
              <w:rPr>
                <w:rFonts w:asciiTheme="majorHAnsi" w:hAnsiTheme="majorHAnsi"/>
                <w:b/>
                <w:i/>
                <w:color w:val="000000" w:themeColor="text1"/>
                <w:sz w:val="18"/>
              </w:rPr>
              <w:t>actively engaged</w:t>
            </w:r>
            <w:r>
              <w:rPr>
                <w:rFonts w:asciiTheme="majorHAnsi" w:hAnsiTheme="majorHAnsi"/>
                <w:color w:val="000000" w:themeColor="text1"/>
                <w:sz w:val="18"/>
                <w:szCs w:val="18"/>
              </w:rPr>
              <w:t xml:space="preserve"> </w:t>
            </w:r>
            <w:r w:rsidRPr="007D019E">
              <w:rPr>
                <w:rFonts w:asciiTheme="majorHAnsi" w:hAnsiTheme="majorHAnsi"/>
                <w:b/>
                <w:i/>
                <w:color w:val="000000" w:themeColor="text1"/>
                <w:sz w:val="18"/>
              </w:rPr>
              <w:t xml:space="preserve">in coordinated implementation of </w:t>
            </w:r>
            <w:r>
              <w:rPr>
                <w:rFonts w:asciiTheme="majorHAnsi" w:hAnsiTheme="majorHAnsi"/>
                <w:b/>
                <w:i/>
                <w:color w:val="000000" w:themeColor="text1"/>
                <w:sz w:val="18"/>
                <w:szCs w:val="18"/>
              </w:rPr>
              <w:t xml:space="preserve">the </w:t>
            </w:r>
            <w:r w:rsidRPr="009A4350">
              <w:rPr>
                <w:rFonts w:asciiTheme="majorHAnsi" w:hAnsiTheme="majorHAnsi"/>
                <w:b/>
                <w:i/>
                <w:color w:val="000000" w:themeColor="text1"/>
                <w:sz w:val="18"/>
              </w:rPr>
              <w:t>SAP</w:t>
            </w:r>
            <w:r>
              <w:rPr>
                <w:rFonts w:asciiTheme="majorHAnsi" w:hAnsiTheme="majorHAnsi"/>
                <w:color w:val="000000" w:themeColor="text1"/>
                <w:sz w:val="18"/>
                <w:szCs w:val="18"/>
              </w:rPr>
              <w:t>,</w:t>
            </w:r>
            <w:r w:rsidRPr="00D27027">
              <w:rPr>
                <w:rFonts w:asciiTheme="majorHAnsi" w:hAnsiTheme="majorHAnsi"/>
                <w:color w:val="000000" w:themeColor="text1"/>
                <w:sz w:val="18"/>
                <w:szCs w:val="18"/>
              </w:rPr>
              <w:t xml:space="preserve"> by </w:t>
            </w:r>
            <w:r>
              <w:rPr>
                <w:rFonts w:asciiTheme="majorHAnsi" w:hAnsiTheme="majorHAnsi"/>
                <w:color w:val="000000" w:themeColor="text1"/>
                <w:sz w:val="18"/>
                <w:szCs w:val="18"/>
              </w:rPr>
              <w:t>PE</w:t>
            </w:r>
          </w:p>
          <w:p w14:paraId="42609512" w14:textId="77777777" w:rsidR="00881F30" w:rsidRPr="00CD02E9" w:rsidRDefault="00881F30" w:rsidP="00897635">
            <w:pPr>
              <w:jc w:val="both"/>
              <w:rPr>
                <w:rFonts w:ascii="Times New Roman" w:hAnsi="Times New Roman"/>
                <w:b/>
                <w:bCs/>
                <w:sz w:val="18"/>
                <w:szCs w:val="18"/>
              </w:rPr>
            </w:pPr>
            <w:r w:rsidRPr="00AA616D">
              <w:rPr>
                <w:rFonts w:asciiTheme="majorHAnsi" w:hAnsiTheme="majorHAnsi"/>
                <w:b/>
                <w:color w:val="000000" w:themeColor="text1"/>
                <w:sz w:val="18"/>
                <w:szCs w:val="18"/>
              </w:rPr>
              <w:t>T</w:t>
            </w:r>
            <w:r>
              <w:rPr>
                <w:rFonts w:asciiTheme="majorHAnsi" w:hAnsiTheme="majorHAnsi"/>
                <w:b/>
                <w:color w:val="000000" w:themeColor="text1"/>
                <w:sz w:val="18"/>
                <w:szCs w:val="18"/>
              </w:rPr>
              <w:t>.PI</w:t>
            </w:r>
            <w:r w:rsidRPr="00AA616D">
              <w:rPr>
                <w:rFonts w:asciiTheme="majorHAnsi" w:hAnsiTheme="majorHAnsi"/>
                <w:b/>
                <w:color w:val="000000" w:themeColor="text1"/>
                <w:sz w:val="18"/>
                <w:szCs w:val="18"/>
              </w:rPr>
              <w:t>5.</w:t>
            </w:r>
            <w:r w:rsidRPr="00AA616D">
              <w:rPr>
                <w:rFonts w:asciiTheme="majorHAnsi" w:hAnsiTheme="majorHAnsi"/>
                <w:color w:val="000000" w:themeColor="text1"/>
                <w:sz w:val="18"/>
                <w:szCs w:val="18"/>
              </w:rPr>
              <w:t xml:space="preserve"> </w:t>
            </w:r>
            <w:r>
              <w:rPr>
                <w:rFonts w:asciiTheme="majorHAnsi" w:hAnsiTheme="majorHAnsi"/>
                <w:color w:val="000000" w:themeColor="text1"/>
                <w:sz w:val="18"/>
                <w:szCs w:val="18"/>
              </w:rPr>
              <w:t>C</w:t>
            </w:r>
            <w:r w:rsidRPr="00AA616D">
              <w:rPr>
                <w:rFonts w:asciiTheme="majorHAnsi" w:hAnsiTheme="majorHAnsi"/>
                <w:color w:val="000000" w:themeColor="text1"/>
                <w:sz w:val="18"/>
                <w:szCs w:val="18"/>
              </w:rPr>
              <w:t xml:space="preserve">oordination of PPIs towards SAP implementation results </w:t>
            </w:r>
            <w:r w:rsidRPr="00162935">
              <w:rPr>
                <w:rFonts w:asciiTheme="majorHAnsi" w:hAnsiTheme="majorHAnsi"/>
                <w:color w:val="000000" w:themeColor="text1"/>
                <w:sz w:val="18"/>
                <w:szCs w:val="18"/>
              </w:rPr>
              <w:t xml:space="preserve">in a </w:t>
            </w:r>
            <w:r w:rsidRPr="007D019E">
              <w:rPr>
                <w:rFonts w:asciiTheme="majorHAnsi" w:hAnsiTheme="majorHAnsi"/>
                <w:b/>
                <w:i/>
                <w:color w:val="000000" w:themeColor="text1"/>
                <w:sz w:val="18"/>
              </w:rPr>
              <w:t>total “portfolio”/investment value of</w:t>
            </w:r>
            <w:r w:rsidRPr="00162935">
              <w:rPr>
                <w:rFonts w:asciiTheme="majorHAnsi" w:hAnsiTheme="majorHAnsi"/>
                <w:color w:val="000000" w:themeColor="text1"/>
                <w:sz w:val="18"/>
                <w:szCs w:val="18"/>
              </w:rPr>
              <w:t xml:space="preserve"> </w:t>
            </w:r>
            <w:r>
              <w:rPr>
                <w:rFonts w:asciiTheme="majorHAnsi" w:hAnsiTheme="majorHAnsi"/>
                <w:color w:val="000000" w:themeColor="text1"/>
                <w:sz w:val="18"/>
                <w:szCs w:val="18"/>
              </w:rPr>
              <w:t xml:space="preserve">at least </w:t>
            </w:r>
            <w:r w:rsidRPr="00162935">
              <w:rPr>
                <w:rFonts w:asciiTheme="majorHAnsi" w:hAnsiTheme="majorHAnsi"/>
                <w:color w:val="000000" w:themeColor="text1"/>
                <w:sz w:val="18"/>
                <w:szCs w:val="18"/>
              </w:rPr>
              <w:t xml:space="preserve">USD 180 million by </w:t>
            </w:r>
            <w:r>
              <w:rPr>
                <w:rFonts w:asciiTheme="majorHAnsi" w:hAnsiTheme="majorHAnsi"/>
                <w:color w:val="000000" w:themeColor="text1"/>
                <w:sz w:val="18"/>
                <w:szCs w:val="18"/>
              </w:rPr>
              <w:t>PMT</w:t>
            </w:r>
            <w:r w:rsidRPr="00162935">
              <w:rPr>
                <w:rFonts w:asciiTheme="majorHAnsi" w:hAnsiTheme="majorHAnsi"/>
                <w:color w:val="000000" w:themeColor="text1"/>
                <w:sz w:val="18"/>
                <w:szCs w:val="18"/>
              </w:rPr>
              <w:t xml:space="preserve">, and of </w:t>
            </w:r>
            <w:r w:rsidRPr="007D019E">
              <w:rPr>
                <w:rFonts w:asciiTheme="majorHAnsi" w:hAnsiTheme="majorHAnsi"/>
                <w:b/>
                <w:i/>
                <w:color w:val="000000" w:themeColor="text1"/>
                <w:sz w:val="18"/>
              </w:rPr>
              <w:t>USD 350 million</w:t>
            </w:r>
            <w:r w:rsidRPr="00162935">
              <w:rPr>
                <w:rFonts w:asciiTheme="majorHAnsi" w:hAnsiTheme="majorHAnsi"/>
                <w:color w:val="000000" w:themeColor="text1"/>
                <w:sz w:val="18"/>
                <w:szCs w:val="18"/>
              </w:rPr>
              <w:t xml:space="preserve"> by </w:t>
            </w:r>
            <w:r>
              <w:rPr>
                <w:rFonts w:asciiTheme="majorHAnsi" w:hAnsiTheme="majorHAnsi"/>
                <w:color w:val="000000" w:themeColor="text1"/>
                <w:sz w:val="18"/>
                <w:szCs w:val="18"/>
              </w:rPr>
              <w:t>PE</w:t>
            </w:r>
          </w:p>
        </w:tc>
        <w:tc>
          <w:tcPr>
            <w:tcW w:w="2162" w:type="dxa"/>
          </w:tcPr>
          <w:p w14:paraId="0E43AAE9" w14:textId="77777777" w:rsidR="00881F30"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lastRenderedPageBreak/>
              <w:t>SAP endorsement letters; CLME</w:t>
            </w:r>
            <w:r w:rsidRPr="00636046">
              <w:rPr>
                <w:rFonts w:asciiTheme="majorHAnsi" w:hAnsiTheme="majorHAnsi"/>
                <w:color w:val="000000" w:themeColor="text1"/>
                <w:sz w:val="18"/>
                <w:szCs w:val="18"/>
                <w:vertAlign w:val="superscript"/>
              </w:rPr>
              <w:t>+</w:t>
            </w:r>
            <w:r>
              <w:rPr>
                <w:rFonts w:asciiTheme="majorHAnsi" w:hAnsiTheme="majorHAnsi"/>
                <w:color w:val="000000" w:themeColor="text1"/>
                <w:sz w:val="18"/>
                <w:szCs w:val="18"/>
              </w:rPr>
              <w:t xml:space="preserve"> support letters from GEF OFPs</w:t>
            </w:r>
          </w:p>
          <w:p w14:paraId="5500582D" w14:textId="77777777" w:rsidR="00881F30"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lastRenderedPageBreak/>
              <w:t>Co-financing commitment letters; co-financing reporting documents</w:t>
            </w:r>
          </w:p>
          <w:p w14:paraId="0943A4A5" w14:textId="77777777" w:rsidR="00881F30"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t>Partnership MoUs + practical proof of collaboration: website logos, joint publications, inter-linked websites &amp; data portals, etc.</w:t>
            </w:r>
          </w:p>
          <w:p w14:paraId="03100FCF" w14:textId="77777777" w:rsidR="00881F30" w:rsidRDefault="00881F30" w:rsidP="00897635">
            <w:pPr>
              <w:jc w:val="both"/>
              <w:rPr>
                <w:rFonts w:asciiTheme="majorHAnsi" w:hAnsiTheme="majorHAnsi"/>
                <w:color w:val="000000" w:themeColor="text1"/>
                <w:sz w:val="18"/>
                <w:szCs w:val="18"/>
              </w:rPr>
            </w:pPr>
            <w:r>
              <w:rPr>
                <w:rFonts w:asciiTheme="majorHAnsi" w:hAnsiTheme="majorHAnsi"/>
                <w:color w:val="000000" w:themeColor="text1"/>
                <w:sz w:val="18"/>
                <w:szCs w:val="18"/>
              </w:rPr>
              <w:t>PPI database &amp; its periodic updates</w:t>
            </w:r>
          </w:p>
          <w:p w14:paraId="1A3B1EB7" w14:textId="77777777" w:rsidR="00881F30" w:rsidRPr="00FA48B4" w:rsidRDefault="00881F30" w:rsidP="00897635">
            <w:pPr>
              <w:rPr>
                <w:rFonts w:asciiTheme="majorHAnsi" w:hAnsiTheme="majorHAnsi"/>
                <w:color w:val="000000" w:themeColor="text1"/>
                <w:sz w:val="18"/>
                <w:szCs w:val="18"/>
              </w:rPr>
            </w:pPr>
            <w:r w:rsidRPr="002868A8">
              <w:rPr>
                <w:rFonts w:asciiTheme="majorHAnsi" w:hAnsiTheme="majorHAnsi"/>
                <w:i/>
                <w:sz w:val="18"/>
                <w:szCs w:val="18"/>
              </w:rPr>
              <w:t>Standard</w:t>
            </w:r>
            <w:r>
              <w:rPr>
                <w:rFonts w:asciiTheme="majorHAnsi" w:hAnsiTheme="majorHAnsi"/>
                <w:sz w:val="18"/>
                <w:szCs w:val="18"/>
              </w:rPr>
              <w:t xml:space="preserve"> reporting practices/outputs</w:t>
            </w:r>
            <w:bookmarkStart w:id="234" w:name="_Ref406975882"/>
            <w:r>
              <w:rPr>
                <w:rStyle w:val="FootnoteReference"/>
                <w:rFonts w:asciiTheme="majorHAnsi" w:hAnsiTheme="majorHAnsi"/>
                <w:sz w:val="18"/>
                <w:szCs w:val="18"/>
              </w:rPr>
              <w:footnoteReference w:id="187"/>
            </w:r>
            <w:bookmarkEnd w:id="234"/>
          </w:p>
        </w:tc>
        <w:tc>
          <w:tcPr>
            <w:tcW w:w="2257" w:type="dxa"/>
          </w:tcPr>
          <w:p w14:paraId="691613E5" w14:textId="77777777" w:rsidR="00881F30" w:rsidRPr="00932A2E" w:rsidRDefault="00881F30" w:rsidP="00897635">
            <w:pPr>
              <w:jc w:val="both"/>
              <w:rPr>
                <w:rFonts w:asciiTheme="majorHAnsi" w:hAnsiTheme="majorHAnsi"/>
                <w:bCs/>
                <w:sz w:val="18"/>
                <w:szCs w:val="18"/>
              </w:rPr>
            </w:pPr>
            <w:r w:rsidRPr="00932A2E">
              <w:rPr>
                <w:rFonts w:asciiTheme="majorHAnsi" w:hAnsiTheme="majorHAnsi"/>
                <w:bCs/>
                <w:sz w:val="18"/>
                <w:szCs w:val="18"/>
                <w:u w:val="single"/>
              </w:rPr>
              <w:lastRenderedPageBreak/>
              <w:t>Assumption</w:t>
            </w:r>
            <w:r w:rsidRPr="00932A2E">
              <w:rPr>
                <w:rFonts w:asciiTheme="majorHAnsi" w:hAnsiTheme="majorHAnsi"/>
                <w:bCs/>
                <w:sz w:val="18"/>
                <w:szCs w:val="18"/>
              </w:rPr>
              <w:t>: There is full support of the CLME</w:t>
            </w:r>
            <w:r w:rsidRPr="00932A2E">
              <w:rPr>
                <w:rFonts w:asciiTheme="majorHAnsi" w:hAnsiTheme="majorHAnsi"/>
                <w:bCs/>
                <w:sz w:val="18"/>
                <w:szCs w:val="18"/>
                <w:vertAlign w:val="superscript"/>
              </w:rPr>
              <w:t>+</w:t>
            </w:r>
            <w:r w:rsidRPr="00932A2E">
              <w:rPr>
                <w:rFonts w:asciiTheme="majorHAnsi" w:hAnsiTheme="majorHAnsi"/>
                <w:bCs/>
                <w:sz w:val="18"/>
                <w:szCs w:val="18"/>
              </w:rPr>
              <w:t xml:space="preserve"> Partnership arrangement by CLME</w:t>
            </w:r>
            <w:r w:rsidRPr="00932A2E">
              <w:rPr>
                <w:rFonts w:asciiTheme="majorHAnsi" w:hAnsiTheme="majorHAnsi"/>
                <w:sz w:val="18"/>
                <w:vertAlign w:val="superscript"/>
              </w:rPr>
              <w:t>+</w:t>
            </w:r>
            <w:r w:rsidRPr="00932A2E">
              <w:rPr>
                <w:rFonts w:asciiTheme="majorHAnsi" w:hAnsiTheme="majorHAnsi"/>
                <w:bCs/>
                <w:sz w:val="18"/>
                <w:szCs w:val="18"/>
              </w:rPr>
              <w:t xml:space="preserve"> Stakeholders</w:t>
            </w:r>
          </w:p>
          <w:p w14:paraId="0F0618A1" w14:textId="77777777" w:rsidR="00881F30" w:rsidRPr="00932A2E" w:rsidRDefault="00881F30" w:rsidP="00897635">
            <w:pPr>
              <w:jc w:val="both"/>
              <w:rPr>
                <w:rFonts w:asciiTheme="majorHAnsi" w:hAnsiTheme="majorHAnsi"/>
                <w:bCs/>
                <w:sz w:val="18"/>
                <w:szCs w:val="18"/>
              </w:rPr>
            </w:pPr>
            <w:r w:rsidRPr="00932A2E">
              <w:rPr>
                <w:rFonts w:asciiTheme="majorHAnsi" w:hAnsiTheme="majorHAnsi"/>
                <w:bCs/>
                <w:sz w:val="18"/>
                <w:szCs w:val="18"/>
                <w:u w:val="single"/>
              </w:rPr>
              <w:t>Assumption:</w:t>
            </w:r>
            <w:r w:rsidRPr="00932A2E">
              <w:rPr>
                <w:rFonts w:asciiTheme="majorHAnsi" w:hAnsiTheme="majorHAnsi"/>
                <w:sz w:val="18"/>
              </w:rPr>
              <w:t xml:space="preserve"> </w:t>
            </w:r>
            <w:r w:rsidRPr="00932A2E">
              <w:rPr>
                <w:rFonts w:asciiTheme="majorHAnsi" w:hAnsiTheme="majorHAnsi"/>
                <w:bCs/>
                <w:sz w:val="18"/>
                <w:szCs w:val="18"/>
              </w:rPr>
              <w:t>CLME</w:t>
            </w:r>
            <w:r w:rsidRPr="00932A2E">
              <w:rPr>
                <w:rFonts w:asciiTheme="majorHAnsi" w:hAnsiTheme="majorHAnsi"/>
                <w:sz w:val="18"/>
                <w:vertAlign w:val="superscript"/>
              </w:rPr>
              <w:t>+</w:t>
            </w:r>
            <w:r w:rsidRPr="00932A2E">
              <w:rPr>
                <w:rFonts w:asciiTheme="majorHAnsi" w:hAnsiTheme="majorHAnsi"/>
                <w:bCs/>
                <w:sz w:val="18"/>
                <w:szCs w:val="18"/>
              </w:rPr>
              <w:t xml:space="preserve"> stakeholders are committed </w:t>
            </w:r>
            <w:r w:rsidRPr="00932A2E">
              <w:rPr>
                <w:rFonts w:asciiTheme="majorHAnsi" w:hAnsiTheme="majorHAnsi"/>
                <w:bCs/>
                <w:sz w:val="18"/>
                <w:szCs w:val="18"/>
              </w:rPr>
              <w:lastRenderedPageBreak/>
              <w:t>to supporting CLME</w:t>
            </w:r>
            <w:r w:rsidRPr="00932A2E">
              <w:rPr>
                <w:rFonts w:asciiTheme="majorHAnsi" w:hAnsiTheme="majorHAnsi"/>
                <w:sz w:val="18"/>
                <w:vertAlign w:val="superscript"/>
              </w:rPr>
              <w:t>+</w:t>
            </w:r>
            <w:r w:rsidRPr="00932A2E">
              <w:rPr>
                <w:rFonts w:asciiTheme="majorHAnsi" w:hAnsiTheme="majorHAnsi"/>
                <w:bCs/>
                <w:sz w:val="18"/>
                <w:szCs w:val="18"/>
              </w:rPr>
              <w:t xml:space="preserve"> SAP implementation after the end of the CLME</w:t>
            </w:r>
            <w:r w:rsidRPr="00932A2E">
              <w:rPr>
                <w:rFonts w:asciiTheme="majorHAnsi" w:hAnsiTheme="majorHAnsi"/>
                <w:bCs/>
                <w:sz w:val="18"/>
                <w:szCs w:val="18"/>
                <w:vertAlign w:val="superscript"/>
              </w:rPr>
              <w:t>+</w:t>
            </w:r>
            <w:r w:rsidRPr="00932A2E">
              <w:rPr>
                <w:rFonts w:asciiTheme="majorHAnsi" w:hAnsiTheme="majorHAnsi"/>
                <w:bCs/>
                <w:sz w:val="18"/>
                <w:szCs w:val="18"/>
              </w:rPr>
              <w:t xml:space="preserve"> Project</w:t>
            </w:r>
          </w:p>
          <w:p w14:paraId="77EB8332" w14:textId="77777777" w:rsidR="00881F30" w:rsidRPr="00932A2E" w:rsidRDefault="00881F30" w:rsidP="00897635">
            <w:pPr>
              <w:jc w:val="both"/>
              <w:rPr>
                <w:rFonts w:asciiTheme="majorHAnsi" w:hAnsiTheme="majorHAnsi"/>
                <w:color w:val="FF0000"/>
                <w:sz w:val="18"/>
                <w:szCs w:val="18"/>
                <w:u w:val="single"/>
              </w:rPr>
            </w:pPr>
            <w:r w:rsidRPr="00932A2E">
              <w:rPr>
                <w:rFonts w:asciiTheme="majorHAnsi" w:hAnsiTheme="majorHAnsi"/>
                <w:bCs/>
                <w:sz w:val="18"/>
                <w:szCs w:val="18"/>
                <w:u w:val="single"/>
              </w:rPr>
              <w:t>Risk:</w:t>
            </w:r>
            <w:r w:rsidRPr="00932A2E">
              <w:rPr>
                <w:rFonts w:asciiTheme="majorHAnsi" w:hAnsiTheme="majorHAnsi"/>
                <w:bCs/>
                <w:sz w:val="18"/>
                <w:szCs w:val="18"/>
              </w:rPr>
              <w:t xml:space="preserve"> Countries, regional organisations, NGOs and donors are unwilling to be part of the CLME</w:t>
            </w:r>
            <w:r w:rsidRPr="00932A2E">
              <w:rPr>
                <w:rFonts w:asciiTheme="majorHAnsi" w:hAnsiTheme="majorHAnsi"/>
                <w:bCs/>
                <w:sz w:val="18"/>
                <w:szCs w:val="18"/>
                <w:vertAlign w:val="superscript"/>
              </w:rPr>
              <w:t xml:space="preserve">+ </w:t>
            </w:r>
            <w:r w:rsidRPr="00932A2E">
              <w:rPr>
                <w:rFonts w:asciiTheme="majorHAnsi" w:hAnsiTheme="majorHAnsi"/>
                <w:bCs/>
                <w:sz w:val="18"/>
                <w:szCs w:val="18"/>
              </w:rPr>
              <w:t>Partnership</w:t>
            </w:r>
          </w:p>
          <w:p w14:paraId="21150389" w14:textId="77777777" w:rsidR="00881F30" w:rsidRPr="00932A2E" w:rsidRDefault="00881F30" w:rsidP="00897635">
            <w:pPr>
              <w:jc w:val="both"/>
              <w:rPr>
                <w:rFonts w:asciiTheme="majorHAnsi" w:hAnsiTheme="majorHAnsi"/>
                <w:color w:val="FF0000"/>
                <w:sz w:val="18"/>
                <w:szCs w:val="18"/>
              </w:rPr>
            </w:pPr>
            <w:r w:rsidRPr="00932A2E">
              <w:rPr>
                <w:rFonts w:asciiTheme="majorHAnsi" w:hAnsiTheme="majorHAnsi"/>
                <w:sz w:val="18"/>
                <w:szCs w:val="18"/>
                <w:u w:val="single"/>
              </w:rPr>
              <w:t>Risk</w:t>
            </w:r>
            <w:r w:rsidRPr="00932A2E">
              <w:rPr>
                <w:rFonts w:asciiTheme="majorHAnsi" w:hAnsiTheme="majorHAnsi"/>
                <w:sz w:val="18"/>
                <w:szCs w:val="18"/>
              </w:rPr>
              <w:t>: Failure to adopt co-operation frameworks</w:t>
            </w:r>
          </w:p>
        </w:tc>
      </w:tr>
      <w:tr w:rsidR="00881F30" w:rsidRPr="00CD02E9" w14:paraId="0199DC45" w14:textId="77777777" w:rsidTr="00897635">
        <w:tc>
          <w:tcPr>
            <w:tcW w:w="2122" w:type="dxa"/>
            <w:shd w:val="clear" w:color="auto" w:fill="auto"/>
          </w:tcPr>
          <w:p w14:paraId="21D72793" w14:textId="77777777" w:rsidR="00881F30" w:rsidRPr="00E61496"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5.2 (O.5.2)</w:t>
            </w:r>
          </w:p>
          <w:p w14:paraId="5615F011" w14:textId="77777777" w:rsidR="00881F30" w:rsidRPr="00E61496" w:rsidRDefault="00881F30" w:rsidP="00897635">
            <w:pPr>
              <w:jc w:val="both"/>
              <w:rPr>
                <w:rFonts w:asciiTheme="majorHAnsi" w:hAnsiTheme="majorHAnsi"/>
                <w:bCs/>
                <w:sz w:val="18"/>
                <w:szCs w:val="18"/>
              </w:rPr>
            </w:pPr>
            <w:r>
              <w:rPr>
                <w:rFonts w:asciiTheme="majorHAnsi" w:hAnsiTheme="majorHAnsi"/>
                <w:bCs/>
                <w:sz w:val="18"/>
                <w:szCs w:val="18"/>
              </w:rPr>
              <w:lastRenderedPageBreak/>
              <w:t>A prototype</w:t>
            </w:r>
            <w:r w:rsidRPr="00E61496">
              <w:rPr>
                <w:rFonts w:asciiTheme="majorHAnsi" w:hAnsiTheme="majorHAnsi"/>
                <w:bCs/>
                <w:sz w:val="18"/>
                <w:szCs w:val="18"/>
              </w:rPr>
              <w:t xml:space="preserve"> </w:t>
            </w:r>
            <w:r w:rsidRPr="00DC68D4">
              <w:rPr>
                <w:rFonts w:asciiTheme="majorHAnsi" w:hAnsiTheme="majorHAnsi"/>
                <w:b/>
                <w:bCs/>
                <w:sz w:val="18"/>
                <w:szCs w:val="18"/>
              </w:rPr>
              <w:t>CLME</w:t>
            </w:r>
            <w:r w:rsidRPr="00DC68D4">
              <w:rPr>
                <w:rFonts w:asciiTheme="majorHAnsi" w:hAnsiTheme="majorHAnsi"/>
                <w:b/>
                <w:bCs/>
                <w:sz w:val="18"/>
                <w:szCs w:val="18"/>
                <w:vertAlign w:val="superscript"/>
              </w:rPr>
              <w:t>+</w:t>
            </w:r>
            <w:r w:rsidRPr="007D019E">
              <w:rPr>
                <w:rFonts w:asciiTheme="majorHAnsi" w:hAnsiTheme="majorHAnsi"/>
                <w:b/>
                <w:i/>
                <w:sz w:val="18"/>
              </w:rPr>
              <w:t xml:space="preserve"> ecosystem status and SAP implementation M&amp;E mechanism</w:t>
            </w:r>
          </w:p>
          <w:p w14:paraId="22A7A8D3" w14:textId="77777777" w:rsidR="00881F30" w:rsidRDefault="00881F30" w:rsidP="00897635">
            <w:pPr>
              <w:rPr>
                <w:rFonts w:ascii="Times New Roman" w:hAnsi="Times New Roman"/>
                <w:b/>
                <w:bCs/>
                <w:sz w:val="18"/>
                <w:szCs w:val="18"/>
              </w:rPr>
            </w:pPr>
          </w:p>
        </w:tc>
        <w:tc>
          <w:tcPr>
            <w:tcW w:w="2126" w:type="dxa"/>
          </w:tcPr>
          <w:p w14:paraId="150468AB" w14:textId="77777777" w:rsidR="00881F30" w:rsidRPr="001A2329" w:rsidRDefault="00881F30" w:rsidP="00897635">
            <w:pPr>
              <w:jc w:val="both"/>
              <w:rPr>
                <w:rFonts w:asciiTheme="majorHAnsi" w:hAnsiTheme="majorHAnsi"/>
                <w:b/>
                <w:color w:val="000000" w:themeColor="text1"/>
                <w:sz w:val="18"/>
                <w:szCs w:val="18"/>
              </w:rPr>
            </w:pPr>
            <w:r>
              <w:rPr>
                <w:rFonts w:asciiTheme="majorHAnsi" w:hAnsiTheme="majorHAnsi"/>
                <w:b/>
                <w:color w:val="000000" w:themeColor="text1"/>
                <w:sz w:val="18"/>
                <w:szCs w:val="18"/>
              </w:rPr>
              <w:lastRenderedPageBreak/>
              <w:t xml:space="preserve">PI1. </w:t>
            </w:r>
            <w:r w:rsidRPr="008A5C3E">
              <w:rPr>
                <w:rFonts w:asciiTheme="majorHAnsi" w:hAnsiTheme="majorHAnsi"/>
                <w:b/>
                <w:i/>
                <w:color w:val="000000" w:themeColor="text1"/>
                <w:sz w:val="18"/>
                <w:szCs w:val="18"/>
              </w:rPr>
              <w:t>Framework</w:t>
            </w:r>
            <w:r w:rsidRPr="008E7348">
              <w:rPr>
                <w:rFonts w:asciiTheme="majorHAnsi" w:hAnsiTheme="majorHAnsi"/>
                <w:b/>
                <w:i/>
                <w:color w:val="000000" w:themeColor="text1"/>
                <w:sz w:val="18"/>
              </w:rPr>
              <w:t xml:space="preserve">,  approaches and/or protocols for the joint </w:t>
            </w:r>
            <w:r w:rsidRPr="008E7348">
              <w:rPr>
                <w:rFonts w:asciiTheme="majorHAnsi" w:hAnsiTheme="majorHAnsi"/>
                <w:b/>
                <w:i/>
                <w:color w:val="000000" w:themeColor="text1"/>
                <w:sz w:val="18"/>
              </w:rPr>
              <w:lastRenderedPageBreak/>
              <w:t>M&amp;E</w:t>
            </w:r>
            <w:r w:rsidRPr="004F67FC">
              <w:rPr>
                <w:rFonts w:asciiTheme="majorHAnsi" w:hAnsiTheme="majorHAnsi"/>
                <w:color w:val="000000" w:themeColor="text1"/>
                <w:sz w:val="18"/>
                <w:szCs w:val="18"/>
              </w:rPr>
              <w:t xml:space="preserve"> of </w:t>
            </w:r>
            <w:r>
              <w:rPr>
                <w:rFonts w:asciiTheme="majorHAnsi" w:hAnsiTheme="majorHAnsi"/>
                <w:color w:val="000000" w:themeColor="text1"/>
                <w:sz w:val="18"/>
                <w:szCs w:val="18"/>
              </w:rPr>
              <w:t xml:space="preserve">progress towards goals &amp; objectives </w:t>
            </w:r>
            <w:r w:rsidRPr="008E7348">
              <w:rPr>
                <w:rFonts w:asciiTheme="majorHAnsi" w:hAnsiTheme="majorHAnsi"/>
                <w:b/>
                <w:i/>
                <w:color w:val="000000" w:themeColor="text1"/>
                <w:sz w:val="18"/>
              </w:rPr>
              <w:t>of the CLME</w:t>
            </w:r>
            <w:r w:rsidRPr="008E7348">
              <w:rPr>
                <w:rFonts w:asciiTheme="majorHAnsi" w:hAnsiTheme="majorHAnsi"/>
                <w:b/>
                <w:i/>
                <w:color w:val="000000" w:themeColor="text1"/>
                <w:sz w:val="18"/>
                <w:vertAlign w:val="superscript"/>
              </w:rPr>
              <w:t>+</w:t>
            </w:r>
            <w:r w:rsidRPr="008E7348">
              <w:rPr>
                <w:rFonts w:asciiTheme="majorHAnsi" w:hAnsiTheme="majorHAnsi"/>
                <w:b/>
                <w:i/>
                <w:color w:val="000000" w:themeColor="text1"/>
                <w:sz w:val="18"/>
              </w:rPr>
              <w:t xml:space="preserve"> SAP</w:t>
            </w:r>
            <w:r w:rsidRPr="004F67FC">
              <w:rPr>
                <w:rFonts w:asciiTheme="majorHAnsi" w:hAnsiTheme="majorHAnsi"/>
                <w:color w:val="000000" w:themeColor="text1"/>
                <w:sz w:val="18"/>
                <w:szCs w:val="18"/>
              </w:rPr>
              <w:t xml:space="preserve"> </w:t>
            </w:r>
          </w:p>
          <w:p w14:paraId="65301C92" w14:textId="77777777" w:rsidR="00881F30" w:rsidRPr="001A2329" w:rsidRDefault="00881F30" w:rsidP="00897635">
            <w:pPr>
              <w:jc w:val="both"/>
              <w:rPr>
                <w:rFonts w:asciiTheme="majorHAnsi" w:hAnsiTheme="majorHAnsi"/>
                <w:b/>
                <w:color w:val="000000" w:themeColor="text1"/>
                <w:sz w:val="18"/>
                <w:szCs w:val="18"/>
              </w:rPr>
            </w:pPr>
            <w:r w:rsidRPr="001A2329">
              <w:rPr>
                <w:rFonts w:asciiTheme="majorHAnsi" w:hAnsiTheme="majorHAnsi"/>
                <w:b/>
                <w:color w:val="000000" w:themeColor="text1"/>
                <w:sz w:val="18"/>
                <w:szCs w:val="18"/>
              </w:rPr>
              <w:t>PI</w:t>
            </w:r>
            <w:r>
              <w:rPr>
                <w:rFonts w:asciiTheme="majorHAnsi" w:hAnsiTheme="majorHAnsi"/>
                <w:b/>
                <w:color w:val="000000" w:themeColor="text1"/>
                <w:sz w:val="18"/>
                <w:szCs w:val="18"/>
              </w:rPr>
              <w:t>2</w:t>
            </w:r>
            <w:r w:rsidRPr="001A2329">
              <w:rPr>
                <w:rFonts w:asciiTheme="majorHAnsi" w:hAnsiTheme="majorHAnsi"/>
                <w:b/>
                <w:color w:val="000000" w:themeColor="text1"/>
                <w:sz w:val="18"/>
                <w:szCs w:val="18"/>
              </w:rPr>
              <w:t xml:space="preserve">. </w:t>
            </w:r>
            <w:r>
              <w:rPr>
                <w:rFonts w:asciiTheme="majorHAnsi" w:hAnsiTheme="majorHAnsi"/>
                <w:b/>
                <w:color w:val="000000" w:themeColor="text1"/>
                <w:sz w:val="18"/>
                <w:szCs w:val="18"/>
              </w:rPr>
              <w:t xml:space="preserve">Outline of </w:t>
            </w:r>
            <w:r w:rsidRPr="000D4101">
              <w:rPr>
                <w:rFonts w:asciiTheme="majorHAnsi" w:hAnsiTheme="majorHAnsi"/>
                <w:color w:val="000000" w:themeColor="text1"/>
                <w:sz w:val="18"/>
                <w:szCs w:val="18"/>
              </w:rPr>
              <w:t xml:space="preserve">SAP implementation M&amp;E and </w:t>
            </w:r>
            <w:r w:rsidRPr="008E7348">
              <w:rPr>
                <w:rFonts w:asciiTheme="majorHAnsi" w:hAnsiTheme="majorHAnsi"/>
                <w:b/>
                <w:i/>
                <w:color w:val="000000" w:themeColor="text1"/>
                <w:sz w:val="18"/>
              </w:rPr>
              <w:t>“State of the Marine Ecosystems and shared Living Marine Resources in the CLME</w:t>
            </w:r>
            <w:r w:rsidRPr="008E7348">
              <w:rPr>
                <w:rFonts w:asciiTheme="majorHAnsi" w:hAnsiTheme="majorHAnsi"/>
                <w:b/>
                <w:i/>
                <w:color w:val="000000" w:themeColor="text1"/>
                <w:sz w:val="18"/>
                <w:vertAlign w:val="superscript"/>
              </w:rPr>
              <w:t>+</w:t>
            </w:r>
            <w:r>
              <w:rPr>
                <w:rFonts w:asciiTheme="majorHAnsi" w:hAnsiTheme="majorHAnsi"/>
                <w:b/>
                <w:i/>
                <w:color w:val="000000" w:themeColor="text1"/>
                <w:sz w:val="18"/>
              </w:rPr>
              <w:t>” web portal(s) and report(s)</w:t>
            </w:r>
          </w:p>
          <w:p w14:paraId="01C4EC94" w14:textId="77777777" w:rsidR="00881F30" w:rsidRPr="00CD02E9" w:rsidRDefault="00881F30" w:rsidP="00897635">
            <w:pPr>
              <w:jc w:val="both"/>
              <w:rPr>
                <w:rFonts w:ascii="Times New Roman" w:hAnsi="Times New Roman"/>
                <w:b/>
                <w:bCs/>
                <w:sz w:val="18"/>
                <w:szCs w:val="18"/>
              </w:rPr>
            </w:pPr>
            <w:r w:rsidRPr="001A2329">
              <w:rPr>
                <w:rFonts w:asciiTheme="majorHAnsi" w:hAnsiTheme="majorHAnsi"/>
                <w:b/>
                <w:color w:val="000000" w:themeColor="text1"/>
                <w:sz w:val="18"/>
                <w:szCs w:val="18"/>
              </w:rPr>
              <w:t>PI</w:t>
            </w:r>
            <w:r>
              <w:rPr>
                <w:rFonts w:asciiTheme="majorHAnsi" w:hAnsiTheme="majorHAnsi"/>
                <w:b/>
                <w:color w:val="000000" w:themeColor="text1"/>
                <w:sz w:val="18"/>
                <w:szCs w:val="18"/>
              </w:rPr>
              <w:t>3</w:t>
            </w:r>
            <w:r w:rsidRPr="001A2329">
              <w:rPr>
                <w:rFonts w:asciiTheme="majorHAnsi" w:hAnsiTheme="majorHAnsi"/>
                <w:b/>
                <w:color w:val="000000" w:themeColor="text1"/>
                <w:sz w:val="18"/>
                <w:szCs w:val="18"/>
              </w:rPr>
              <w:t xml:space="preserve">. </w:t>
            </w:r>
            <w:r>
              <w:rPr>
                <w:rFonts w:asciiTheme="majorHAnsi" w:hAnsiTheme="majorHAnsi"/>
                <w:b/>
                <w:i/>
                <w:color w:val="000000" w:themeColor="text1"/>
                <w:sz w:val="18"/>
              </w:rPr>
              <w:t xml:space="preserve">Sustainability Strategy </w:t>
            </w:r>
            <w:r w:rsidRPr="000D4101">
              <w:rPr>
                <w:rFonts w:asciiTheme="majorHAnsi" w:hAnsiTheme="majorHAnsi"/>
                <w:color w:val="000000" w:themeColor="text1"/>
                <w:sz w:val="18"/>
                <w:szCs w:val="18"/>
              </w:rPr>
              <w:t>fo</w:t>
            </w:r>
            <w:r>
              <w:rPr>
                <w:rFonts w:asciiTheme="majorHAnsi" w:hAnsiTheme="majorHAnsi"/>
                <w:color w:val="000000" w:themeColor="text1"/>
                <w:sz w:val="18"/>
                <w:szCs w:val="18"/>
              </w:rPr>
              <w:t>r the periodic updating of the r</w:t>
            </w:r>
            <w:r w:rsidRPr="000D4101">
              <w:rPr>
                <w:rFonts w:asciiTheme="majorHAnsi" w:hAnsiTheme="majorHAnsi"/>
                <w:color w:val="000000" w:themeColor="text1"/>
                <w:sz w:val="18"/>
                <w:szCs w:val="18"/>
              </w:rPr>
              <w:t>eport</w:t>
            </w:r>
            <w:r>
              <w:rPr>
                <w:rFonts w:asciiTheme="majorHAnsi" w:hAnsiTheme="majorHAnsi"/>
                <w:color w:val="000000" w:themeColor="text1"/>
                <w:sz w:val="18"/>
                <w:szCs w:val="18"/>
              </w:rPr>
              <w:t>/portals</w:t>
            </w:r>
            <w:r w:rsidRPr="000D4101">
              <w:rPr>
                <w:rFonts w:asciiTheme="majorHAnsi" w:hAnsiTheme="majorHAnsi"/>
                <w:color w:val="000000" w:themeColor="text1"/>
                <w:sz w:val="18"/>
                <w:szCs w:val="18"/>
              </w:rPr>
              <w:t xml:space="preserve"> beyond the CLME</w:t>
            </w:r>
            <w:r w:rsidRPr="007D019E">
              <w:rPr>
                <w:rFonts w:asciiTheme="majorHAnsi" w:hAnsiTheme="majorHAnsi"/>
                <w:color w:val="000000" w:themeColor="text1"/>
                <w:sz w:val="18"/>
                <w:vertAlign w:val="superscript"/>
              </w:rPr>
              <w:t>+</w:t>
            </w:r>
            <w:r w:rsidRPr="000D4101">
              <w:rPr>
                <w:rFonts w:asciiTheme="majorHAnsi" w:hAnsiTheme="majorHAnsi"/>
                <w:color w:val="000000" w:themeColor="text1"/>
                <w:sz w:val="18"/>
                <w:szCs w:val="18"/>
              </w:rPr>
              <w:t xml:space="preserve"> Project´s lifespan (i.e. </w:t>
            </w:r>
            <w:r>
              <w:rPr>
                <w:rFonts w:asciiTheme="majorHAnsi" w:hAnsiTheme="majorHAnsi"/>
                <w:color w:val="000000" w:themeColor="text1"/>
                <w:sz w:val="18"/>
                <w:szCs w:val="18"/>
              </w:rPr>
              <w:t xml:space="preserve">long-term </w:t>
            </w:r>
            <w:r w:rsidRPr="000D4101">
              <w:rPr>
                <w:rFonts w:asciiTheme="majorHAnsi" w:hAnsiTheme="majorHAnsi"/>
                <w:color w:val="000000" w:themeColor="text1"/>
                <w:sz w:val="18"/>
                <w:szCs w:val="18"/>
              </w:rPr>
              <w:t xml:space="preserve">adoption </w:t>
            </w:r>
            <w:r>
              <w:rPr>
                <w:rFonts w:asciiTheme="majorHAnsi" w:hAnsiTheme="majorHAnsi"/>
                <w:color w:val="000000" w:themeColor="text1"/>
                <w:sz w:val="18"/>
                <w:szCs w:val="18"/>
              </w:rPr>
              <w:t xml:space="preserve">the </w:t>
            </w:r>
            <w:r w:rsidRPr="000D4101">
              <w:rPr>
                <w:rFonts w:asciiTheme="majorHAnsi" w:hAnsiTheme="majorHAnsi"/>
                <w:color w:val="000000" w:themeColor="text1"/>
                <w:sz w:val="18"/>
                <w:szCs w:val="18"/>
              </w:rPr>
              <w:t>of TDA/SAP approach</w:t>
            </w:r>
            <w:r>
              <w:rPr>
                <w:rFonts w:asciiTheme="majorHAnsi" w:hAnsiTheme="majorHAnsi"/>
                <w:color w:val="000000" w:themeColor="text1"/>
                <w:sz w:val="18"/>
                <w:szCs w:val="18"/>
              </w:rPr>
              <w:t>, incl. its mainstreaming into</w:t>
            </w:r>
            <w:r w:rsidRPr="000D4101">
              <w:rPr>
                <w:rFonts w:asciiTheme="majorHAnsi" w:hAnsiTheme="majorHAnsi"/>
                <w:color w:val="000000" w:themeColor="text1"/>
                <w:sz w:val="18"/>
                <w:szCs w:val="18"/>
              </w:rPr>
              <w:t xml:space="preserve"> regional governance and reporting processes)</w:t>
            </w:r>
          </w:p>
        </w:tc>
        <w:tc>
          <w:tcPr>
            <w:tcW w:w="3154" w:type="dxa"/>
          </w:tcPr>
          <w:p w14:paraId="7AB48D94" w14:textId="77777777" w:rsidR="00881F30" w:rsidRDefault="00881F30" w:rsidP="00897635">
            <w:pPr>
              <w:spacing w:after="120"/>
              <w:jc w:val="both"/>
              <w:rPr>
                <w:rFonts w:asciiTheme="majorHAnsi" w:hAnsiTheme="majorHAnsi"/>
                <w:noProof/>
                <w:sz w:val="18"/>
                <w:szCs w:val="18"/>
                <w:lang w:val="en-US"/>
              </w:rPr>
            </w:pPr>
            <w:r w:rsidRPr="00E82F2B">
              <w:rPr>
                <w:rFonts w:asciiTheme="majorHAnsi" w:hAnsiTheme="majorHAnsi"/>
                <w:noProof/>
                <w:sz w:val="18"/>
                <w:szCs w:val="18"/>
                <w:lang w:val="en-US"/>
              </w:rPr>
              <w:lastRenderedPageBreak/>
              <w:t>No such</w:t>
            </w:r>
            <w:r>
              <w:rPr>
                <w:rFonts w:asciiTheme="majorHAnsi" w:hAnsiTheme="majorHAnsi"/>
                <w:noProof/>
                <w:sz w:val="18"/>
                <w:szCs w:val="18"/>
                <w:lang w:val="en-US"/>
              </w:rPr>
              <w:t xml:space="preserve"> over-arching mechanism/ coordinated efforts exis</w:t>
            </w:r>
            <w:r w:rsidRPr="00E82F2B">
              <w:rPr>
                <w:rFonts w:asciiTheme="majorHAnsi" w:hAnsiTheme="majorHAnsi"/>
                <w:noProof/>
                <w:sz w:val="18"/>
                <w:szCs w:val="18"/>
                <w:lang w:val="en-US"/>
              </w:rPr>
              <w:t>t</w:t>
            </w:r>
            <w:r>
              <w:rPr>
                <w:rFonts w:asciiTheme="majorHAnsi" w:hAnsiTheme="majorHAnsi"/>
                <w:noProof/>
                <w:sz w:val="18"/>
                <w:szCs w:val="18"/>
                <w:lang w:val="en-US"/>
              </w:rPr>
              <w:t xml:space="preserve"> </w:t>
            </w:r>
            <w:r w:rsidRPr="00E82F2B">
              <w:rPr>
                <w:rFonts w:asciiTheme="majorHAnsi" w:hAnsiTheme="majorHAnsi"/>
                <w:noProof/>
                <w:sz w:val="18"/>
                <w:szCs w:val="18"/>
                <w:lang w:val="en-US"/>
              </w:rPr>
              <w:t>within the CLME</w:t>
            </w:r>
            <w:r w:rsidRPr="00500D60">
              <w:rPr>
                <w:rFonts w:asciiTheme="majorHAnsi" w:hAnsiTheme="majorHAnsi"/>
                <w:noProof/>
                <w:sz w:val="18"/>
                <w:szCs w:val="18"/>
                <w:vertAlign w:val="superscript"/>
                <w:lang w:val="en-US"/>
              </w:rPr>
              <w:t>+</w:t>
            </w:r>
            <w:r>
              <w:rPr>
                <w:rFonts w:asciiTheme="majorHAnsi" w:hAnsiTheme="majorHAnsi"/>
                <w:noProof/>
                <w:sz w:val="18"/>
                <w:szCs w:val="18"/>
                <w:vertAlign w:val="superscript"/>
                <w:lang w:val="en-US"/>
              </w:rPr>
              <w:t xml:space="preserve"> </w:t>
            </w:r>
            <w:r>
              <w:rPr>
                <w:rFonts w:asciiTheme="majorHAnsi" w:hAnsiTheme="majorHAnsi"/>
                <w:noProof/>
                <w:sz w:val="18"/>
                <w:szCs w:val="18"/>
                <w:lang w:val="en-US"/>
              </w:rPr>
              <w:t xml:space="preserve">region; some “baseline elements” </w:t>
            </w:r>
            <w:r>
              <w:rPr>
                <w:rFonts w:asciiTheme="majorHAnsi" w:hAnsiTheme="majorHAnsi"/>
                <w:noProof/>
                <w:sz w:val="18"/>
                <w:szCs w:val="18"/>
                <w:lang w:val="en-US"/>
              </w:rPr>
              <w:lastRenderedPageBreak/>
              <w:t>on which CLME</w:t>
            </w:r>
            <w:r w:rsidRPr="00500D60">
              <w:rPr>
                <w:rFonts w:asciiTheme="majorHAnsi" w:hAnsiTheme="majorHAnsi"/>
                <w:noProof/>
                <w:sz w:val="18"/>
                <w:szCs w:val="18"/>
                <w:vertAlign w:val="superscript"/>
                <w:lang w:val="en-US"/>
              </w:rPr>
              <w:t>+</w:t>
            </w:r>
            <w:r>
              <w:rPr>
                <w:rFonts w:asciiTheme="majorHAnsi" w:hAnsiTheme="majorHAnsi"/>
                <w:noProof/>
                <w:sz w:val="18"/>
                <w:szCs w:val="18"/>
                <w:lang w:val="en-US"/>
              </w:rPr>
              <w:t xml:space="preserve"> activities will build include:  </w:t>
            </w:r>
            <w:r w:rsidRPr="00E82F2B">
              <w:rPr>
                <w:rFonts w:asciiTheme="majorHAnsi" w:hAnsiTheme="majorHAnsi"/>
                <w:noProof/>
                <w:sz w:val="18"/>
                <w:szCs w:val="18"/>
                <w:lang w:val="en-US"/>
              </w:rPr>
              <w:t xml:space="preserve"> </w:t>
            </w:r>
          </w:p>
          <w:p w14:paraId="7BA86039" w14:textId="77777777" w:rsidR="00881F30" w:rsidRDefault="00881F30" w:rsidP="00897635">
            <w:pPr>
              <w:spacing w:after="120"/>
              <w:jc w:val="both"/>
              <w:rPr>
                <w:rFonts w:asciiTheme="majorHAnsi" w:hAnsiTheme="majorHAnsi"/>
                <w:noProof/>
                <w:sz w:val="18"/>
                <w:szCs w:val="18"/>
                <w:lang w:val="en-US"/>
              </w:rPr>
            </w:pPr>
            <w:r>
              <w:rPr>
                <w:rFonts w:asciiTheme="majorHAnsi" w:hAnsiTheme="majorHAnsi"/>
                <w:noProof/>
                <w:sz w:val="18"/>
                <w:szCs w:val="18"/>
                <w:lang w:val="en-US"/>
              </w:rPr>
              <w:t>Basic draft proposal for (part of) the SAP M&amp;E framework as annex in CLME</w:t>
            </w:r>
            <w:r w:rsidRPr="001854DE">
              <w:rPr>
                <w:rFonts w:asciiTheme="majorHAnsi" w:hAnsiTheme="majorHAnsi"/>
                <w:noProof/>
                <w:sz w:val="18"/>
                <w:szCs w:val="18"/>
                <w:vertAlign w:val="superscript"/>
                <w:lang w:val="en-US"/>
              </w:rPr>
              <w:t>+</w:t>
            </w:r>
            <w:r>
              <w:rPr>
                <w:rFonts w:asciiTheme="majorHAnsi" w:hAnsiTheme="majorHAnsi"/>
                <w:noProof/>
                <w:sz w:val="18"/>
                <w:szCs w:val="18"/>
                <w:lang w:val="en-US"/>
              </w:rPr>
              <w:t xml:space="preserve"> SAP document</w:t>
            </w:r>
          </w:p>
          <w:p w14:paraId="05806C69" w14:textId="77777777" w:rsidR="00881F30" w:rsidRDefault="00881F30" w:rsidP="00897635">
            <w:pPr>
              <w:spacing w:after="120"/>
              <w:jc w:val="both"/>
              <w:rPr>
                <w:rFonts w:asciiTheme="majorHAnsi" w:hAnsiTheme="majorHAnsi"/>
                <w:noProof/>
                <w:sz w:val="18"/>
                <w:szCs w:val="18"/>
                <w:lang w:val="en-US"/>
              </w:rPr>
            </w:pPr>
            <w:r>
              <w:rPr>
                <w:rFonts w:asciiTheme="majorHAnsi" w:hAnsiTheme="majorHAnsi"/>
                <w:noProof/>
                <w:sz w:val="18"/>
                <w:szCs w:val="18"/>
                <w:lang w:val="en-US"/>
              </w:rPr>
              <w:t>Relevant elements of logframes of those PPIs that are known/expected to contribute to the objectives of the CLME</w:t>
            </w:r>
            <w:r w:rsidRPr="000D4101">
              <w:rPr>
                <w:rFonts w:asciiTheme="majorHAnsi" w:hAnsiTheme="majorHAnsi"/>
                <w:noProof/>
                <w:sz w:val="18"/>
                <w:szCs w:val="18"/>
                <w:vertAlign w:val="superscript"/>
                <w:lang w:val="en-US"/>
              </w:rPr>
              <w:t>+</w:t>
            </w:r>
            <w:r>
              <w:rPr>
                <w:rFonts w:asciiTheme="majorHAnsi" w:hAnsiTheme="majorHAnsi"/>
                <w:noProof/>
                <w:sz w:val="18"/>
                <w:szCs w:val="18"/>
                <w:lang w:val="en-US"/>
              </w:rPr>
              <w:t xml:space="preserve"> SAP</w:t>
            </w:r>
          </w:p>
          <w:p w14:paraId="2ACBBBCE" w14:textId="77777777" w:rsidR="00881F30" w:rsidRDefault="00881F30" w:rsidP="00897635">
            <w:pPr>
              <w:spacing w:after="120"/>
              <w:jc w:val="both"/>
              <w:rPr>
                <w:rFonts w:asciiTheme="majorHAnsi" w:hAnsiTheme="majorHAnsi"/>
                <w:noProof/>
                <w:sz w:val="18"/>
                <w:szCs w:val="18"/>
                <w:lang w:val="en-US"/>
              </w:rPr>
            </w:pPr>
            <w:r>
              <w:rPr>
                <w:rFonts w:asciiTheme="majorHAnsi" w:hAnsiTheme="majorHAnsi"/>
                <w:noProof/>
                <w:sz w:val="18"/>
                <w:szCs w:val="18"/>
                <w:lang w:val="en-US"/>
              </w:rPr>
              <w:t>Existing work in CLME</w:t>
            </w:r>
            <w:r w:rsidRPr="00126F49">
              <w:rPr>
                <w:rFonts w:asciiTheme="majorHAnsi" w:hAnsiTheme="majorHAnsi"/>
                <w:noProof/>
                <w:sz w:val="18"/>
                <w:szCs w:val="18"/>
                <w:vertAlign w:val="superscript"/>
                <w:lang w:val="en-US"/>
              </w:rPr>
              <w:t>+</w:t>
            </w:r>
            <w:r>
              <w:rPr>
                <w:rFonts w:asciiTheme="majorHAnsi" w:hAnsiTheme="majorHAnsi"/>
                <w:noProof/>
                <w:sz w:val="18"/>
                <w:szCs w:val="18"/>
                <w:lang w:val="en-US"/>
              </w:rPr>
              <w:t xml:space="preserve"> region on Ocean Health Index (incl. OHI indicator framework)</w:t>
            </w:r>
          </w:p>
          <w:p w14:paraId="64F0A87F" w14:textId="77777777" w:rsidR="00881F30" w:rsidRDefault="00881F30" w:rsidP="00897635">
            <w:pPr>
              <w:spacing w:after="120"/>
              <w:jc w:val="both"/>
              <w:rPr>
                <w:rFonts w:asciiTheme="majorHAnsi" w:hAnsiTheme="majorHAnsi"/>
                <w:noProof/>
                <w:sz w:val="18"/>
                <w:szCs w:val="18"/>
                <w:lang w:val="en-US"/>
              </w:rPr>
            </w:pPr>
            <w:r>
              <w:rPr>
                <w:rFonts w:asciiTheme="majorHAnsi" w:hAnsiTheme="majorHAnsi"/>
                <w:noProof/>
                <w:sz w:val="18"/>
                <w:szCs w:val="18"/>
                <w:lang w:val="en-US"/>
              </w:rPr>
              <w:t>Existing reporting obligations under relevant international conventions, incl. preliminary work on SOCAR under the LBS Protocol of the Cartagena Convention</w:t>
            </w:r>
          </w:p>
          <w:p w14:paraId="7F7D0818" w14:textId="77777777" w:rsidR="00881F30" w:rsidRDefault="00881F30" w:rsidP="00897635">
            <w:pPr>
              <w:spacing w:after="120"/>
              <w:jc w:val="both"/>
              <w:rPr>
                <w:rFonts w:asciiTheme="majorHAnsi" w:hAnsiTheme="majorHAnsi"/>
                <w:noProof/>
                <w:sz w:val="18"/>
                <w:szCs w:val="18"/>
                <w:lang w:val="en-US"/>
              </w:rPr>
            </w:pPr>
            <w:r>
              <w:rPr>
                <w:rFonts w:asciiTheme="majorHAnsi" w:hAnsiTheme="majorHAnsi"/>
                <w:noProof/>
                <w:sz w:val="18"/>
                <w:szCs w:val="18"/>
                <w:lang w:val="en-US"/>
              </w:rPr>
              <w:t>Example “State of” reports from other regions</w:t>
            </w:r>
          </w:p>
          <w:p w14:paraId="7AAC7980" w14:textId="77777777" w:rsidR="00881F30" w:rsidRPr="00500D60" w:rsidRDefault="00881F30" w:rsidP="00897635">
            <w:pPr>
              <w:spacing w:after="120"/>
              <w:jc w:val="both"/>
              <w:rPr>
                <w:rFonts w:asciiTheme="majorHAnsi" w:hAnsiTheme="majorHAnsi"/>
                <w:noProof/>
                <w:sz w:val="18"/>
                <w:szCs w:val="18"/>
                <w:lang w:val="en-US"/>
              </w:rPr>
            </w:pPr>
            <w:r>
              <w:rPr>
                <w:rFonts w:asciiTheme="majorHAnsi" w:hAnsiTheme="majorHAnsi"/>
                <w:noProof/>
                <w:sz w:val="18"/>
                <w:szCs w:val="18"/>
                <w:lang w:val="en-US"/>
              </w:rPr>
              <w:t>GEF IW tracking tool</w:t>
            </w:r>
          </w:p>
        </w:tc>
        <w:tc>
          <w:tcPr>
            <w:tcW w:w="2867" w:type="dxa"/>
          </w:tcPr>
          <w:p w14:paraId="45BE1C36" w14:textId="77777777" w:rsidR="00881F30" w:rsidRPr="00887DFF" w:rsidRDefault="00881F30" w:rsidP="00897635">
            <w:pPr>
              <w:spacing w:after="0"/>
              <w:jc w:val="both"/>
              <w:rPr>
                <w:rFonts w:asciiTheme="majorHAnsi" w:hAnsiTheme="majorHAnsi"/>
                <w:noProof/>
                <w:sz w:val="18"/>
                <w:szCs w:val="18"/>
                <w:lang w:val="en-US"/>
              </w:rPr>
            </w:pPr>
            <w:r w:rsidRPr="008A5F00">
              <w:rPr>
                <w:rFonts w:asciiTheme="majorHAnsi" w:hAnsiTheme="majorHAnsi"/>
                <w:b/>
                <w:noProof/>
                <w:sz w:val="18"/>
                <w:szCs w:val="18"/>
                <w:lang w:val="en-US"/>
              </w:rPr>
              <w:lastRenderedPageBreak/>
              <w:t xml:space="preserve">T.PI1. </w:t>
            </w:r>
            <w:r w:rsidRPr="007D019E">
              <w:rPr>
                <w:rFonts w:asciiTheme="majorHAnsi" w:hAnsiTheme="majorHAnsi"/>
                <w:b/>
                <w:i/>
                <w:sz w:val="18"/>
                <w:lang w:val="en-US"/>
              </w:rPr>
              <w:t>CLME</w:t>
            </w:r>
            <w:r w:rsidRPr="003B3694">
              <w:rPr>
                <w:rFonts w:asciiTheme="majorHAnsi" w:hAnsiTheme="majorHAnsi"/>
                <w:b/>
                <w:i/>
                <w:noProof/>
                <w:sz w:val="18"/>
                <w:szCs w:val="18"/>
                <w:vertAlign w:val="superscript"/>
                <w:lang w:val="en-US"/>
              </w:rPr>
              <w:t>+</w:t>
            </w:r>
            <w:r w:rsidRPr="003B3694">
              <w:rPr>
                <w:rFonts w:asciiTheme="majorHAnsi" w:hAnsiTheme="majorHAnsi"/>
                <w:b/>
                <w:i/>
                <w:noProof/>
                <w:sz w:val="18"/>
                <w:szCs w:val="18"/>
                <w:lang w:val="en-US"/>
              </w:rPr>
              <w:t xml:space="preserve"> indicator</w:t>
            </w:r>
            <w:r w:rsidRPr="007D019E">
              <w:rPr>
                <w:rFonts w:asciiTheme="majorHAnsi" w:hAnsiTheme="majorHAnsi"/>
                <w:b/>
                <w:i/>
                <w:sz w:val="18"/>
                <w:lang w:val="en-US"/>
              </w:rPr>
              <w:t xml:space="preserve"> sets, </w:t>
            </w:r>
            <w:r w:rsidRPr="003B3694">
              <w:rPr>
                <w:rFonts w:asciiTheme="majorHAnsi" w:hAnsiTheme="majorHAnsi"/>
                <w:b/>
                <w:i/>
                <w:noProof/>
                <w:sz w:val="18"/>
                <w:szCs w:val="18"/>
                <w:lang w:val="en-US"/>
              </w:rPr>
              <w:t xml:space="preserve">monitoring </w:t>
            </w:r>
            <w:r w:rsidRPr="007D019E">
              <w:rPr>
                <w:rFonts w:asciiTheme="majorHAnsi" w:hAnsiTheme="majorHAnsi"/>
                <w:b/>
                <w:i/>
                <w:sz w:val="18"/>
                <w:lang w:val="en-US"/>
              </w:rPr>
              <w:t>approaches and/or protocols</w:t>
            </w:r>
            <w:r w:rsidRPr="00500D60">
              <w:rPr>
                <w:rFonts w:asciiTheme="majorHAnsi" w:hAnsiTheme="majorHAnsi"/>
                <w:b/>
                <w:noProof/>
                <w:sz w:val="18"/>
                <w:szCs w:val="18"/>
                <w:lang w:val="en-US"/>
              </w:rPr>
              <w:t xml:space="preserve"> </w:t>
            </w:r>
            <w:r w:rsidRPr="00500D60">
              <w:rPr>
                <w:rFonts w:asciiTheme="majorHAnsi" w:hAnsiTheme="majorHAnsi"/>
                <w:noProof/>
                <w:sz w:val="18"/>
                <w:szCs w:val="18"/>
                <w:lang w:val="en-US"/>
              </w:rPr>
              <w:t xml:space="preserve">adopted (incl. </w:t>
            </w:r>
            <w:r>
              <w:rPr>
                <w:rFonts w:asciiTheme="majorHAnsi" w:hAnsiTheme="majorHAnsi"/>
                <w:noProof/>
                <w:sz w:val="18"/>
                <w:szCs w:val="18"/>
                <w:lang w:val="en-US"/>
              </w:rPr>
              <w:t xml:space="preserve">assignment </w:t>
            </w:r>
            <w:r w:rsidRPr="00500D60">
              <w:rPr>
                <w:rFonts w:asciiTheme="majorHAnsi" w:hAnsiTheme="majorHAnsi"/>
                <w:noProof/>
                <w:sz w:val="18"/>
                <w:szCs w:val="18"/>
                <w:lang w:val="en-US"/>
              </w:rPr>
              <w:lastRenderedPageBreak/>
              <w:t xml:space="preserve">of </w:t>
            </w:r>
            <w:r>
              <w:rPr>
                <w:rFonts w:asciiTheme="majorHAnsi" w:hAnsiTheme="majorHAnsi"/>
                <w:noProof/>
                <w:sz w:val="18"/>
                <w:szCs w:val="18"/>
                <w:lang w:val="en-US"/>
              </w:rPr>
              <w:t>long-term</w:t>
            </w:r>
            <w:r w:rsidRPr="00500D60">
              <w:rPr>
                <w:rFonts w:asciiTheme="majorHAnsi" w:hAnsiTheme="majorHAnsi"/>
                <w:noProof/>
                <w:sz w:val="18"/>
                <w:szCs w:val="18"/>
                <w:lang w:val="en-US"/>
              </w:rPr>
              <w:t xml:space="preserve"> responsibilities) by at least 33% of the members of </w:t>
            </w:r>
            <w:r>
              <w:rPr>
                <w:rFonts w:asciiTheme="majorHAnsi" w:hAnsiTheme="majorHAnsi"/>
                <w:noProof/>
                <w:sz w:val="18"/>
                <w:szCs w:val="18"/>
                <w:lang w:val="en-US"/>
              </w:rPr>
              <w:t xml:space="preserve"> the </w:t>
            </w:r>
            <w:r w:rsidRPr="00500D60">
              <w:rPr>
                <w:rFonts w:asciiTheme="majorHAnsi" w:hAnsiTheme="majorHAnsi"/>
                <w:noProof/>
                <w:sz w:val="18"/>
                <w:szCs w:val="18"/>
                <w:lang w:val="en-US"/>
              </w:rPr>
              <w:t>“CLME</w:t>
            </w:r>
            <w:r w:rsidRPr="00500D60">
              <w:rPr>
                <w:rFonts w:asciiTheme="majorHAnsi" w:hAnsiTheme="majorHAnsi"/>
                <w:noProof/>
                <w:sz w:val="18"/>
                <w:szCs w:val="18"/>
                <w:vertAlign w:val="superscript"/>
                <w:lang w:val="en-US"/>
              </w:rPr>
              <w:t>+</w:t>
            </w:r>
            <w:r w:rsidRPr="00500D60">
              <w:rPr>
                <w:rFonts w:asciiTheme="majorHAnsi" w:hAnsiTheme="majorHAnsi"/>
                <w:noProof/>
                <w:sz w:val="18"/>
                <w:szCs w:val="18"/>
                <w:lang w:val="en-US"/>
              </w:rPr>
              <w:t xml:space="preserve"> Partnership”,</w:t>
            </w:r>
            <w:r>
              <w:rPr>
                <w:rFonts w:asciiTheme="majorHAnsi" w:hAnsiTheme="majorHAnsi"/>
                <w:noProof/>
                <w:sz w:val="18"/>
                <w:szCs w:val="18"/>
                <w:lang w:val="en-US"/>
              </w:rPr>
              <w:t xml:space="preserve"> incl. all members of the interim SAP coordination mechanism</w:t>
            </w:r>
            <w:r>
              <w:rPr>
                <w:rStyle w:val="FootnoteReference"/>
                <w:rFonts w:asciiTheme="majorHAnsi" w:hAnsiTheme="majorHAnsi"/>
                <w:noProof/>
                <w:sz w:val="18"/>
                <w:szCs w:val="18"/>
                <w:lang w:val="en-US"/>
              </w:rPr>
              <w:footnoteReference w:id="188"/>
            </w:r>
            <w:r>
              <w:rPr>
                <w:rFonts w:asciiTheme="majorHAnsi" w:hAnsiTheme="majorHAnsi"/>
                <w:noProof/>
                <w:sz w:val="18"/>
                <w:szCs w:val="18"/>
                <w:lang w:val="en-US"/>
              </w:rPr>
              <w:t>,</w:t>
            </w:r>
            <w:r w:rsidRPr="00500D60">
              <w:rPr>
                <w:rFonts w:asciiTheme="majorHAnsi" w:hAnsiTheme="majorHAnsi"/>
                <w:noProof/>
                <w:sz w:val="18"/>
                <w:szCs w:val="18"/>
                <w:lang w:val="en-US"/>
              </w:rPr>
              <w:t xml:space="preserve"> by </w:t>
            </w:r>
            <w:r>
              <w:rPr>
                <w:rFonts w:asciiTheme="majorHAnsi" w:hAnsiTheme="majorHAnsi"/>
                <w:noProof/>
                <w:sz w:val="18"/>
                <w:szCs w:val="18"/>
                <w:lang w:val="en-US"/>
              </w:rPr>
              <w:t>PMT</w:t>
            </w:r>
          </w:p>
          <w:p w14:paraId="294D0F12" w14:textId="77777777" w:rsidR="00881F30" w:rsidRDefault="00881F30" w:rsidP="00897635">
            <w:pPr>
              <w:spacing w:after="0"/>
              <w:rPr>
                <w:rFonts w:asciiTheme="majorHAnsi" w:hAnsiTheme="majorHAnsi"/>
                <w:b/>
                <w:noProof/>
                <w:sz w:val="18"/>
                <w:szCs w:val="18"/>
                <w:lang w:val="en-US"/>
              </w:rPr>
            </w:pPr>
          </w:p>
          <w:p w14:paraId="0C47FC03" w14:textId="77777777" w:rsidR="00881F30" w:rsidRDefault="00881F30" w:rsidP="00897635">
            <w:pPr>
              <w:spacing w:after="0"/>
              <w:jc w:val="both"/>
              <w:rPr>
                <w:rFonts w:asciiTheme="majorHAnsi" w:hAnsiTheme="majorHAnsi"/>
                <w:noProof/>
                <w:sz w:val="18"/>
                <w:szCs w:val="18"/>
                <w:lang w:val="en-US"/>
              </w:rPr>
            </w:pPr>
            <w:r w:rsidRPr="008A5F00">
              <w:rPr>
                <w:rFonts w:asciiTheme="majorHAnsi" w:hAnsiTheme="majorHAnsi"/>
                <w:b/>
                <w:noProof/>
                <w:sz w:val="18"/>
                <w:szCs w:val="18"/>
                <w:lang w:val="en-US"/>
              </w:rPr>
              <w:t xml:space="preserve">T.PI2. </w:t>
            </w:r>
            <w:r w:rsidRPr="007D019E">
              <w:rPr>
                <w:rFonts w:asciiTheme="majorHAnsi" w:hAnsiTheme="majorHAnsi"/>
                <w:b/>
                <w:i/>
                <w:sz w:val="18"/>
                <w:lang w:val="en-US"/>
              </w:rPr>
              <w:t xml:space="preserve">Table of Content for the </w:t>
            </w:r>
            <w:r w:rsidRPr="003B3694">
              <w:rPr>
                <w:rFonts w:asciiTheme="majorHAnsi" w:hAnsiTheme="majorHAnsi"/>
                <w:b/>
                <w:i/>
                <w:noProof/>
                <w:sz w:val="18"/>
                <w:szCs w:val="18"/>
                <w:lang w:val="en-US"/>
              </w:rPr>
              <w:t>“State of…</w:t>
            </w:r>
            <w:r>
              <w:rPr>
                <w:rFonts w:asciiTheme="majorHAnsi" w:hAnsiTheme="majorHAnsi"/>
                <w:b/>
                <w:i/>
                <w:noProof/>
                <w:sz w:val="18"/>
                <w:szCs w:val="18"/>
                <w:lang w:val="en-US"/>
              </w:rPr>
              <w:t>CLME</w:t>
            </w:r>
            <w:r w:rsidRPr="00EA2F9B">
              <w:rPr>
                <w:rFonts w:asciiTheme="majorHAnsi" w:hAnsiTheme="majorHAnsi"/>
                <w:b/>
                <w:i/>
                <w:noProof/>
                <w:sz w:val="18"/>
                <w:szCs w:val="18"/>
                <w:vertAlign w:val="superscript"/>
                <w:lang w:val="en-US"/>
              </w:rPr>
              <w:t>+</w:t>
            </w:r>
            <w:r w:rsidRPr="003B3694">
              <w:rPr>
                <w:rFonts w:asciiTheme="majorHAnsi" w:hAnsiTheme="majorHAnsi"/>
                <w:b/>
                <w:i/>
                <w:noProof/>
                <w:sz w:val="18"/>
                <w:szCs w:val="18"/>
                <w:lang w:val="en-US"/>
              </w:rPr>
              <w:t xml:space="preserve">” </w:t>
            </w:r>
            <w:r w:rsidRPr="008E7348">
              <w:rPr>
                <w:rFonts w:asciiTheme="majorHAnsi" w:hAnsiTheme="majorHAnsi"/>
                <w:b/>
                <w:i/>
                <w:sz w:val="18"/>
                <w:lang w:val="en-US"/>
              </w:rPr>
              <w:t>report</w:t>
            </w:r>
            <w:r w:rsidRPr="00887DFF">
              <w:rPr>
                <w:rFonts w:asciiTheme="majorHAnsi" w:hAnsiTheme="majorHAnsi"/>
                <w:noProof/>
                <w:sz w:val="18"/>
                <w:szCs w:val="18"/>
                <w:lang w:val="en-US"/>
              </w:rPr>
              <w:t xml:space="preserve"> and </w:t>
            </w:r>
            <w:r w:rsidRPr="008E7348">
              <w:rPr>
                <w:rFonts w:asciiTheme="majorHAnsi" w:hAnsiTheme="majorHAnsi"/>
                <w:b/>
                <w:i/>
                <w:sz w:val="18"/>
                <w:lang w:val="en-US"/>
              </w:rPr>
              <w:t>structure for the (network of)</w:t>
            </w:r>
            <w:r w:rsidRPr="003B3694">
              <w:rPr>
                <w:rFonts w:asciiTheme="majorHAnsi" w:hAnsiTheme="majorHAnsi"/>
                <w:b/>
                <w:i/>
                <w:noProof/>
                <w:sz w:val="18"/>
                <w:szCs w:val="18"/>
                <w:lang w:val="en-US"/>
              </w:rPr>
              <w:t xml:space="preserve"> </w:t>
            </w:r>
            <w:r>
              <w:rPr>
                <w:rFonts w:asciiTheme="majorHAnsi" w:hAnsiTheme="majorHAnsi"/>
                <w:b/>
                <w:i/>
                <w:noProof/>
                <w:sz w:val="18"/>
                <w:szCs w:val="18"/>
                <w:lang w:val="en-US"/>
              </w:rPr>
              <w:t>web</w:t>
            </w:r>
            <w:r w:rsidRPr="008E7348">
              <w:rPr>
                <w:rFonts w:asciiTheme="majorHAnsi" w:hAnsiTheme="majorHAnsi"/>
                <w:noProof/>
                <w:sz w:val="18"/>
                <w:szCs w:val="18"/>
                <w:lang w:val="en-US"/>
              </w:rPr>
              <w:t xml:space="preserve"> </w:t>
            </w:r>
            <w:r w:rsidRPr="00DC68D4">
              <w:rPr>
                <w:rFonts w:asciiTheme="majorHAnsi" w:hAnsiTheme="majorHAnsi"/>
                <w:b/>
                <w:i/>
                <w:noProof/>
                <w:sz w:val="18"/>
                <w:szCs w:val="18"/>
                <w:lang w:val="en-US"/>
              </w:rPr>
              <w:t>portal(s)</w:t>
            </w:r>
            <w:r w:rsidRPr="00500D60">
              <w:rPr>
                <w:rFonts w:asciiTheme="majorHAnsi" w:hAnsiTheme="majorHAnsi"/>
                <w:noProof/>
                <w:sz w:val="18"/>
                <w:szCs w:val="18"/>
                <w:lang w:val="en-US"/>
              </w:rPr>
              <w:t xml:space="preserve"> developed and adopted by </w:t>
            </w:r>
            <w:r>
              <w:rPr>
                <w:rFonts w:asciiTheme="majorHAnsi" w:hAnsiTheme="majorHAnsi"/>
                <w:noProof/>
                <w:sz w:val="18"/>
                <w:szCs w:val="18"/>
                <w:lang w:val="en-US"/>
              </w:rPr>
              <w:t>all contributing</w:t>
            </w:r>
            <w:r w:rsidRPr="00500D60">
              <w:rPr>
                <w:rFonts w:asciiTheme="majorHAnsi" w:hAnsiTheme="majorHAnsi"/>
                <w:noProof/>
                <w:sz w:val="18"/>
                <w:szCs w:val="18"/>
                <w:lang w:val="en-US"/>
              </w:rPr>
              <w:t xml:space="preserve"> parties (incl. </w:t>
            </w:r>
            <w:r>
              <w:rPr>
                <w:rFonts w:asciiTheme="majorHAnsi" w:hAnsiTheme="majorHAnsi"/>
                <w:noProof/>
                <w:sz w:val="18"/>
                <w:szCs w:val="18"/>
                <w:lang w:val="en-US"/>
              </w:rPr>
              <w:t xml:space="preserve">all members of </w:t>
            </w:r>
            <w:r w:rsidRPr="00500D60">
              <w:rPr>
                <w:rFonts w:asciiTheme="majorHAnsi" w:hAnsiTheme="majorHAnsi"/>
                <w:noProof/>
                <w:sz w:val="18"/>
                <w:szCs w:val="18"/>
                <w:lang w:val="en-US"/>
              </w:rPr>
              <w:t xml:space="preserve">the interim SAP implementation coordination mechanism), by </w:t>
            </w:r>
            <w:r>
              <w:rPr>
                <w:rFonts w:asciiTheme="majorHAnsi" w:hAnsiTheme="majorHAnsi"/>
                <w:noProof/>
                <w:sz w:val="18"/>
                <w:szCs w:val="18"/>
                <w:lang w:val="en-US"/>
              </w:rPr>
              <w:t>PMT</w:t>
            </w:r>
          </w:p>
          <w:p w14:paraId="409BA3BB" w14:textId="77777777" w:rsidR="00881F30" w:rsidRDefault="00881F30" w:rsidP="00897635">
            <w:pPr>
              <w:spacing w:after="0"/>
              <w:rPr>
                <w:rFonts w:asciiTheme="majorHAnsi" w:hAnsiTheme="majorHAnsi"/>
                <w:b/>
                <w:color w:val="000000" w:themeColor="text1"/>
                <w:sz w:val="18"/>
              </w:rPr>
            </w:pPr>
            <w:r>
              <w:rPr>
                <w:rFonts w:asciiTheme="majorHAnsi" w:hAnsiTheme="majorHAnsi"/>
                <w:b/>
                <w:color w:val="000000" w:themeColor="text1"/>
                <w:sz w:val="18"/>
              </w:rPr>
              <w:t xml:space="preserve"> </w:t>
            </w:r>
          </w:p>
          <w:p w14:paraId="2DE50FF5" w14:textId="77777777" w:rsidR="00881F30" w:rsidRDefault="00881F30" w:rsidP="00897635">
            <w:pPr>
              <w:jc w:val="both"/>
              <w:rPr>
                <w:rFonts w:asciiTheme="majorHAnsi" w:hAnsiTheme="majorHAnsi"/>
                <w:color w:val="000000" w:themeColor="text1"/>
                <w:sz w:val="18"/>
              </w:rPr>
            </w:pPr>
            <w:r w:rsidRPr="001A2329">
              <w:rPr>
                <w:rFonts w:asciiTheme="majorHAnsi" w:hAnsiTheme="majorHAnsi"/>
                <w:b/>
                <w:color w:val="000000" w:themeColor="text1"/>
                <w:sz w:val="18"/>
              </w:rPr>
              <w:t>T.</w:t>
            </w:r>
            <w:r>
              <w:rPr>
                <w:rFonts w:asciiTheme="majorHAnsi" w:hAnsiTheme="majorHAnsi"/>
                <w:b/>
                <w:color w:val="000000" w:themeColor="text1"/>
                <w:sz w:val="18"/>
              </w:rPr>
              <w:t>PI3</w:t>
            </w:r>
            <w:r w:rsidRPr="001A2329">
              <w:rPr>
                <w:rFonts w:asciiTheme="majorHAnsi" w:hAnsiTheme="majorHAnsi"/>
                <w:b/>
                <w:color w:val="000000" w:themeColor="text1"/>
                <w:sz w:val="18"/>
              </w:rPr>
              <w:t>.</w:t>
            </w:r>
            <w:r w:rsidRPr="001A2329">
              <w:rPr>
                <w:rFonts w:asciiTheme="majorHAnsi" w:hAnsiTheme="majorHAnsi"/>
                <w:color w:val="000000" w:themeColor="text1"/>
                <w:sz w:val="18"/>
              </w:rPr>
              <w:t xml:space="preserve"> </w:t>
            </w:r>
            <w:r w:rsidRPr="007D019E">
              <w:rPr>
                <w:rFonts w:asciiTheme="majorHAnsi" w:hAnsiTheme="majorHAnsi"/>
                <w:b/>
                <w:i/>
                <w:color w:val="000000" w:themeColor="text1"/>
                <w:sz w:val="18"/>
              </w:rPr>
              <w:t>CLME</w:t>
            </w:r>
            <w:r w:rsidRPr="003B3694">
              <w:rPr>
                <w:rFonts w:asciiTheme="majorHAnsi" w:hAnsiTheme="majorHAnsi"/>
                <w:b/>
                <w:i/>
                <w:color w:val="000000" w:themeColor="text1"/>
                <w:sz w:val="18"/>
                <w:vertAlign w:val="superscript"/>
              </w:rPr>
              <w:t>+</w:t>
            </w:r>
            <w:r w:rsidRPr="007D019E">
              <w:rPr>
                <w:rFonts w:asciiTheme="majorHAnsi" w:hAnsiTheme="majorHAnsi"/>
                <w:b/>
                <w:i/>
                <w:color w:val="000000" w:themeColor="text1"/>
                <w:sz w:val="18"/>
              </w:rPr>
              <w:t xml:space="preserve"> M&amp;E Sustainability Plan</w:t>
            </w:r>
            <w:r w:rsidRPr="00941A43">
              <w:rPr>
                <w:rFonts w:asciiTheme="majorHAnsi" w:hAnsiTheme="majorHAnsi"/>
                <w:color w:val="000000" w:themeColor="text1"/>
                <w:sz w:val="18"/>
              </w:rPr>
              <w:t xml:space="preserve"> approved and adopted by at least 60% of the key “State of….” contributors,</w:t>
            </w:r>
            <w:r w:rsidRPr="001A2329">
              <w:rPr>
                <w:rFonts w:asciiTheme="majorHAnsi" w:hAnsiTheme="majorHAnsi"/>
                <w:color w:val="000000" w:themeColor="text1"/>
                <w:sz w:val="18"/>
              </w:rPr>
              <w:t xml:space="preserve"> by </w:t>
            </w:r>
            <w:r>
              <w:rPr>
                <w:rFonts w:asciiTheme="majorHAnsi" w:hAnsiTheme="majorHAnsi"/>
                <w:color w:val="000000" w:themeColor="text1"/>
                <w:sz w:val="18"/>
              </w:rPr>
              <w:t>PE;</w:t>
            </w:r>
            <w:r w:rsidRPr="001A2329">
              <w:rPr>
                <w:rFonts w:asciiTheme="majorHAnsi" w:hAnsiTheme="majorHAnsi"/>
                <w:color w:val="000000" w:themeColor="text1"/>
                <w:sz w:val="18"/>
              </w:rPr>
              <w:t xml:space="preserve"> </w:t>
            </w:r>
            <w:r>
              <w:rPr>
                <w:rFonts w:asciiTheme="majorHAnsi" w:hAnsiTheme="majorHAnsi"/>
                <w:color w:val="000000" w:themeColor="text1"/>
                <w:sz w:val="18"/>
              </w:rPr>
              <w:t>r</w:t>
            </w:r>
            <w:r w:rsidRPr="001A2329">
              <w:rPr>
                <w:rFonts w:asciiTheme="majorHAnsi" w:hAnsiTheme="majorHAnsi"/>
                <w:color w:val="000000" w:themeColor="text1"/>
                <w:sz w:val="18"/>
              </w:rPr>
              <w:t>esponsibilities of contributors aligned and compatible with contributors’ formal mandates</w:t>
            </w:r>
            <w:r>
              <w:rPr>
                <w:rFonts w:asciiTheme="majorHAnsi" w:hAnsiTheme="majorHAnsi"/>
                <w:color w:val="000000" w:themeColor="text1"/>
                <w:sz w:val="18"/>
              </w:rPr>
              <w:t xml:space="preserve"> under the RGF and/or recognized long-term roles in the region</w:t>
            </w:r>
            <w:r>
              <w:rPr>
                <w:rStyle w:val="FootnoteReference"/>
                <w:rFonts w:asciiTheme="majorHAnsi" w:hAnsiTheme="majorHAnsi"/>
                <w:color w:val="000000" w:themeColor="text1"/>
                <w:sz w:val="18"/>
              </w:rPr>
              <w:footnoteReference w:id="189"/>
            </w:r>
          </w:p>
          <w:p w14:paraId="47A1E75F" w14:textId="77777777" w:rsidR="00881F30" w:rsidRPr="00CD02E9" w:rsidRDefault="00881F30" w:rsidP="00897635">
            <w:pPr>
              <w:jc w:val="both"/>
              <w:rPr>
                <w:rFonts w:ascii="Times New Roman" w:hAnsi="Times New Roman"/>
                <w:b/>
                <w:bCs/>
                <w:sz w:val="18"/>
                <w:szCs w:val="18"/>
              </w:rPr>
            </w:pPr>
          </w:p>
        </w:tc>
        <w:tc>
          <w:tcPr>
            <w:tcW w:w="2162" w:type="dxa"/>
          </w:tcPr>
          <w:p w14:paraId="2935F849" w14:textId="77777777" w:rsidR="00881F30" w:rsidRDefault="00881F30" w:rsidP="00897635">
            <w:pPr>
              <w:spacing w:after="0"/>
              <w:jc w:val="both"/>
              <w:rPr>
                <w:rFonts w:asciiTheme="majorHAnsi" w:hAnsiTheme="majorHAnsi"/>
                <w:noProof/>
                <w:sz w:val="18"/>
                <w:szCs w:val="18"/>
                <w:lang w:val="en-US"/>
              </w:rPr>
            </w:pPr>
            <w:r w:rsidRPr="002868A8">
              <w:rPr>
                <w:rFonts w:asciiTheme="majorHAnsi" w:hAnsiTheme="majorHAnsi"/>
                <w:i/>
                <w:sz w:val="18"/>
                <w:szCs w:val="18"/>
              </w:rPr>
              <w:lastRenderedPageBreak/>
              <w:t>Standard</w:t>
            </w:r>
            <w:r>
              <w:rPr>
                <w:rFonts w:asciiTheme="majorHAnsi" w:hAnsiTheme="majorHAnsi"/>
                <w:sz w:val="18"/>
                <w:szCs w:val="18"/>
              </w:rPr>
              <w:t xml:space="preserve"> reporting practices/outputs</w:t>
            </w:r>
            <w:r w:rsidRPr="007D019E">
              <w:rPr>
                <w:rStyle w:val="FootnoteReference"/>
              </w:rPr>
              <w:fldChar w:fldCharType="begin"/>
            </w:r>
            <w:r w:rsidRPr="007D019E">
              <w:rPr>
                <w:rFonts w:asciiTheme="majorHAnsi" w:hAnsiTheme="majorHAnsi"/>
                <w:sz w:val="18"/>
                <w:vertAlign w:val="superscript"/>
              </w:rPr>
              <w:instrText xml:space="preserve"> NOTEREF _Ref406975882 \h </w:instrText>
            </w:r>
            <w:r w:rsidRPr="007D019E">
              <w:rPr>
                <w:rStyle w:val="FootnoteReference"/>
              </w:rPr>
              <w:instrText xml:space="preserve"> \* MERGEFORMAT </w:instrText>
            </w:r>
            <w:r w:rsidRPr="007D019E">
              <w:rPr>
                <w:rStyle w:val="FootnoteReference"/>
              </w:rPr>
            </w:r>
            <w:r w:rsidRPr="007D019E">
              <w:rPr>
                <w:rStyle w:val="FootnoteReference"/>
              </w:rPr>
              <w:fldChar w:fldCharType="separate"/>
            </w:r>
            <w:r w:rsidR="00772076">
              <w:rPr>
                <w:rFonts w:asciiTheme="majorHAnsi" w:hAnsiTheme="majorHAnsi"/>
                <w:sz w:val="18"/>
                <w:vertAlign w:val="superscript"/>
              </w:rPr>
              <w:t>186</w:t>
            </w:r>
            <w:r w:rsidRPr="007D019E">
              <w:rPr>
                <w:rStyle w:val="FootnoteReference"/>
              </w:rPr>
              <w:fldChar w:fldCharType="end"/>
            </w:r>
            <w:r>
              <w:rPr>
                <w:rFonts w:asciiTheme="majorHAnsi" w:hAnsiTheme="majorHAnsi"/>
                <w:sz w:val="18"/>
                <w:szCs w:val="18"/>
              </w:rPr>
              <w:t xml:space="preserve">; incl. long-term strategies and </w:t>
            </w:r>
            <w:r>
              <w:rPr>
                <w:rFonts w:asciiTheme="majorHAnsi" w:hAnsiTheme="majorHAnsi"/>
                <w:sz w:val="18"/>
                <w:szCs w:val="18"/>
              </w:rPr>
              <w:lastRenderedPageBreak/>
              <w:t>multi-annual work plans of relevant regional governance bodies</w:t>
            </w:r>
          </w:p>
          <w:p w14:paraId="1682DB05" w14:textId="77777777" w:rsidR="00881F30" w:rsidRDefault="00881F30" w:rsidP="00897635">
            <w:pPr>
              <w:spacing w:after="0"/>
              <w:jc w:val="both"/>
              <w:rPr>
                <w:rFonts w:asciiTheme="majorHAnsi" w:hAnsiTheme="majorHAnsi"/>
                <w:noProof/>
                <w:sz w:val="18"/>
                <w:szCs w:val="18"/>
                <w:lang w:val="en-US"/>
              </w:rPr>
            </w:pPr>
          </w:p>
          <w:p w14:paraId="351901C5" w14:textId="77777777" w:rsidR="00881F30" w:rsidRDefault="00881F30" w:rsidP="00897635">
            <w:pPr>
              <w:spacing w:after="0"/>
              <w:jc w:val="both"/>
              <w:rPr>
                <w:rFonts w:asciiTheme="majorHAnsi" w:hAnsiTheme="majorHAnsi"/>
                <w:noProof/>
                <w:sz w:val="18"/>
                <w:szCs w:val="18"/>
                <w:lang w:val="en-US"/>
              </w:rPr>
            </w:pPr>
            <w:r w:rsidRPr="00CB7CFB">
              <w:rPr>
                <w:rFonts w:asciiTheme="majorHAnsi" w:hAnsiTheme="majorHAnsi"/>
                <w:noProof/>
                <w:sz w:val="18"/>
                <w:szCs w:val="18"/>
                <w:lang w:val="en-US"/>
              </w:rPr>
              <w:t xml:space="preserve">Meeting </w:t>
            </w:r>
            <w:r>
              <w:rPr>
                <w:rFonts w:asciiTheme="majorHAnsi" w:hAnsiTheme="majorHAnsi"/>
                <w:noProof/>
                <w:sz w:val="18"/>
                <w:szCs w:val="18"/>
                <w:lang w:val="en-US"/>
              </w:rPr>
              <w:t>r</w:t>
            </w:r>
            <w:r w:rsidRPr="00CB7CFB">
              <w:rPr>
                <w:rFonts w:asciiTheme="majorHAnsi" w:hAnsiTheme="majorHAnsi"/>
                <w:noProof/>
                <w:sz w:val="18"/>
                <w:szCs w:val="18"/>
                <w:lang w:val="en-US"/>
              </w:rPr>
              <w:t xml:space="preserve">eports; </w:t>
            </w:r>
            <w:r>
              <w:rPr>
                <w:rFonts w:asciiTheme="majorHAnsi" w:hAnsiTheme="majorHAnsi"/>
                <w:noProof/>
                <w:sz w:val="18"/>
                <w:szCs w:val="18"/>
                <w:lang w:val="en-US"/>
              </w:rPr>
              <w:t>p</w:t>
            </w:r>
            <w:r w:rsidRPr="00CB7CFB">
              <w:rPr>
                <w:rFonts w:asciiTheme="majorHAnsi" w:hAnsiTheme="majorHAnsi"/>
                <w:noProof/>
                <w:sz w:val="18"/>
                <w:szCs w:val="18"/>
                <w:lang w:val="en-US"/>
              </w:rPr>
              <w:t>rotocols/</w:t>
            </w:r>
            <w:r>
              <w:rPr>
                <w:rFonts w:asciiTheme="majorHAnsi" w:hAnsiTheme="majorHAnsi"/>
                <w:noProof/>
                <w:sz w:val="18"/>
                <w:szCs w:val="18"/>
                <w:lang w:val="en-US"/>
              </w:rPr>
              <w:t>g</w:t>
            </w:r>
            <w:r w:rsidRPr="00CB7CFB">
              <w:rPr>
                <w:rFonts w:asciiTheme="majorHAnsi" w:hAnsiTheme="majorHAnsi"/>
                <w:noProof/>
                <w:sz w:val="18"/>
                <w:szCs w:val="18"/>
                <w:lang w:val="en-US"/>
              </w:rPr>
              <w:t xml:space="preserve">uidance </w:t>
            </w:r>
            <w:r>
              <w:rPr>
                <w:rFonts w:asciiTheme="majorHAnsi" w:hAnsiTheme="majorHAnsi"/>
                <w:noProof/>
                <w:sz w:val="18"/>
                <w:szCs w:val="18"/>
                <w:lang w:val="en-US"/>
              </w:rPr>
              <w:t>d</w:t>
            </w:r>
            <w:r w:rsidRPr="00CB7CFB">
              <w:rPr>
                <w:rFonts w:asciiTheme="majorHAnsi" w:hAnsiTheme="majorHAnsi"/>
                <w:noProof/>
                <w:sz w:val="18"/>
                <w:szCs w:val="18"/>
                <w:lang w:val="en-US"/>
              </w:rPr>
              <w:t>ocuments</w:t>
            </w:r>
          </w:p>
          <w:p w14:paraId="1B65A9D3" w14:textId="77777777" w:rsidR="00881F30" w:rsidRDefault="00881F30" w:rsidP="00897635">
            <w:pPr>
              <w:spacing w:after="0"/>
              <w:jc w:val="both"/>
              <w:rPr>
                <w:rFonts w:asciiTheme="majorHAnsi" w:hAnsiTheme="majorHAnsi"/>
                <w:noProof/>
                <w:sz w:val="18"/>
                <w:szCs w:val="18"/>
                <w:lang w:val="en-US"/>
              </w:rPr>
            </w:pPr>
          </w:p>
          <w:p w14:paraId="2630D387" w14:textId="77777777" w:rsidR="00881F30" w:rsidRDefault="00881F30" w:rsidP="00897635">
            <w:pPr>
              <w:spacing w:after="0"/>
              <w:jc w:val="both"/>
              <w:rPr>
                <w:rFonts w:asciiTheme="majorHAnsi" w:hAnsiTheme="majorHAnsi"/>
                <w:noProof/>
                <w:sz w:val="18"/>
                <w:szCs w:val="18"/>
                <w:lang w:val="en-US"/>
              </w:rPr>
            </w:pPr>
            <w:r>
              <w:rPr>
                <w:rFonts w:asciiTheme="majorHAnsi" w:hAnsiTheme="majorHAnsi"/>
                <w:noProof/>
                <w:sz w:val="18"/>
                <w:szCs w:val="18"/>
                <w:lang w:val="en-US"/>
              </w:rPr>
              <w:t>Document describing “State of” and network of web sites/portals outline</w:t>
            </w:r>
          </w:p>
          <w:p w14:paraId="3A2FADA5" w14:textId="77777777" w:rsidR="00881F30" w:rsidRDefault="00881F30" w:rsidP="00897635">
            <w:pPr>
              <w:spacing w:after="0"/>
              <w:jc w:val="both"/>
              <w:rPr>
                <w:rFonts w:asciiTheme="majorHAnsi" w:hAnsiTheme="majorHAnsi"/>
                <w:noProof/>
                <w:sz w:val="18"/>
                <w:szCs w:val="18"/>
                <w:lang w:val="en-US"/>
              </w:rPr>
            </w:pPr>
          </w:p>
          <w:p w14:paraId="52257758" w14:textId="77777777" w:rsidR="00881F30" w:rsidRDefault="00881F30" w:rsidP="00897635">
            <w:pPr>
              <w:spacing w:after="0"/>
              <w:jc w:val="both"/>
              <w:rPr>
                <w:rFonts w:asciiTheme="majorHAnsi" w:hAnsiTheme="majorHAnsi"/>
                <w:noProof/>
                <w:sz w:val="18"/>
                <w:szCs w:val="18"/>
                <w:lang w:val="en-US"/>
              </w:rPr>
            </w:pPr>
            <w:r>
              <w:rPr>
                <w:rFonts w:asciiTheme="majorHAnsi" w:hAnsiTheme="majorHAnsi"/>
                <w:noProof/>
                <w:sz w:val="18"/>
                <w:szCs w:val="18"/>
                <w:lang w:val="en-US"/>
              </w:rPr>
              <w:t>Document describing Sustainability Strategy/ Plan</w:t>
            </w:r>
          </w:p>
          <w:p w14:paraId="02605419" w14:textId="77777777" w:rsidR="00881F30" w:rsidRPr="00CD02E9" w:rsidRDefault="00881F30" w:rsidP="00897635">
            <w:pPr>
              <w:rPr>
                <w:rFonts w:ascii="Times New Roman" w:hAnsi="Times New Roman"/>
                <w:b/>
                <w:bCs/>
                <w:sz w:val="18"/>
                <w:szCs w:val="18"/>
              </w:rPr>
            </w:pPr>
          </w:p>
        </w:tc>
        <w:tc>
          <w:tcPr>
            <w:tcW w:w="2257" w:type="dxa"/>
          </w:tcPr>
          <w:p w14:paraId="4486F07D" w14:textId="77777777" w:rsidR="00881F30" w:rsidRPr="00112E53" w:rsidRDefault="00881F30" w:rsidP="00897635">
            <w:pPr>
              <w:spacing w:after="0"/>
              <w:jc w:val="both"/>
              <w:rPr>
                <w:rFonts w:asciiTheme="majorHAnsi" w:hAnsiTheme="majorHAnsi"/>
                <w:noProof/>
                <w:sz w:val="18"/>
                <w:szCs w:val="18"/>
                <w:lang w:val="en-US"/>
              </w:rPr>
            </w:pPr>
            <w:r w:rsidRPr="00112E53">
              <w:rPr>
                <w:rFonts w:asciiTheme="majorHAnsi" w:hAnsiTheme="majorHAnsi"/>
                <w:noProof/>
                <w:sz w:val="18"/>
                <w:szCs w:val="18"/>
                <w:u w:val="single"/>
                <w:lang w:val="en-US"/>
              </w:rPr>
              <w:lastRenderedPageBreak/>
              <w:t>Assumption</w:t>
            </w:r>
            <w:r w:rsidRPr="00112E53">
              <w:rPr>
                <w:rFonts w:asciiTheme="majorHAnsi" w:hAnsiTheme="majorHAnsi"/>
                <w:noProof/>
                <w:sz w:val="18"/>
                <w:szCs w:val="18"/>
                <w:lang w:val="en-US"/>
              </w:rPr>
              <w:t xml:space="preserve">: Stakeholders recognize and value benefits of monitoring and </w:t>
            </w:r>
            <w:r w:rsidRPr="00112E53">
              <w:rPr>
                <w:rFonts w:asciiTheme="majorHAnsi" w:hAnsiTheme="majorHAnsi"/>
                <w:noProof/>
                <w:sz w:val="18"/>
                <w:szCs w:val="18"/>
                <w:lang w:val="en-US"/>
              </w:rPr>
              <w:lastRenderedPageBreak/>
              <w:t xml:space="preserve">evaluation framework and are willing to contribute to its sustainability </w:t>
            </w:r>
          </w:p>
          <w:p w14:paraId="07C4C81A" w14:textId="77777777" w:rsidR="00881F30" w:rsidRPr="00500D60" w:rsidRDefault="00881F30" w:rsidP="00897635">
            <w:pPr>
              <w:spacing w:after="0"/>
              <w:jc w:val="both"/>
              <w:rPr>
                <w:rFonts w:asciiTheme="majorHAnsi" w:hAnsiTheme="majorHAnsi"/>
                <w:noProof/>
                <w:color w:val="FF0000"/>
                <w:sz w:val="18"/>
                <w:szCs w:val="18"/>
                <w:lang w:val="en-US"/>
              </w:rPr>
            </w:pPr>
          </w:p>
          <w:p w14:paraId="233D4C03" w14:textId="77777777" w:rsidR="00881F30" w:rsidRPr="00CD02E9" w:rsidRDefault="00881F30" w:rsidP="00897635">
            <w:pPr>
              <w:jc w:val="both"/>
              <w:rPr>
                <w:rFonts w:ascii="Times New Roman" w:hAnsi="Times New Roman"/>
                <w:b/>
                <w:bCs/>
                <w:sz w:val="18"/>
                <w:szCs w:val="18"/>
              </w:rPr>
            </w:pPr>
            <w:r w:rsidRPr="00112E53">
              <w:rPr>
                <w:rFonts w:asciiTheme="majorHAnsi" w:hAnsiTheme="majorHAnsi"/>
                <w:noProof/>
                <w:sz w:val="18"/>
                <w:szCs w:val="18"/>
                <w:u w:val="single"/>
                <w:lang w:val="en-US"/>
              </w:rPr>
              <w:t>Risk:</w:t>
            </w:r>
            <w:r w:rsidRPr="00112E53">
              <w:rPr>
                <w:rFonts w:asciiTheme="majorHAnsi" w:hAnsiTheme="majorHAnsi"/>
                <w:noProof/>
                <w:sz w:val="18"/>
                <w:szCs w:val="18"/>
                <w:lang w:val="en-US"/>
              </w:rPr>
              <w:t xml:space="preserve"> </w:t>
            </w:r>
            <w:r>
              <w:rPr>
                <w:rFonts w:asciiTheme="majorHAnsi" w:hAnsiTheme="majorHAnsi"/>
                <w:noProof/>
                <w:sz w:val="18"/>
                <w:szCs w:val="18"/>
                <w:lang w:val="en-US"/>
              </w:rPr>
              <w:t xml:space="preserve">Stakeholders are unable to reach agreement on the structutre of the </w:t>
            </w:r>
            <w:r w:rsidRPr="00112E53">
              <w:rPr>
                <w:rFonts w:asciiTheme="majorHAnsi" w:hAnsiTheme="majorHAnsi"/>
                <w:i/>
                <w:noProof/>
                <w:sz w:val="18"/>
                <w:szCs w:val="18"/>
                <w:lang w:val="en-US"/>
              </w:rPr>
              <w:t>State of the Marine Ecosystems and shared living Marine Resources in the CLME+</w:t>
            </w:r>
            <w:r>
              <w:rPr>
                <w:rFonts w:asciiTheme="majorHAnsi" w:hAnsiTheme="majorHAnsi"/>
                <w:noProof/>
                <w:sz w:val="18"/>
                <w:szCs w:val="18"/>
                <w:lang w:val="en-US"/>
              </w:rPr>
              <w:t xml:space="preserve"> web portal(s)</w:t>
            </w:r>
          </w:p>
        </w:tc>
      </w:tr>
      <w:tr w:rsidR="00881F30" w:rsidRPr="00CD02E9" w14:paraId="2F510204" w14:textId="77777777" w:rsidTr="00897635">
        <w:tc>
          <w:tcPr>
            <w:tcW w:w="2122" w:type="dxa"/>
            <w:shd w:val="clear" w:color="auto" w:fill="auto"/>
          </w:tcPr>
          <w:p w14:paraId="06A3F9FE" w14:textId="77777777" w:rsidR="00881F30" w:rsidRDefault="00881F30" w:rsidP="00897635">
            <w:pPr>
              <w:rPr>
                <w:rFonts w:asciiTheme="majorHAnsi" w:hAnsiTheme="majorHAnsi"/>
                <w:b/>
                <w:bCs/>
                <w:sz w:val="18"/>
                <w:szCs w:val="18"/>
              </w:rPr>
            </w:pPr>
            <w:r w:rsidRPr="00E61496">
              <w:rPr>
                <w:rFonts w:asciiTheme="majorHAnsi" w:hAnsiTheme="majorHAnsi"/>
                <w:b/>
                <w:bCs/>
                <w:sz w:val="18"/>
                <w:szCs w:val="18"/>
              </w:rPr>
              <w:lastRenderedPageBreak/>
              <w:t>Output 5.3 (O.5.3)</w:t>
            </w:r>
          </w:p>
          <w:p w14:paraId="5BBA3E38" w14:textId="77777777" w:rsidR="00881F30" w:rsidRPr="00E61496" w:rsidRDefault="00881F30" w:rsidP="00897635">
            <w:pPr>
              <w:jc w:val="both"/>
              <w:rPr>
                <w:rFonts w:asciiTheme="majorHAnsi" w:hAnsiTheme="majorHAnsi"/>
                <w:bCs/>
                <w:sz w:val="18"/>
                <w:szCs w:val="18"/>
              </w:rPr>
            </w:pPr>
            <w:r w:rsidRPr="007D019E">
              <w:rPr>
                <w:rFonts w:asciiTheme="majorHAnsi" w:hAnsiTheme="majorHAnsi"/>
                <w:b/>
                <w:i/>
                <w:sz w:val="18"/>
              </w:rPr>
              <w:lastRenderedPageBreak/>
              <w:t>Communication, twinning and knowledge exchange</w:t>
            </w:r>
            <w:r w:rsidRPr="00E61496">
              <w:rPr>
                <w:rFonts w:asciiTheme="majorHAnsi" w:hAnsiTheme="majorHAnsi"/>
                <w:bCs/>
                <w:sz w:val="18"/>
                <w:szCs w:val="18"/>
              </w:rPr>
              <w:t xml:space="preserve"> activities targeting the CLME</w:t>
            </w:r>
            <w:r w:rsidRPr="00E61496">
              <w:rPr>
                <w:rFonts w:asciiTheme="majorHAnsi" w:hAnsiTheme="majorHAnsi"/>
                <w:bCs/>
                <w:sz w:val="18"/>
                <w:szCs w:val="18"/>
                <w:vertAlign w:val="superscript"/>
              </w:rPr>
              <w:t>+</w:t>
            </w:r>
            <w:r w:rsidRPr="00E61496">
              <w:rPr>
                <w:rFonts w:asciiTheme="majorHAnsi" w:hAnsiTheme="majorHAnsi"/>
                <w:bCs/>
                <w:sz w:val="18"/>
                <w:szCs w:val="18"/>
              </w:rPr>
              <w:t xml:space="preserve"> Partnership and global LME Community of Practice</w:t>
            </w:r>
            <w:r>
              <w:rPr>
                <w:rFonts w:asciiTheme="majorHAnsi" w:hAnsiTheme="majorHAnsi"/>
                <w:bCs/>
                <w:sz w:val="18"/>
                <w:szCs w:val="18"/>
              </w:rPr>
              <w:t xml:space="preserve"> (COP)</w:t>
            </w:r>
          </w:p>
          <w:p w14:paraId="12F1D17B" w14:textId="77777777" w:rsidR="00881F30" w:rsidRDefault="00881F30" w:rsidP="00897635">
            <w:pPr>
              <w:rPr>
                <w:rFonts w:asciiTheme="majorHAnsi" w:hAnsiTheme="majorHAnsi"/>
                <w:sz w:val="18"/>
                <w:szCs w:val="18"/>
              </w:rPr>
            </w:pPr>
          </w:p>
          <w:p w14:paraId="61FE1BD2" w14:textId="77777777" w:rsidR="00881F30" w:rsidRDefault="00881F30" w:rsidP="00897635">
            <w:pPr>
              <w:rPr>
                <w:rFonts w:ascii="Times New Roman" w:hAnsi="Times New Roman"/>
                <w:b/>
                <w:bCs/>
                <w:sz w:val="18"/>
                <w:szCs w:val="18"/>
              </w:rPr>
            </w:pPr>
          </w:p>
        </w:tc>
        <w:tc>
          <w:tcPr>
            <w:tcW w:w="2126" w:type="dxa"/>
          </w:tcPr>
          <w:p w14:paraId="6C7E33B5" w14:textId="77777777" w:rsidR="00881F30" w:rsidRPr="00921A7F" w:rsidRDefault="00881F30" w:rsidP="00897635">
            <w:pPr>
              <w:jc w:val="both"/>
              <w:rPr>
                <w:rFonts w:asciiTheme="majorHAnsi" w:hAnsiTheme="majorHAnsi"/>
                <w:b/>
                <w:bCs/>
                <w:color w:val="000000" w:themeColor="text1"/>
                <w:sz w:val="18"/>
                <w:szCs w:val="18"/>
              </w:rPr>
            </w:pPr>
            <w:r w:rsidRPr="00921A7F">
              <w:rPr>
                <w:rFonts w:asciiTheme="majorHAnsi" w:hAnsiTheme="majorHAnsi"/>
                <w:b/>
                <w:bCs/>
                <w:color w:val="000000" w:themeColor="text1"/>
                <w:sz w:val="18"/>
                <w:szCs w:val="18"/>
              </w:rPr>
              <w:lastRenderedPageBreak/>
              <w:t xml:space="preserve">PI1. </w:t>
            </w:r>
            <w:r w:rsidRPr="007D019E">
              <w:rPr>
                <w:rFonts w:asciiTheme="majorHAnsi" w:hAnsiTheme="majorHAnsi"/>
                <w:b/>
                <w:i/>
                <w:color w:val="000000" w:themeColor="text1"/>
                <w:sz w:val="18"/>
              </w:rPr>
              <w:t>CLME</w:t>
            </w:r>
            <w:r w:rsidRPr="007D019E">
              <w:rPr>
                <w:rFonts w:asciiTheme="majorHAnsi" w:hAnsiTheme="majorHAnsi"/>
                <w:b/>
                <w:i/>
                <w:color w:val="000000" w:themeColor="text1"/>
                <w:sz w:val="18"/>
                <w:vertAlign w:val="superscript"/>
              </w:rPr>
              <w:t xml:space="preserve">+ </w:t>
            </w:r>
            <w:r w:rsidRPr="007D019E">
              <w:rPr>
                <w:rFonts w:asciiTheme="majorHAnsi" w:hAnsiTheme="majorHAnsi"/>
                <w:b/>
                <w:i/>
                <w:color w:val="000000" w:themeColor="text1"/>
                <w:sz w:val="18"/>
              </w:rPr>
              <w:t xml:space="preserve">Project website(s) </w:t>
            </w:r>
            <w:r w:rsidRPr="00EC1CB0">
              <w:rPr>
                <w:rFonts w:asciiTheme="majorHAnsi" w:hAnsiTheme="majorHAnsi"/>
                <w:bCs/>
                <w:color w:val="000000" w:themeColor="text1"/>
                <w:sz w:val="18"/>
                <w:szCs w:val="18"/>
              </w:rPr>
              <w:t xml:space="preserve">online and with </w:t>
            </w:r>
            <w:r w:rsidRPr="00EC1CB0">
              <w:rPr>
                <w:rFonts w:asciiTheme="majorHAnsi" w:hAnsiTheme="majorHAnsi"/>
                <w:bCs/>
                <w:color w:val="000000" w:themeColor="text1"/>
                <w:sz w:val="18"/>
                <w:szCs w:val="18"/>
              </w:rPr>
              <w:lastRenderedPageBreak/>
              <w:t>dynamic/</w:t>
            </w:r>
            <w:r>
              <w:rPr>
                <w:rFonts w:asciiTheme="majorHAnsi" w:hAnsiTheme="majorHAnsi"/>
                <w:bCs/>
                <w:color w:val="000000" w:themeColor="text1"/>
                <w:sz w:val="18"/>
                <w:szCs w:val="18"/>
              </w:rPr>
              <w:t xml:space="preserve">periodically </w:t>
            </w:r>
            <w:r w:rsidRPr="00EC1CB0">
              <w:rPr>
                <w:rFonts w:asciiTheme="majorHAnsi" w:hAnsiTheme="majorHAnsi"/>
                <w:bCs/>
                <w:color w:val="000000" w:themeColor="text1"/>
                <w:sz w:val="18"/>
                <w:szCs w:val="18"/>
              </w:rPr>
              <w:t>updated content</w:t>
            </w:r>
          </w:p>
          <w:p w14:paraId="4092A096" w14:textId="77777777" w:rsidR="00881F30" w:rsidRPr="00921A7F" w:rsidRDefault="00881F30" w:rsidP="00897635">
            <w:pPr>
              <w:jc w:val="both"/>
              <w:rPr>
                <w:rFonts w:asciiTheme="majorHAnsi" w:hAnsiTheme="majorHAnsi"/>
                <w:b/>
                <w:bCs/>
                <w:color w:val="000000" w:themeColor="text1"/>
                <w:sz w:val="18"/>
                <w:szCs w:val="18"/>
              </w:rPr>
            </w:pPr>
            <w:r>
              <w:rPr>
                <w:rFonts w:asciiTheme="majorHAnsi" w:hAnsiTheme="majorHAnsi"/>
                <w:b/>
                <w:bCs/>
                <w:color w:val="000000" w:themeColor="text1"/>
                <w:sz w:val="18"/>
                <w:szCs w:val="18"/>
              </w:rPr>
              <w:t>PI</w:t>
            </w:r>
            <w:r w:rsidRPr="00921A7F">
              <w:rPr>
                <w:rFonts w:asciiTheme="majorHAnsi" w:hAnsiTheme="majorHAnsi"/>
                <w:b/>
                <w:bCs/>
                <w:color w:val="000000" w:themeColor="text1"/>
                <w:sz w:val="18"/>
                <w:szCs w:val="18"/>
              </w:rPr>
              <w:t>2</w:t>
            </w:r>
            <w:r>
              <w:rPr>
                <w:rFonts w:asciiTheme="majorHAnsi" w:hAnsiTheme="majorHAnsi"/>
                <w:b/>
                <w:bCs/>
                <w:color w:val="000000" w:themeColor="text1"/>
                <w:sz w:val="18"/>
                <w:szCs w:val="18"/>
              </w:rPr>
              <w:t>.</w:t>
            </w:r>
            <w:r w:rsidRPr="00921A7F">
              <w:rPr>
                <w:rFonts w:asciiTheme="majorHAnsi" w:hAnsiTheme="majorHAnsi"/>
                <w:b/>
                <w:bCs/>
                <w:color w:val="000000" w:themeColor="text1"/>
                <w:sz w:val="18"/>
                <w:szCs w:val="18"/>
              </w:rPr>
              <w:t xml:space="preserve"> </w:t>
            </w:r>
            <w:r>
              <w:rPr>
                <w:rFonts w:asciiTheme="majorHAnsi" w:hAnsiTheme="majorHAnsi"/>
                <w:bCs/>
                <w:color w:val="000000" w:themeColor="text1"/>
                <w:sz w:val="18"/>
                <w:szCs w:val="18"/>
              </w:rPr>
              <w:t>I</w:t>
            </w:r>
            <w:r w:rsidRPr="00EC1CB0">
              <w:rPr>
                <w:rFonts w:asciiTheme="majorHAnsi" w:hAnsiTheme="majorHAnsi"/>
                <w:bCs/>
                <w:color w:val="000000" w:themeColor="text1"/>
                <w:sz w:val="18"/>
                <w:szCs w:val="18"/>
              </w:rPr>
              <w:t xml:space="preserve">nputs </w:t>
            </w:r>
            <w:r>
              <w:rPr>
                <w:rFonts w:asciiTheme="majorHAnsi" w:hAnsiTheme="majorHAnsi"/>
                <w:bCs/>
                <w:color w:val="000000" w:themeColor="text1"/>
                <w:sz w:val="18"/>
                <w:szCs w:val="18"/>
              </w:rPr>
              <w:t xml:space="preserve">from </w:t>
            </w:r>
            <w:r w:rsidRPr="00EC1CB0">
              <w:rPr>
                <w:rFonts w:asciiTheme="majorHAnsi" w:hAnsiTheme="majorHAnsi"/>
                <w:bCs/>
                <w:color w:val="000000" w:themeColor="text1"/>
                <w:sz w:val="18"/>
                <w:szCs w:val="18"/>
              </w:rPr>
              <w:t>CLME</w:t>
            </w:r>
            <w:r w:rsidRPr="00EC1CB0">
              <w:rPr>
                <w:rFonts w:asciiTheme="majorHAnsi" w:hAnsiTheme="majorHAnsi"/>
                <w:bCs/>
                <w:color w:val="000000" w:themeColor="text1"/>
                <w:sz w:val="18"/>
                <w:szCs w:val="18"/>
                <w:vertAlign w:val="superscript"/>
              </w:rPr>
              <w:t>+</w:t>
            </w:r>
            <w:r w:rsidRPr="00EC1CB0">
              <w:rPr>
                <w:rFonts w:asciiTheme="majorHAnsi" w:hAnsiTheme="majorHAnsi"/>
                <w:bCs/>
                <w:color w:val="000000" w:themeColor="text1"/>
                <w:sz w:val="18"/>
                <w:szCs w:val="18"/>
              </w:rPr>
              <w:t xml:space="preserve"> </w:t>
            </w:r>
            <w:r>
              <w:rPr>
                <w:rFonts w:asciiTheme="majorHAnsi" w:hAnsiTheme="majorHAnsi"/>
                <w:bCs/>
                <w:color w:val="000000" w:themeColor="text1"/>
                <w:sz w:val="18"/>
                <w:szCs w:val="18"/>
              </w:rPr>
              <w:t xml:space="preserve">partners </w:t>
            </w:r>
            <w:r w:rsidRPr="00EC1CB0">
              <w:rPr>
                <w:rFonts w:asciiTheme="majorHAnsi" w:hAnsiTheme="majorHAnsi"/>
                <w:bCs/>
                <w:color w:val="000000" w:themeColor="text1"/>
                <w:sz w:val="18"/>
                <w:szCs w:val="18"/>
              </w:rPr>
              <w:t xml:space="preserve">for the </w:t>
            </w:r>
            <w:r w:rsidRPr="007D019E">
              <w:rPr>
                <w:rFonts w:asciiTheme="majorHAnsi" w:hAnsiTheme="majorHAnsi"/>
                <w:b/>
                <w:i/>
                <w:color w:val="000000" w:themeColor="text1"/>
                <w:sz w:val="18"/>
              </w:rPr>
              <w:t>CLME</w:t>
            </w:r>
            <w:r w:rsidRPr="007D019E">
              <w:rPr>
                <w:rFonts w:asciiTheme="majorHAnsi" w:hAnsiTheme="majorHAnsi"/>
                <w:b/>
                <w:i/>
                <w:color w:val="000000" w:themeColor="text1"/>
                <w:sz w:val="18"/>
                <w:vertAlign w:val="superscript"/>
              </w:rPr>
              <w:t>+</w:t>
            </w:r>
            <w:r w:rsidRPr="007D019E">
              <w:rPr>
                <w:rFonts w:asciiTheme="majorHAnsi" w:hAnsiTheme="majorHAnsi"/>
                <w:b/>
                <w:i/>
                <w:color w:val="000000" w:themeColor="text1"/>
                <w:sz w:val="18"/>
              </w:rPr>
              <w:t xml:space="preserve"> </w:t>
            </w:r>
            <w:r w:rsidRPr="008A5C3E">
              <w:rPr>
                <w:rFonts w:asciiTheme="majorHAnsi" w:hAnsiTheme="majorHAnsi"/>
                <w:b/>
                <w:bCs/>
                <w:i/>
                <w:color w:val="000000" w:themeColor="text1"/>
                <w:sz w:val="18"/>
                <w:szCs w:val="18"/>
              </w:rPr>
              <w:t xml:space="preserve">Ecosystem </w:t>
            </w:r>
            <w:r w:rsidRPr="007D019E">
              <w:rPr>
                <w:rFonts w:asciiTheme="majorHAnsi" w:hAnsiTheme="majorHAnsi"/>
                <w:b/>
                <w:i/>
                <w:color w:val="000000" w:themeColor="text1"/>
                <w:sz w:val="18"/>
              </w:rPr>
              <w:t>Status and SAP M&amp;E web portal(s),</w:t>
            </w:r>
            <w:r w:rsidRPr="00EC1CB0">
              <w:rPr>
                <w:rFonts w:asciiTheme="majorHAnsi" w:hAnsiTheme="majorHAnsi"/>
                <w:bCs/>
                <w:color w:val="000000" w:themeColor="text1"/>
                <w:sz w:val="18"/>
                <w:szCs w:val="18"/>
              </w:rPr>
              <w:t xml:space="preserve"> and </w:t>
            </w:r>
            <w:r w:rsidRPr="007D019E">
              <w:rPr>
                <w:rFonts w:asciiTheme="majorHAnsi" w:hAnsiTheme="majorHAnsi"/>
                <w:b/>
                <w:i/>
                <w:color w:val="000000" w:themeColor="text1"/>
                <w:sz w:val="18"/>
              </w:rPr>
              <w:t>“State of…” report</w:t>
            </w:r>
          </w:p>
          <w:p w14:paraId="542781D1" w14:textId="77777777" w:rsidR="00881F30" w:rsidRPr="00921A7F" w:rsidRDefault="00881F30" w:rsidP="00897635">
            <w:pPr>
              <w:jc w:val="both"/>
              <w:rPr>
                <w:rFonts w:asciiTheme="majorHAnsi" w:hAnsiTheme="majorHAnsi"/>
                <w:b/>
                <w:bCs/>
                <w:color w:val="000000" w:themeColor="text1"/>
                <w:sz w:val="18"/>
                <w:szCs w:val="18"/>
              </w:rPr>
            </w:pPr>
            <w:r w:rsidRPr="00921A7F">
              <w:rPr>
                <w:rFonts w:asciiTheme="majorHAnsi" w:hAnsiTheme="majorHAnsi"/>
                <w:b/>
                <w:bCs/>
                <w:color w:val="000000" w:themeColor="text1"/>
                <w:sz w:val="18"/>
                <w:szCs w:val="18"/>
              </w:rPr>
              <w:t xml:space="preserve">PI3. </w:t>
            </w:r>
            <w:r w:rsidRPr="007D019E">
              <w:rPr>
                <w:rFonts w:asciiTheme="majorHAnsi" w:hAnsiTheme="majorHAnsi"/>
                <w:b/>
                <w:i/>
                <w:color w:val="000000" w:themeColor="text1"/>
                <w:sz w:val="18"/>
              </w:rPr>
              <w:t>CLME</w:t>
            </w:r>
            <w:r w:rsidRPr="007D019E">
              <w:rPr>
                <w:rFonts w:asciiTheme="majorHAnsi" w:hAnsiTheme="majorHAnsi"/>
                <w:b/>
                <w:i/>
                <w:color w:val="000000" w:themeColor="text1"/>
                <w:sz w:val="18"/>
                <w:vertAlign w:val="superscript"/>
              </w:rPr>
              <w:t>+</w:t>
            </w:r>
            <w:r w:rsidRPr="007D019E">
              <w:rPr>
                <w:rFonts w:asciiTheme="majorHAnsi" w:hAnsiTheme="majorHAnsi"/>
                <w:b/>
                <w:i/>
                <w:color w:val="000000" w:themeColor="text1"/>
                <w:sz w:val="18"/>
              </w:rPr>
              <w:t xml:space="preserve"> Project represented at relevant events</w:t>
            </w:r>
            <w:r w:rsidRPr="00EC1CB0">
              <w:rPr>
                <w:rFonts w:asciiTheme="majorHAnsi" w:hAnsiTheme="majorHAnsi"/>
                <w:bCs/>
                <w:color w:val="000000" w:themeColor="text1"/>
                <w:sz w:val="18"/>
                <w:szCs w:val="18"/>
              </w:rPr>
              <w:t xml:space="preserve"> of the GEF IW</w:t>
            </w:r>
            <w:r>
              <w:rPr>
                <w:rFonts w:asciiTheme="majorHAnsi" w:hAnsiTheme="majorHAnsi"/>
                <w:bCs/>
                <w:color w:val="000000" w:themeColor="text1"/>
                <w:sz w:val="18"/>
                <w:szCs w:val="18"/>
              </w:rPr>
              <w:t xml:space="preserve"> and </w:t>
            </w:r>
            <w:r w:rsidRPr="00EC1CB0">
              <w:rPr>
                <w:rFonts w:asciiTheme="majorHAnsi" w:hAnsiTheme="majorHAnsi"/>
                <w:bCs/>
                <w:color w:val="000000" w:themeColor="text1"/>
                <w:sz w:val="18"/>
                <w:szCs w:val="18"/>
              </w:rPr>
              <w:t xml:space="preserve">Global LME </w:t>
            </w:r>
            <w:r>
              <w:rPr>
                <w:rFonts w:asciiTheme="majorHAnsi" w:hAnsiTheme="majorHAnsi"/>
                <w:bCs/>
                <w:color w:val="000000" w:themeColor="text1"/>
                <w:sz w:val="18"/>
                <w:szCs w:val="18"/>
              </w:rPr>
              <w:t>COP</w:t>
            </w:r>
          </w:p>
          <w:p w14:paraId="0AAC1B47" w14:textId="77777777" w:rsidR="00881F30" w:rsidRPr="00921A7F" w:rsidRDefault="00881F30" w:rsidP="00897635">
            <w:pPr>
              <w:jc w:val="both"/>
              <w:rPr>
                <w:rFonts w:asciiTheme="majorHAnsi" w:hAnsiTheme="majorHAnsi"/>
                <w:b/>
                <w:bCs/>
                <w:color w:val="000000" w:themeColor="text1"/>
                <w:sz w:val="18"/>
                <w:szCs w:val="18"/>
              </w:rPr>
            </w:pPr>
            <w:r w:rsidRPr="00921A7F">
              <w:rPr>
                <w:rFonts w:asciiTheme="majorHAnsi" w:hAnsiTheme="majorHAnsi"/>
                <w:b/>
                <w:bCs/>
                <w:color w:val="000000" w:themeColor="text1"/>
                <w:sz w:val="18"/>
                <w:szCs w:val="18"/>
              </w:rPr>
              <w:t xml:space="preserve">PI4. </w:t>
            </w:r>
            <w:r w:rsidRPr="007D019E">
              <w:rPr>
                <w:rFonts w:asciiTheme="majorHAnsi" w:hAnsiTheme="majorHAnsi"/>
                <w:b/>
                <w:i/>
                <w:color w:val="000000" w:themeColor="text1"/>
                <w:sz w:val="18"/>
              </w:rPr>
              <w:t>CLME</w:t>
            </w:r>
            <w:r w:rsidRPr="007D019E">
              <w:rPr>
                <w:rFonts w:asciiTheme="majorHAnsi" w:hAnsiTheme="majorHAnsi"/>
                <w:b/>
                <w:i/>
                <w:color w:val="000000" w:themeColor="text1"/>
                <w:sz w:val="18"/>
                <w:vertAlign w:val="superscript"/>
              </w:rPr>
              <w:t>+</w:t>
            </w:r>
            <w:r w:rsidRPr="007D019E">
              <w:rPr>
                <w:rFonts w:asciiTheme="majorHAnsi" w:hAnsiTheme="majorHAnsi"/>
                <w:b/>
                <w:i/>
                <w:color w:val="000000" w:themeColor="text1"/>
                <w:sz w:val="18"/>
              </w:rPr>
              <w:t xml:space="preserve"> Experience Notes</w:t>
            </w:r>
            <w:r w:rsidRPr="00921A7F">
              <w:rPr>
                <w:rFonts w:asciiTheme="majorHAnsi" w:hAnsiTheme="majorHAnsi"/>
                <w:b/>
                <w:bCs/>
                <w:color w:val="000000" w:themeColor="text1"/>
                <w:sz w:val="18"/>
                <w:szCs w:val="18"/>
              </w:rPr>
              <w:t xml:space="preserve"> </w:t>
            </w:r>
          </w:p>
          <w:p w14:paraId="079F18EF" w14:textId="77777777" w:rsidR="00881F30" w:rsidRPr="00CD02E9" w:rsidRDefault="00881F30" w:rsidP="00897635">
            <w:pPr>
              <w:jc w:val="both"/>
              <w:rPr>
                <w:rFonts w:ascii="Times New Roman" w:hAnsi="Times New Roman"/>
                <w:b/>
                <w:bCs/>
                <w:sz w:val="18"/>
                <w:szCs w:val="18"/>
              </w:rPr>
            </w:pPr>
            <w:r w:rsidRPr="00921A7F">
              <w:rPr>
                <w:rFonts w:asciiTheme="majorHAnsi" w:hAnsiTheme="majorHAnsi"/>
                <w:b/>
                <w:bCs/>
                <w:color w:val="000000" w:themeColor="text1"/>
                <w:sz w:val="18"/>
                <w:szCs w:val="18"/>
              </w:rPr>
              <w:t xml:space="preserve">PI5. </w:t>
            </w:r>
            <w:r>
              <w:rPr>
                <w:rFonts w:asciiTheme="majorHAnsi" w:hAnsiTheme="majorHAnsi"/>
                <w:b/>
                <w:bCs/>
                <w:color w:val="000000" w:themeColor="text1"/>
                <w:sz w:val="18"/>
                <w:szCs w:val="18"/>
              </w:rPr>
              <w:t>Share of the CLME</w:t>
            </w:r>
            <w:r w:rsidRPr="00DC68D4">
              <w:rPr>
                <w:rFonts w:asciiTheme="majorHAnsi" w:hAnsiTheme="majorHAnsi"/>
                <w:b/>
                <w:bCs/>
                <w:color w:val="000000" w:themeColor="text1"/>
                <w:sz w:val="18"/>
                <w:szCs w:val="18"/>
                <w:vertAlign w:val="superscript"/>
              </w:rPr>
              <w:t>+</w:t>
            </w:r>
            <w:r>
              <w:rPr>
                <w:rFonts w:asciiTheme="majorHAnsi" w:hAnsiTheme="majorHAnsi"/>
                <w:b/>
                <w:bCs/>
                <w:color w:val="000000" w:themeColor="text1"/>
                <w:sz w:val="18"/>
                <w:szCs w:val="18"/>
              </w:rPr>
              <w:t xml:space="preserve"> GEF grant </w:t>
            </w:r>
            <w:r w:rsidRPr="007D019E">
              <w:rPr>
                <w:rFonts w:asciiTheme="majorHAnsi" w:hAnsiTheme="majorHAnsi"/>
                <w:b/>
                <w:i/>
                <w:color w:val="000000" w:themeColor="text1"/>
                <w:sz w:val="18"/>
              </w:rPr>
              <w:t>dedicated</w:t>
            </w:r>
            <w:r w:rsidRPr="00EC1CB0">
              <w:rPr>
                <w:rFonts w:asciiTheme="majorHAnsi" w:hAnsiTheme="majorHAnsi"/>
                <w:bCs/>
                <w:color w:val="000000" w:themeColor="text1"/>
                <w:sz w:val="18"/>
                <w:szCs w:val="18"/>
              </w:rPr>
              <w:t xml:space="preserve"> to dissemination &amp; experience exchange </w:t>
            </w:r>
            <w:r>
              <w:rPr>
                <w:rFonts w:asciiTheme="majorHAnsi" w:hAnsiTheme="majorHAnsi"/>
                <w:bCs/>
                <w:color w:val="000000" w:themeColor="text1"/>
                <w:sz w:val="18"/>
                <w:szCs w:val="18"/>
              </w:rPr>
              <w:t>linked</w:t>
            </w:r>
            <w:r w:rsidRPr="00EC1CB0">
              <w:rPr>
                <w:rFonts w:asciiTheme="majorHAnsi" w:hAnsiTheme="majorHAnsi"/>
                <w:bCs/>
                <w:color w:val="000000" w:themeColor="text1"/>
                <w:sz w:val="18"/>
                <w:szCs w:val="18"/>
              </w:rPr>
              <w:t xml:space="preserve"> </w:t>
            </w:r>
            <w:r w:rsidRPr="007D019E">
              <w:rPr>
                <w:rFonts w:asciiTheme="majorHAnsi" w:hAnsiTheme="majorHAnsi"/>
                <w:b/>
                <w:i/>
                <w:color w:val="000000" w:themeColor="text1"/>
                <w:sz w:val="18"/>
              </w:rPr>
              <w:t>to</w:t>
            </w:r>
            <w:r w:rsidRPr="00EC1CB0">
              <w:rPr>
                <w:rFonts w:asciiTheme="majorHAnsi" w:hAnsiTheme="majorHAnsi"/>
                <w:bCs/>
                <w:color w:val="000000" w:themeColor="text1"/>
                <w:sz w:val="18"/>
                <w:szCs w:val="18"/>
              </w:rPr>
              <w:t xml:space="preserve"> </w:t>
            </w:r>
            <w:r w:rsidRPr="007D019E">
              <w:rPr>
                <w:rFonts w:asciiTheme="majorHAnsi" w:hAnsiTheme="majorHAnsi"/>
                <w:b/>
                <w:i/>
                <w:color w:val="000000" w:themeColor="text1"/>
                <w:sz w:val="18"/>
              </w:rPr>
              <w:t>IW:LEARN</w:t>
            </w:r>
            <w:r w:rsidRPr="00EC1CB0">
              <w:rPr>
                <w:rFonts w:asciiTheme="majorHAnsi" w:hAnsiTheme="majorHAnsi"/>
                <w:bCs/>
                <w:color w:val="000000" w:themeColor="text1"/>
                <w:sz w:val="18"/>
                <w:szCs w:val="18"/>
              </w:rPr>
              <w:t xml:space="preserve"> or similar/related initiatives</w:t>
            </w:r>
          </w:p>
        </w:tc>
        <w:tc>
          <w:tcPr>
            <w:tcW w:w="3154" w:type="dxa"/>
          </w:tcPr>
          <w:p w14:paraId="7D8C4DC1" w14:textId="77777777" w:rsidR="00881F30" w:rsidRPr="00273BF2" w:rsidRDefault="00881F30" w:rsidP="00897635">
            <w:pPr>
              <w:jc w:val="both"/>
              <w:rPr>
                <w:rFonts w:asciiTheme="majorHAnsi" w:hAnsiTheme="majorHAnsi"/>
                <w:bCs/>
                <w:sz w:val="18"/>
                <w:szCs w:val="18"/>
              </w:rPr>
            </w:pPr>
            <w:r w:rsidRPr="00273BF2">
              <w:rPr>
                <w:rFonts w:asciiTheme="majorHAnsi" w:hAnsiTheme="majorHAnsi"/>
                <w:bCs/>
                <w:sz w:val="18"/>
                <w:szCs w:val="18"/>
              </w:rPr>
              <w:lastRenderedPageBreak/>
              <w:t>CLME Project (GEF ID 1032) website</w:t>
            </w:r>
          </w:p>
          <w:p w14:paraId="0A8FE984" w14:textId="77777777" w:rsidR="00881F30" w:rsidRPr="00273BF2" w:rsidRDefault="00881F30" w:rsidP="00897635">
            <w:pPr>
              <w:jc w:val="both"/>
              <w:rPr>
                <w:rFonts w:asciiTheme="majorHAnsi" w:hAnsiTheme="majorHAnsi"/>
                <w:bCs/>
                <w:sz w:val="18"/>
                <w:szCs w:val="18"/>
              </w:rPr>
            </w:pPr>
            <w:r w:rsidRPr="00273BF2">
              <w:rPr>
                <w:rFonts w:asciiTheme="majorHAnsi" w:hAnsiTheme="majorHAnsi"/>
                <w:bCs/>
                <w:sz w:val="18"/>
                <w:szCs w:val="18"/>
              </w:rPr>
              <w:t>IMS/REMP pilot, CLME Project</w:t>
            </w:r>
          </w:p>
          <w:p w14:paraId="4DFE1EEE" w14:textId="77777777" w:rsidR="00881F30" w:rsidRPr="00273BF2" w:rsidRDefault="00881F30" w:rsidP="00897635">
            <w:pPr>
              <w:jc w:val="both"/>
              <w:rPr>
                <w:rFonts w:asciiTheme="majorHAnsi" w:hAnsiTheme="majorHAnsi"/>
                <w:bCs/>
                <w:sz w:val="18"/>
                <w:szCs w:val="18"/>
              </w:rPr>
            </w:pPr>
            <w:r w:rsidRPr="00273BF2">
              <w:rPr>
                <w:rFonts w:asciiTheme="majorHAnsi" w:hAnsiTheme="majorHAnsi"/>
                <w:bCs/>
                <w:sz w:val="18"/>
                <w:szCs w:val="18"/>
              </w:rPr>
              <w:lastRenderedPageBreak/>
              <w:t>SOCAR (State of Convention Area) reporting obligation under Cartagena Convention</w:t>
            </w:r>
          </w:p>
          <w:p w14:paraId="28F57039" w14:textId="77777777" w:rsidR="00881F30" w:rsidRPr="00273BF2" w:rsidRDefault="00881F30" w:rsidP="00897635">
            <w:pPr>
              <w:jc w:val="both"/>
              <w:rPr>
                <w:rFonts w:asciiTheme="majorHAnsi" w:hAnsiTheme="majorHAnsi"/>
                <w:bCs/>
                <w:sz w:val="18"/>
                <w:szCs w:val="18"/>
              </w:rPr>
            </w:pPr>
            <w:r w:rsidRPr="00273BF2">
              <w:rPr>
                <w:rFonts w:asciiTheme="majorHAnsi" w:hAnsiTheme="majorHAnsi"/>
                <w:bCs/>
                <w:sz w:val="18"/>
                <w:szCs w:val="18"/>
              </w:rPr>
              <w:t xml:space="preserve">Work on Ocean Health Index (Conservation International), Fisheries Resources Monitoring System (FIRMS, FAO), Caribbean Observatory (IUCN-BIOPAMA), Caribbean Marine Atlas (IOC of UNESCO), TNC Geonode, etc., and other existing experiences globally </w:t>
            </w:r>
          </w:p>
          <w:p w14:paraId="6ADEF36D" w14:textId="77777777" w:rsidR="00881F30" w:rsidRPr="00273BF2" w:rsidRDefault="00881F30" w:rsidP="00897635">
            <w:pPr>
              <w:jc w:val="both"/>
              <w:rPr>
                <w:rFonts w:asciiTheme="majorHAnsi" w:hAnsiTheme="majorHAnsi"/>
                <w:bCs/>
                <w:sz w:val="18"/>
                <w:szCs w:val="18"/>
              </w:rPr>
            </w:pPr>
            <w:r w:rsidRPr="00273BF2">
              <w:rPr>
                <w:rFonts w:asciiTheme="majorHAnsi" w:hAnsiTheme="majorHAnsi"/>
                <w:bCs/>
                <w:sz w:val="18"/>
                <w:szCs w:val="18"/>
              </w:rPr>
              <w:t xml:space="preserve">CMA2-CLME+ planning meetings (2013, 2014) </w:t>
            </w:r>
          </w:p>
          <w:p w14:paraId="062D89B2" w14:textId="77777777" w:rsidR="00881F30" w:rsidRPr="00273BF2" w:rsidRDefault="00881F30" w:rsidP="00897635">
            <w:pPr>
              <w:jc w:val="both"/>
              <w:rPr>
                <w:rFonts w:asciiTheme="majorHAnsi" w:hAnsiTheme="majorHAnsi"/>
                <w:bCs/>
                <w:sz w:val="18"/>
                <w:szCs w:val="18"/>
                <w:lang w:val="en-US"/>
              </w:rPr>
            </w:pPr>
            <w:r w:rsidRPr="00273BF2">
              <w:rPr>
                <w:rFonts w:asciiTheme="majorHAnsi" w:hAnsiTheme="majorHAnsi"/>
                <w:bCs/>
                <w:sz w:val="18"/>
                <w:szCs w:val="18"/>
                <w:lang w:val="en-US"/>
              </w:rPr>
              <w:t>CLME experiences from previous IW twinning workshops, LME COP meetings, etc.</w:t>
            </w:r>
          </w:p>
          <w:p w14:paraId="1C083720" w14:textId="77777777" w:rsidR="00881F30" w:rsidRDefault="00881F30" w:rsidP="00897635">
            <w:pPr>
              <w:rPr>
                <w:rFonts w:asciiTheme="majorHAnsi" w:hAnsiTheme="majorHAnsi"/>
                <w:bCs/>
                <w:color w:val="FF0000"/>
                <w:sz w:val="18"/>
                <w:szCs w:val="18"/>
              </w:rPr>
            </w:pPr>
          </w:p>
          <w:p w14:paraId="023788B7" w14:textId="77777777" w:rsidR="00881F30" w:rsidRPr="00CD02E9" w:rsidRDefault="00881F30" w:rsidP="00897635">
            <w:pPr>
              <w:rPr>
                <w:rFonts w:ascii="Times New Roman" w:hAnsi="Times New Roman"/>
                <w:b/>
                <w:bCs/>
                <w:sz w:val="18"/>
                <w:szCs w:val="18"/>
              </w:rPr>
            </w:pPr>
          </w:p>
        </w:tc>
        <w:tc>
          <w:tcPr>
            <w:tcW w:w="2867" w:type="dxa"/>
          </w:tcPr>
          <w:p w14:paraId="27848FE7" w14:textId="77777777" w:rsidR="00881F30" w:rsidRPr="00352475" w:rsidRDefault="00881F30" w:rsidP="00897635">
            <w:pPr>
              <w:spacing w:after="120"/>
              <w:jc w:val="both"/>
              <w:rPr>
                <w:rFonts w:asciiTheme="majorHAnsi" w:hAnsiTheme="majorHAnsi"/>
                <w:bCs/>
                <w:sz w:val="18"/>
                <w:szCs w:val="18"/>
                <w:lang w:val="en-US"/>
              </w:rPr>
            </w:pPr>
            <w:r w:rsidRPr="00F546A0">
              <w:rPr>
                <w:rFonts w:asciiTheme="majorHAnsi" w:hAnsiTheme="majorHAnsi"/>
                <w:b/>
                <w:bCs/>
                <w:color w:val="000000" w:themeColor="text1"/>
                <w:sz w:val="18"/>
                <w:szCs w:val="18"/>
              </w:rPr>
              <w:lastRenderedPageBreak/>
              <w:t>T.PI1.</w:t>
            </w:r>
            <w:r w:rsidRPr="00F546A0">
              <w:rPr>
                <w:rFonts w:asciiTheme="majorHAnsi" w:hAnsiTheme="majorHAnsi"/>
                <w:bCs/>
                <w:color w:val="000000" w:themeColor="text1"/>
                <w:sz w:val="18"/>
                <w:szCs w:val="18"/>
              </w:rPr>
              <w:t xml:space="preserve"> </w:t>
            </w:r>
            <w:r w:rsidRPr="00352475">
              <w:rPr>
                <w:rFonts w:asciiTheme="majorHAnsi" w:hAnsiTheme="majorHAnsi"/>
                <w:b/>
                <w:bCs/>
                <w:color w:val="000000" w:themeColor="text1"/>
                <w:sz w:val="18"/>
                <w:szCs w:val="18"/>
              </w:rPr>
              <w:t>(Milestone)</w:t>
            </w:r>
            <w:r>
              <w:rPr>
                <w:rFonts w:asciiTheme="majorHAnsi" w:hAnsiTheme="majorHAnsi"/>
                <w:bCs/>
                <w:color w:val="000000" w:themeColor="text1"/>
                <w:sz w:val="18"/>
                <w:szCs w:val="18"/>
              </w:rPr>
              <w:t xml:space="preserve"> </w:t>
            </w:r>
            <w:r w:rsidRPr="007D019E">
              <w:rPr>
                <w:rFonts w:asciiTheme="majorHAnsi" w:hAnsiTheme="majorHAnsi"/>
                <w:b/>
                <w:i/>
                <w:color w:val="000000" w:themeColor="text1"/>
                <w:sz w:val="18"/>
              </w:rPr>
              <w:t>Project website</w:t>
            </w:r>
            <w:r w:rsidRPr="009370D7">
              <w:rPr>
                <w:rFonts w:asciiTheme="majorHAnsi" w:hAnsiTheme="majorHAnsi"/>
                <w:b/>
                <w:i/>
                <w:color w:val="000000" w:themeColor="text1"/>
                <w:sz w:val="18"/>
              </w:rPr>
              <w:t>(s)</w:t>
            </w:r>
            <w:r w:rsidRPr="007D019E">
              <w:rPr>
                <w:rFonts w:asciiTheme="majorHAnsi" w:hAnsiTheme="majorHAnsi"/>
                <w:b/>
                <w:i/>
                <w:color w:val="000000" w:themeColor="text1"/>
                <w:sz w:val="18"/>
              </w:rPr>
              <w:t xml:space="preserve"> </w:t>
            </w:r>
            <w:r w:rsidRPr="007D019E">
              <w:rPr>
                <w:rFonts w:asciiTheme="majorHAnsi" w:hAnsiTheme="majorHAnsi"/>
                <w:color w:val="000000" w:themeColor="text1"/>
                <w:sz w:val="18"/>
              </w:rPr>
              <w:t xml:space="preserve">with relevant content </w:t>
            </w:r>
            <w:r>
              <w:rPr>
                <w:rFonts w:asciiTheme="majorHAnsi" w:hAnsiTheme="majorHAnsi"/>
                <w:color w:val="000000" w:themeColor="text1"/>
                <w:sz w:val="18"/>
              </w:rPr>
              <w:t xml:space="preserve">&amp; </w:t>
            </w:r>
            <w:r w:rsidRPr="007D019E">
              <w:rPr>
                <w:rFonts w:asciiTheme="majorHAnsi" w:hAnsiTheme="majorHAnsi"/>
                <w:color w:val="000000" w:themeColor="text1"/>
                <w:sz w:val="18"/>
              </w:rPr>
              <w:t xml:space="preserve">functionality </w:t>
            </w:r>
            <w:r>
              <w:rPr>
                <w:rFonts w:asciiTheme="majorHAnsi" w:hAnsiTheme="majorHAnsi"/>
                <w:color w:val="000000" w:themeColor="text1"/>
                <w:sz w:val="18"/>
              </w:rPr>
              <w:t>online</w:t>
            </w:r>
            <w:r w:rsidRPr="007D019E">
              <w:rPr>
                <w:rFonts w:asciiTheme="majorHAnsi" w:hAnsiTheme="majorHAnsi"/>
                <w:color w:val="000000" w:themeColor="text1"/>
                <w:sz w:val="18"/>
              </w:rPr>
              <w:t xml:space="preserve"> by end of </w:t>
            </w:r>
            <w:r>
              <w:rPr>
                <w:rFonts w:asciiTheme="majorHAnsi" w:hAnsiTheme="majorHAnsi"/>
                <w:color w:val="000000" w:themeColor="text1"/>
                <w:sz w:val="18"/>
              </w:rPr>
              <w:t>PY</w:t>
            </w:r>
            <w:r w:rsidRPr="007D019E">
              <w:rPr>
                <w:rFonts w:asciiTheme="majorHAnsi" w:hAnsiTheme="majorHAnsi"/>
                <w:color w:val="000000" w:themeColor="text1"/>
                <w:sz w:val="18"/>
              </w:rPr>
              <w:t>1; project after-</w:t>
            </w:r>
            <w:r w:rsidRPr="007D019E">
              <w:rPr>
                <w:rFonts w:asciiTheme="majorHAnsi" w:hAnsiTheme="majorHAnsi"/>
                <w:color w:val="000000" w:themeColor="text1"/>
                <w:sz w:val="18"/>
              </w:rPr>
              <w:lastRenderedPageBreak/>
              <w:t>life plan</w:t>
            </w:r>
            <w:r>
              <w:rPr>
                <w:rFonts w:asciiTheme="majorHAnsi" w:hAnsiTheme="majorHAnsi"/>
                <w:color w:val="000000" w:themeColor="text1"/>
                <w:sz w:val="18"/>
              </w:rPr>
              <w:t xml:space="preserve"> by PE</w:t>
            </w:r>
            <w:r w:rsidRPr="007D019E">
              <w:rPr>
                <w:rFonts w:asciiTheme="majorHAnsi" w:hAnsiTheme="majorHAnsi"/>
                <w:sz w:val="18"/>
                <w:lang w:val="en-US"/>
              </w:rPr>
              <w:t>.</w:t>
            </w:r>
            <w:r w:rsidRPr="00C1147E">
              <w:rPr>
                <w:rFonts w:asciiTheme="majorHAnsi" w:hAnsiTheme="majorHAnsi"/>
                <w:b/>
                <w:bCs/>
                <w:sz w:val="18"/>
                <w:szCs w:val="18"/>
                <w:lang w:val="en-US"/>
              </w:rPr>
              <w:t xml:space="preserve"> (Target) </w:t>
            </w:r>
            <w:r w:rsidRPr="007D019E">
              <w:rPr>
                <w:rFonts w:asciiTheme="majorHAnsi" w:hAnsiTheme="majorHAnsi"/>
                <w:b/>
                <w:i/>
                <w:sz w:val="18"/>
                <w:lang w:val="en-US"/>
              </w:rPr>
              <w:t>Dynamic content</w:t>
            </w:r>
            <w:r w:rsidRPr="00C1147E">
              <w:rPr>
                <w:rFonts w:asciiTheme="majorHAnsi" w:hAnsiTheme="majorHAnsi"/>
                <w:bCs/>
                <w:sz w:val="18"/>
                <w:szCs w:val="18"/>
                <w:lang w:val="en-US"/>
              </w:rPr>
              <w:t xml:space="preserve"> (</w:t>
            </w:r>
            <w:r>
              <w:rPr>
                <w:rFonts w:asciiTheme="majorHAnsi" w:hAnsiTheme="majorHAnsi"/>
                <w:bCs/>
                <w:sz w:val="18"/>
                <w:szCs w:val="18"/>
                <w:lang w:val="en-US"/>
              </w:rPr>
              <w:t xml:space="preserve">updated </w:t>
            </w:r>
            <w:r w:rsidRPr="00C1147E">
              <w:rPr>
                <w:rFonts w:asciiTheme="majorHAnsi" w:hAnsiTheme="majorHAnsi"/>
                <w:bCs/>
                <w:sz w:val="18"/>
                <w:szCs w:val="18"/>
                <w:lang w:val="en-US"/>
              </w:rPr>
              <w:t xml:space="preserve">at least each 4 months) throughout Project implementation </w:t>
            </w:r>
          </w:p>
          <w:p w14:paraId="239145F9" w14:textId="77777777" w:rsidR="00881F30" w:rsidRPr="00F546A0" w:rsidRDefault="00881F30" w:rsidP="00897635">
            <w:pPr>
              <w:spacing w:after="120"/>
              <w:jc w:val="both"/>
              <w:rPr>
                <w:rFonts w:asciiTheme="majorHAnsi" w:hAnsiTheme="majorHAnsi"/>
                <w:bCs/>
                <w:color w:val="000000" w:themeColor="text1"/>
                <w:sz w:val="18"/>
                <w:szCs w:val="18"/>
              </w:rPr>
            </w:pPr>
            <w:r w:rsidRPr="00F546A0">
              <w:rPr>
                <w:rFonts w:asciiTheme="majorHAnsi" w:hAnsiTheme="majorHAnsi"/>
                <w:b/>
                <w:bCs/>
                <w:color w:val="000000" w:themeColor="text1"/>
                <w:sz w:val="18"/>
                <w:szCs w:val="18"/>
              </w:rPr>
              <w:t>T.PI2.</w:t>
            </w:r>
            <w:r w:rsidRPr="00F546A0">
              <w:rPr>
                <w:rFonts w:asciiTheme="majorHAnsi" w:hAnsiTheme="majorHAnsi"/>
                <w:bCs/>
                <w:color w:val="000000" w:themeColor="text1"/>
                <w:sz w:val="18"/>
                <w:szCs w:val="18"/>
              </w:rPr>
              <w:t xml:space="preserve"> </w:t>
            </w:r>
            <w:r w:rsidRPr="00C1147E">
              <w:rPr>
                <w:rFonts w:asciiTheme="majorHAnsi" w:hAnsiTheme="majorHAnsi"/>
                <w:bCs/>
                <w:color w:val="000000" w:themeColor="text1"/>
                <w:sz w:val="18"/>
                <w:szCs w:val="18"/>
              </w:rPr>
              <w:t xml:space="preserve">Content developed </w:t>
            </w:r>
            <w:r>
              <w:rPr>
                <w:rFonts w:asciiTheme="majorHAnsi" w:hAnsiTheme="majorHAnsi"/>
                <w:bCs/>
                <w:color w:val="000000" w:themeColor="text1"/>
                <w:sz w:val="18"/>
                <w:szCs w:val="18"/>
              </w:rPr>
              <w:t xml:space="preserve">&amp; online </w:t>
            </w:r>
            <w:r w:rsidRPr="00C1147E">
              <w:rPr>
                <w:rFonts w:asciiTheme="majorHAnsi" w:hAnsiTheme="majorHAnsi"/>
                <w:bCs/>
                <w:color w:val="000000" w:themeColor="text1"/>
                <w:sz w:val="18"/>
                <w:szCs w:val="18"/>
              </w:rPr>
              <w:t xml:space="preserve">for </w:t>
            </w:r>
            <w:r w:rsidRPr="007D019E">
              <w:rPr>
                <w:rFonts w:asciiTheme="majorHAnsi" w:hAnsiTheme="majorHAnsi"/>
                <w:b/>
                <w:i/>
                <w:color w:val="000000" w:themeColor="text1"/>
                <w:sz w:val="18"/>
              </w:rPr>
              <w:t>CLME</w:t>
            </w:r>
            <w:r w:rsidRPr="007D019E">
              <w:rPr>
                <w:rFonts w:asciiTheme="majorHAnsi" w:hAnsiTheme="majorHAnsi"/>
                <w:b/>
                <w:i/>
                <w:color w:val="000000" w:themeColor="text1"/>
                <w:sz w:val="18"/>
                <w:vertAlign w:val="superscript"/>
              </w:rPr>
              <w:t>+</w:t>
            </w:r>
            <w:r w:rsidRPr="007D019E">
              <w:rPr>
                <w:rFonts w:asciiTheme="majorHAnsi" w:hAnsiTheme="majorHAnsi"/>
                <w:b/>
                <w:i/>
                <w:color w:val="000000" w:themeColor="text1"/>
                <w:sz w:val="18"/>
              </w:rPr>
              <w:t xml:space="preserve"> Status and SAP M&amp;E web portal(s)</w:t>
            </w:r>
            <w:r w:rsidRPr="00C1147E">
              <w:rPr>
                <w:rFonts w:asciiTheme="majorHAnsi" w:hAnsiTheme="majorHAnsi"/>
                <w:bCs/>
                <w:color w:val="000000" w:themeColor="text1"/>
                <w:sz w:val="18"/>
                <w:szCs w:val="18"/>
              </w:rPr>
              <w:t xml:space="preserve"> by </w:t>
            </w:r>
            <w:r>
              <w:rPr>
                <w:rFonts w:asciiTheme="majorHAnsi" w:hAnsiTheme="majorHAnsi"/>
                <w:bCs/>
                <w:color w:val="000000" w:themeColor="text1"/>
                <w:sz w:val="18"/>
                <w:szCs w:val="18"/>
              </w:rPr>
              <w:t>PMT</w:t>
            </w:r>
            <w:r w:rsidRPr="00C1147E">
              <w:rPr>
                <w:rFonts w:asciiTheme="majorHAnsi" w:hAnsiTheme="majorHAnsi"/>
                <w:bCs/>
                <w:color w:val="000000" w:themeColor="text1"/>
                <w:sz w:val="18"/>
                <w:szCs w:val="18"/>
              </w:rPr>
              <w:t xml:space="preserve">, and </w:t>
            </w:r>
            <w:r>
              <w:rPr>
                <w:rFonts w:asciiTheme="majorHAnsi" w:hAnsiTheme="majorHAnsi"/>
                <w:bCs/>
                <w:color w:val="000000" w:themeColor="text1"/>
                <w:sz w:val="18"/>
                <w:szCs w:val="18"/>
              </w:rPr>
              <w:t xml:space="preserve">first </w:t>
            </w:r>
            <w:r w:rsidRPr="00C1147E">
              <w:rPr>
                <w:rFonts w:asciiTheme="majorHAnsi" w:hAnsiTheme="majorHAnsi"/>
                <w:bCs/>
                <w:color w:val="000000" w:themeColor="text1"/>
                <w:sz w:val="18"/>
                <w:szCs w:val="18"/>
              </w:rPr>
              <w:t xml:space="preserve">“State of …..” report </w:t>
            </w:r>
            <w:r>
              <w:rPr>
                <w:rFonts w:asciiTheme="majorHAnsi" w:hAnsiTheme="majorHAnsi"/>
                <w:bCs/>
                <w:color w:val="000000" w:themeColor="text1"/>
                <w:sz w:val="18"/>
                <w:szCs w:val="18"/>
              </w:rPr>
              <w:t xml:space="preserve">by </w:t>
            </w:r>
            <w:r w:rsidRPr="00C1147E">
              <w:rPr>
                <w:rFonts w:asciiTheme="majorHAnsi" w:hAnsiTheme="majorHAnsi"/>
                <w:bCs/>
                <w:color w:val="000000" w:themeColor="text1"/>
                <w:sz w:val="18"/>
                <w:szCs w:val="18"/>
              </w:rPr>
              <w:t xml:space="preserve">at the latest </w:t>
            </w:r>
            <w:r>
              <w:rPr>
                <w:rFonts w:asciiTheme="majorHAnsi" w:hAnsiTheme="majorHAnsi"/>
                <w:bCs/>
                <w:color w:val="000000" w:themeColor="text1"/>
                <w:sz w:val="18"/>
                <w:szCs w:val="18"/>
              </w:rPr>
              <w:t>PE</w:t>
            </w:r>
          </w:p>
          <w:p w14:paraId="17361CA7" w14:textId="77777777" w:rsidR="00881F30" w:rsidRPr="00F546A0" w:rsidRDefault="00881F30" w:rsidP="00897635">
            <w:pPr>
              <w:spacing w:after="120"/>
              <w:jc w:val="both"/>
              <w:rPr>
                <w:rFonts w:asciiTheme="majorHAnsi" w:hAnsiTheme="majorHAnsi"/>
                <w:bCs/>
                <w:color w:val="000000" w:themeColor="text1"/>
                <w:sz w:val="18"/>
                <w:szCs w:val="18"/>
              </w:rPr>
            </w:pPr>
            <w:r w:rsidRPr="00F546A0">
              <w:rPr>
                <w:rFonts w:asciiTheme="majorHAnsi" w:hAnsiTheme="majorHAnsi"/>
                <w:b/>
                <w:bCs/>
                <w:color w:val="000000" w:themeColor="text1"/>
                <w:sz w:val="18"/>
                <w:szCs w:val="18"/>
              </w:rPr>
              <w:t>T.PI3.</w:t>
            </w:r>
            <w:r w:rsidRPr="00F546A0">
              <w:rPr>
                <w:rFonts w:asciiTheme="majorHAnsi" w:hAnsiTheme="majorHAnsi"/>
                <w:bCs/>
                <w:color w:val="000000" w:themeColor="text1"/>
                <w:sz w:val="18"/>
                <w:szCs w:val="18"/>
              </w:rPr>
              <w:t xml:space="preserve"> Active </w:t>
            </w:r>
            <w:r w:rsidRPr="00F54EFC">
              <w:rPr>
                <w:rFonts w:asciiTheme="majorHAnsi" w:hAnsiTheme="majorHAnsi"/>
                <w:b/>
                <w:i/>
                <w:color w:val="000000" w:themeColor="text1"/>
                <w:sz w:val="18"/>
              </w:rPr>
              <w:t>participation of CLME</w:t>
            </w:r>
            <w:r w:rsidRPr="00F54EFC">
              <w:rPr>
                <w:rFonts w:asciiTheme="majorHAnsi" w:hAnsiTheme="majorHAnsi"/>
                <w:b/>
                <w:i/>
                <w:color w:val="000000" w:themeColor="text1"/>
                <w:sz w:val="18"/>
                <w:vertAlign w:val="superscript"/>
              </w:rPr>
              <w:t>+</w:t>
            </w:r>
            <w:r w:rsidRPr="00F54EFC">
              <w:rPr>
                <w:rFonts w:asciiTheme="majorHAnsi" w:hAnsiTheme="majorHAnsi"/>
                <w:b/>
                <w:i/>
                <w:color w:val="000000" w:themeColor="text1"/>
                <w:sz w:val="18"/>
              </w:rPr>
              <w:t xml:space="preserve"> in: 3 IW Conferences</w:t>
            </w:r>
            <w:r w:rsidRPr="00F546A0">
              <w:rPr>
                <w:rFonts w:asciiTheme="majorHAnsi" w:hAnsiTheme="majorHAnsi"/>
                <w:bCs/>
                <w:color w:val="000000" w:themeColor="text1"/>
                <w:sz w:val="18"/>
                <w:szCs w:val="18"/>
              </w:rPr>
              <w:t xml:space="preserve"> </w:t>
            </w:r>
            <w:r>
              <w:rPr>
                <w:rFonts w:asciiTheme="majorHAnsi" w:hAnsiTheme="majorHAnsi"/>
                <w:bCs/>
                <w:color w:val="000000" w:themeColor="text1"/>
                <w:sz w:val="18"/>
                <w:szCs w:val="18"/>
              </w:rPr>
              <w:t>(</w:t>
            </w:r>
            <w:r w:rsidRPr="00F546A0">
              <w:rPr>
                <w:rFonts w:asciiTheme="majorHAnsi" w:hAnsiTheme="majorHAnsi"/>
                <w:bCs/>
                <w:color w:val="000000" w:themeColor="text1"/>
                <w:sz w:val="18"/>
                <w:szCs w:val="18"/>
              </w:rPr>
              <w:t>2015</w:t>
            </w:r>
            <w:r>
              <w:rPr>
                <w:rFonts w:asciiTheme="majorHAnsi" w:hAnsiTheme="majorHAnsi"/>
                <w:bCs/>
                <w:color w:val="000000" w:themeColor="text1"/>
                <w:sz w:val="18"/>
                <w:szCs w:val="18"/>
              </w:rPr>
              <w:t xml:space="preserve">-17-19); </w:t>
            </w:r>
            <w:r w:rsidRPr="00F546A0">
              <w:rPr>
                <w:rFonts w:asciiTheme="majorHAnsi" w:hAnsiTheme="majorHAnsi"/>
                <w:bCs/>
                <w:color w:val="000000" w:themeColor="text1"/>
                <w:sz w:val="18"/>
                <w:szCs w:val="18"/>
              </w:rPr>
              <w:t xml:space="preserve">min. 3 </w:t>
            </w:r>
            <w:r w:rsidRPr="007D019E">
              <w:rPr>
                <w:rFonts w:asciiTheme="majorHAnsi" w:hAnsiTheme="majorHAnsi"/>
                <w:b/>
                <w:i/>
                <w:color w:val="000000" w:themeColor="text1"/>
                <w:sz w:val="18"/>
              </w:rPr>
              <w:t>LME Consultative Group Meetings</w:t>
            </w:r>
            <w:r>
              <w:rPr>
                <w:rFonts w:asciiTheme="majorHAnsi" w:hAnsiTheme="majorHAnsi"/>
                <w:bCs/>
                <w:color w:val="000000" w:themeColor="text1"/>
                <w:sz w:val="18"/>
                <w:szCs w:val="18"/>
              </w:rPr>
              <w:t>;</w:t>
            </w:r>
            <w:r w:rsidRPr="00F546A0">
              <w:rPr>
                <w:rFonts w:asciiTheme="majorHAnsi" w:hAnsiTheme="majorHAnsi"/>
                <w:bCs/>
                <w:color w:val="000000" w:themeColor="text1"/>
                <w:sz w:val="18"/>
                <w:szCs w:val="18"/>
              </w:rPr>
              <w:t xml:space="preserve"> min. 3 </w:t>
            </w:r>
            <w:r w:rsidRPr="00F54EFC">
              <w:rPr>
                <w:rFonts w:asciiTheme="majorHAnsi" w:hAnsiTheme="majorHAnsi"/>
                <w:b/>
                <w:i/>
                <w:color w:val="000000" w:themeColor="text1"/>
                <w:sz w:val="18"/>
              </w:rPr>
              <w:t>IW:LEARN twinnings/exchanges</w:t>
            </w:r>
            <w:r>
              <w:rPr>
                <w:rFonts w:asciiTheme="majorHAnsi" w:hAnsiTheme="majorHAnsi"/>
                <w:bCs/>
                <w:color w:val="000000" w:themeColor="text1"/>
                <w:sz w:val="18"/>
                <w:szCs w:val="18"/>
              </w:rPr>
              <w:t>;</w:t>
            </w:r>
            <w:r w:rsidRPr="00F546A0">
              <w:rPr>
                <w:rFonts w:asciiTheme="majorHAnsi" w:hAnsiTheme="majorHAnsi"/>
                <w:bCs/>
                <w:color w:val="000000" w:themeColor="text1"/>
                <w:sz w:val="18"/>
                <w:szCs w:val="18"/>
              </w:rPr>
              <w:t xml:space="preserve"> min. 2 </w:t>
            </w:r>
            <w:r w:rsidRPr="007D019E">
              <w:rPr>
                <w:rFonts w:asciiTheme="majorHAnsi" w:hAnsiTheme="majorHAnsi"/>
                <w:b/>
                <w:i/>
                <w:color w:val="000000" w:themeColor="text1"/>
                <w:sz w:val="18"/>
              </w:rPr>
              <w:t>regional IW:LEARN</w:t>
            </w:r>
            <w:r w:rsidRPr="00F546A0">
              <w:rPr>
                <w:rFonts w:asciiTheme="majorHAnsi" w:hAnsiTheme="majorHAnsi"/>
                <w:bCs/>
                <w:color w:val="000000" w:themeColor="text1"/>
                <w:sz w:val="18"/>
                <w:szCs w:val="18"/>
              </w:rPr>
              <w:t xml:space="preserve"> </w:t>
            </w:r>
            <w:r w:rsidRPr="007D019E">
              <w:rPr>
                <w:rFonts w:asciiTheme="majorHAnsi" w:hAnsiTheme="majorHAnsi"/>
                <w:b/>
                <w:i/>
                <w:color w:val="000000" w:themeColor="text1"/>
                <w:sz w:val="18"/>
              </w:rPr>
              <w:t>workshops</w:t>
            </w:r>
            <w:r w:rsidRPr="00F546A0">
              <w:rPr>
                <w:rFonts w:asciiTheme="majorHAnsi" w:hAnsiTheme="majorHAnsi"/>
                <w:bCs/>
                <w:color w:val="000000" w:themeColor="text1"/>
                <w:sz w:val="18"/>
                <w:szCs w:val="18"/>
              </w:rPr>
              <w:t xml:space="preserve"> </w:t>
            </w:r>
          </w:p>
          <w:p w14:paraId="11F5F92E" w14:textId="77777777" w:rsidR="00881F30" w:rsidRPr="00F546A0" w:rsidRDefault="00881F30" w:rsidP="00897635">
            <w:pPr>
              <w:spacing w:after="120"/>
              <w:jc w:val="both"/>
              <w:rPr>
                <w:rFonts w:asciiTheme="majorHAnsi" w:hAnsiTheme="majorHAnsi"/>
                <w:bCs/>
                <w:color w:val="000000" w:themeColor="text1"/>
                <w:sz w:val="18"/>
                <w:szCs w:val="18"/>
              </w:rPr>
            </w:pPr>
            <w:r w:rsidRPr="00F546A0">
              <w:rPr>
                <w:rFonts w:asciiTheme="majorHAnsi" w:hAnsiTheme="majorHAnsi"/>
                <w:b/>
                <w:bCs/>
                <w:color w:val="000000" w:themeColor="text1"/>
                <w:sz w:val="18"/>
                <w:szCs w:val="18"/>
              </w:rPr>
              <w:t>T.PI4.</w:t>
            </w:r>
            <w:r w:rsidRPr="00F546A0">
              <w:rPr>
                <w:rFonts w:asciiTheme="majorHAnsi" w:hAnsiTheme="majorHAnsi"/>
                <w:bCs/>
                <w:color w:val="000000" w:themeColor="text1"/>
                <w:sz w:val="18"/>
                <w:szCs w:val="18"/>
              </w:rPr>
              <w:t xml:space="preserve"> (</w:t>
            </w:r>
            <w:r w:rsidRPr="00F546A0">
              <w:rPr>
                <w:rFonts w:asciiTheme="majorHAnsi" w:hAnsiTheme="majorHAnsi"/>
                <w:b/>
                <w:bCs/>
                <w:color w:val="000000" w:themeColor="text1"/>
                <w:sz w:val="18"/>
                <w:szCs w:val="18"/>
              </w:rPr>
              <w:t xml:space="preserve">Target A) </w:t>
            </w:r>
            <w:r>
              <w:rPr>
                <w:rFonts w:asciiTheme="majorHAnsi" w:hAnsiTheme="majorHAnsi"/>
                <w:color w:val="000000" w:themeColor="text1"/>
                <w:sz w:val="18"/>
              </w:rPr>
              <w:t xml:space="preserve">Min. </w:t>
            </w:r>
            <w:r w:rsidRPr="007D019E">
              <w:rPr>
                <w:rFonts w:asciiTheme="majorHAnsi" w:hAnsiTheme="majorHAnsi"/>
                <w:b/>
                <w:i/>
                <w:color w:val="000000" w:themeColor="text1"/>
                <w:sz w:val="18"/>
              </w:rPr>
              <w:t>3</w:t>
            </w:r>
            <w:r w:rsidRPr="009370D7">
              <w:rPr>
                <w:rFonts w:asciiTheme="majorHAnsi" w:hAnsiTheme="majorHAnsi"/>
                <w:color w:val="000000" w:themeColor="text1"/>
                <w:sz w:val="18"/>
              </w:rPr>
              <w:t xml:space="preserve"> </w:t>
            </w:r>
            <w:r>
              <w:rPr>
                <w:rFonts w:asciiTheme="majorHAnsi" w:hAnsiTheme="majorHAnsi"/>
                <w:b/>
                <w:i/>
                <w:color w:val="000000" w:themeColor="text1"/>
                <w:sz w:val="18"/>
              </w:rPr>
              <w:t xml:space="preserve">Experience </w:t>
            </w:r>
            <w:r w:rsidRPr="00F54EFC">
              <w:rPr>
                <w:rFonts w:asciiTheme="majorHAnsi" w:hAnsiTheme="majorHAnsi"/>
                <w:b/>
                <w:i/>
                <w:color w:val="000000" w:themeColor="text1"/>
                <w:sz w:val="18"/>
              </w:rPr>
              <w:t>Notes</w:t>
            </w:r>
            <w:r>
              <w:rPr>
                <w:rFonts w:asciiTheme="majorHAnsi" w:hAnsiTheme="majorHAnsi"/>
                <w:b/>
                <w:i/>
                <w:color w:val="000000" w:themeColor="text1"/>
                <w:sz w:val="18"/>
              </w:rPr>
              <w:t xml:space="preserve"> on SAP implementation, and </w:t>
            </w:r>
            <w:r w:rsidRPr="00B77727">
              <w:rPr>
                <w:rFonts w:asciiTheme="majorHAnsi" w:hAnsiTheme="majorHAnsi"/>
                <w:b/>
                <w:i/>
                <w:color w:val="000000" w:themeColor="text1"/>
                <w:sz w:val="18"/>
              </w:rPr>
              <w:t>4</w:t>
            </w:r>
            <w:r w:rsidRPr="00F54EFC">
              <w:rPr>
                <w:rFonts w:asciiTheme="majorHAnsi" w:hAnsiTheme="majorHAnsi"/>
                <w:b/>
                <w:i/>
                <w:color w:val="000000" w:themeColor="text1"/>
                <w:sz w:val="18"/>
              </w:rPr>
              <w:t xml:space="preserve"> </w:t>
            </w:r>
            <w:r>
              <w:rPr>
                <w:rFonts w:asciiTheme="majorHAnsi" w:hAnsiTheme="majorHAnsi"/>
                <w:b/>
                <w:i/>
                <w:color w:val="000000" w:themeColor="text1"/>
                <w:sz w:val="18"/>
              </w:rPr>
              <w:t xml:space="preserve">on </w:t>
            </w:r>
            <w:r w:rsidRPr="00922E20">
              <w:rPr>
                <w:rFonts w:asciiTheme="majorHAnsi" w:hAnsiTheme="majorHAnsi"/>
                <w:b/>
                <w:i/>
                <w:color w:val="000000" w:themeColor="text1"/>
                <w:sz w:val="18"/>
              </w:rPr>
              <w:t>EBM/EAF</w:t>
            </w:r>
            <w:r>
              <w:rPr>
                <w:rFonts w:asciiTheme="majorHAnsi" w:hAnsiTheme="majorHAnsi"/>
                <w:b/>
                <w:i/>
                <w:color w:val="000000" w:themeColor="text1"/>
                <w:sz w:val="18"/>
              </w:rPr>
              <w:t xml:space="preserve"> in the CLME</w:t>
            </w:r>
            <w:r w:rsidRPr="00494EED">
              <w:rPr>
                <w:rFonts w:asciiTheme="majorHAnsi" w:hAnsiTheme="majorHAnsi"/>
                <w:b/>
                <w:i/>
                <w:color w:val="000000" w:themeColor="text1"/>
                <w:sz w:val="18"/>
                <w:vertAlign w:val="superscript"/>
              </w:rPr>
              <w:t>+</w:t>
            </w:r>
          </w:p>
          <w:p w14:paraId="24650A44" w14:textId="77777777" w:rsidR="00881F30" w:rsidRPr="00CD02E9" w:rsidRDefault="00881F30" w:rsidP="00897635">
            <w:pPr>
              <w:spacing w:after="120"/>
              <w:jc w:val="both"/>
              <w:rPr>
                <w:rFonts w:ascii="Times New Roman" w:hAnsi="Times New Roman"/>
                <w:b/>
                <w:bCs/>
                <w:sz w:val="18"/>
                <w:szCs w:val="18"/>
              </w:rPr>
            </w:pPr>
            <w:r w:rsidRPr="00F546A0">
              <w:rPr>
                <w:rFonts w:asciiTheme="majorHAnsi" w:hAnsiTheme="majorHAnsi"/>
                <w:b/>
                <w:bCs/>
                <w:color w:val="000000" w:themeColor="text1"/>
                <w:sz w:val="18"/>
                <w:szCs w:val="18"/>
              </w:rPr>
              <w:t>T.PI5.</w:t>
            </w:r>
            <w:r w:rsidRPr="00F546A0">
              <w:rPr>
                <w:rFonts w:asciiTheme="majorHAnsi" w:hAnsiTheme="majorHAnsi"/>
                <w:bCs/>
                <w:color w:val="000000" w:themeColor="text1"/>
                <w:sz w:val="18"/>
                <w:szCs w:val="18"/>
              </w:rPr>
              <w:t xml:space="preserve"> </w:t>
            </w:r>
            <w:r>
              <w:rPr>
                <w:rFonts w:asciiTheme="majorHAnsi" w:hAnsiTheme="majorHAnsi"/>
                <w:b/>
                <w:i/>
                <w:color w:val="000000" w:themeColor="text1"/>
                <w:sz w:val="18"/>
              </w:rPr>
              <w:t>Min.</w:t>
            </w:r>
            <w:r w:rsidRPr="00F54EFC">
              <w:rPr>
                <w:rFonts w:asciiTheme="majorHAnsi" w:hAnsiTheme="majorHAnsi"/>
                <w:b/>
                <w:i/>
                <w:color w:val="000000" w:themeColor="text1"/>
                <w:sz w:val="18"/>
              </w:rPr>
              <w:t xml:space="preserve"> 1% of CLME</w:t>
            </w:r>
            <w:r w:rsidRPr="00F54EFC">
              <w:rPr>
                <w:rFonts w:asciiTheme="majorHAnsi" w:hAnsiTheme="majorHAnsi"/>
                <w:b/>
                <w:i/>
                <w:color w:val="000000" w:themeColor="text1"/>
                <w:sz w:val="18"/>
                <w:vertAlign w:val="superscript"/>
              </w:rPr>
              <w:t>+</w:t>
            </w:r>
            <w:r w:rsidRPr="00F54EFC">
              <w:rPr>
                <w:rFonts w:asciiTheme="majorHAnsi" w:hAnsiTheme="majorHAnsi"/>
                <w:b/>
                <w:i/>
                <w:color w:val="000000" w:themeColor="text1"/>
                <w:sz w:val="18"/>
              </w:rPr>
              <w:t xml:space="preserve"> GEF grant dedicated to IW:LEARN-related dissemination, twinning &amp; exchange</w:t>
            </w:r>
            <w:r w:rsidRPr="00913453">
              <w:rPr>
                <w:rFonts w:asciiTheme="majorHAnsi" w:hAnsiTheme="majorHAnsi"/>
                <w:bCs/>
                <w:color w:val="000000" w:themeColor="text1"/>
                <w:sz w:val="18"/>
                <w:szCs w:val="18"/>
              </w:rPr>
              <w:t xml:space="preserve"> activities</w:t>
            </w:r>
          </w:p>
        </w:tc>
        <w:tc>
          <w:tcPr>
            <w:tcW w:w="2162" w:type="dxa"/>
          </w:tcPr>
          <w:p w14:paraId="5347A127" w14:textId="77777777" w:rsidR="00881F30" w:rsidRPr="00194D31" w:rsidRDefault="00881F30" w:rsidP="00897635">
            <w:pPr>
              <w:tabs>
                <w:tab w:val="left" w:pos="213"/>
              </w:tabs>
              <w:spacing w:after="120"/>
              <w:rPr>
                <w:rFonts w:asciiTheme="majorHAnsi" w:hAnsiTheme="majorHAnsi"/>
                <w:sz w:val="18"/>
                <w:szCs w:val="18"/>
              </w:rPr>
            </w:pPr>
            <w:r w:rsidRPr="002868A8">
              <w:rPr>
                <w:rFonts w:asciiTheme="majorHAnsi" w:hAnsiTheme="majorHAnsi"/>
                <w:i/>
                <w:sz w:val="18"/>
                <w:szCs w:val="18"/>
              </w:rPr>
              <w:lastRenderedPageBreak/>
              <w:t>Standard</w:t>
            </w:r>
            <w:r>
              <w:rPr>
                <w:rFonts w:asciiTheme="majorHAnsi" w:hAnsiTheme="majorHAnsi"/>
                <w:sz w:val="18"/>
                <w:szCs w:val="18"/>
              </w:rPr>
              <w:t xml:space="preserve"> reports</w:t>
            </w:r>
            <w:r w:rsidRPr="0056644A">
              <w:rPr>
                <w:rFonts w:asciiTheme="majorHAnsi" w:hAnsiTheme="majorHAnsi"/>
                <w:sz w:val="18"/>
                <w:szCs w:val="18"/>
                <w:vertAlign w:val="superscript"/>
              </w:rPr>
              <w:fldChar w:fldCharType="begin"/>
            </w:r>
            <w:r w:rsidRPr="0056644A">
              <w:rPr>
                <w:rFonts w:asciiTheme="majorHAnsi" w:hAnsiTheme="majorHAnsi"/>
                <w:sz w:val="18"/>
                <w:szCs w:val="18"/>
                <w:vertAlign w:val="superscript"/>
              </w:rPr>
              <w:instrText xml:space="preserve"> NOTEREF _Ref406975882 \h </w:instrText>
            </w:r>
            <w:r>
              <w:rPr>
                <w:rFonts w:asciiTheme="majorHAnsi" w:hAnsiTheme="majorHAnsi"/>
                <w:sz w:val="18"/>
                <w:szCs w:val="18"/>
                <w:vertAlign w:val="superscript"/>
              </w:rPr>
              <w:instrText xml:space="preserve"> \* MERGEFORMAT </w:instrText>
            </w:r>
            <w:r w:rsidRPr="0056644A">
              <w:rPr>
                <w:rFonts w:asciiTheme="majorHAnsi" w:hAnsiTheme="majorHAnsi"/>
                <w:sz w:val="18"/>
                <w:szCs w:val="18"/>
                <w:vertAlign w:val="superscript"/>
              </w:rPr>
            </w:r>
            <w:r w:rsidRPr="0056644A">
              <w:rPr>
                <w:rFonts w:asciiTheme="majorHAnsi" w:hAnsiTheme="majorHAnsi"/>
                <w:sz w:val="18"/>
                <w:szCs w:val="18"/>
                <w:vertAlign w:val="superscript"/>
              </w:rPr>
              <w:fldChar w:fldCharType="separate"/>
            </w:r>
            <w:r w:rsidR="00772076">
              <w:rPr>
                <w:rFonts w:asciiTheme="majorHAnsi" w:hAnsiTheme="majorHAnsi"/>
                <w:sz w:val="18"/>
                <w:szCs w:val="18"/>
                <w:vertAlign w:val="superscript"/>
              </w:rPr>
              <w:t>186</w:t>
            </w:r>
            <w:r w:rsidRPr="0056644A">
              <w:rPr>
                <w:rFonts w:asciiTheme="majorHAnsi" w:hAnsiTheme="majorHAnsi"/>
                <w:sz w:val="18"/>
                <w:szCs w:val="18"/>
                <w:vertAlign w:val="superscript"/>
              </w:rPr>
              <w:fldChar w:fldCharType="end"/>
            </w:r>
          </w:p>
          <w:p w14:paraId="7DFE35D2" w14:textId="77777777" w:rsidR="00881F30" w:rsidRDefault="00881F30" w:rsidP="00897635">
            <w:pPr>
              <w:spacing w:after="120"/>
              <w:jc w:val="both"/>
              <w:rPr>
                <w:rFonts w:asciiTheme="majorHAnsi" w:hAnsiTheme="majorHAnsi"/>
                <w:bCs/>
                <w:color w:val="000000" w:themeColor="text1"/>
                <w:sz w:val="18"/>
                <w:szCs w:val="18"/>
              </w:rPr>
            </w:pPr>
            <w:r w:rsidRPr="002D0248">
              <w:rPr>
                <w:rFonts w:asciiTheme="majorHAnsi" w:hAnsiTheme="majorHAnsi"/>
                <w:bCs/>
                <w:color w:val="000000" w:themeColor="text1"/>
                <w:sz w:val="18"/>
                <w:szCs w:val="18"/>
              </w:rPr>
              <w:lastRenderedPageBreak/>
              <w:t>Project website</w:t>
            </w:r>
            <w:r>
              <w:rPr>
                <w:rFonts w:asciiTheme="majorHAnsi" w:hAnsiTheme="majorHAnsi"/>
                <w:bCs/>
                <w:color w:val="000000" w:themeColor="text1"/>
                <w:sz w:val="18"/>
                <w:szCs w:val="18"/>
              </w:rPr>
              <w:t>(s); site contents &amp; visitor statistics</w:t>
            </w:r>
          </w:p>
          <w:p w14:paraId="1C63C5A2" w14:textId="77777777" w:rsidR="00881F30" w:rsidRDefault="00881F30" w:rsidP="00897635">
            <w:pPr>
              <w:spacing w:after="120"/>
              <w:jc w:val="both"/>
              <w:rPr>
                <w:rFonts w:asciiTheme="majorHAnsi" w:hAnsiTheme="majorHAnsi"/>
                <w:bCs/>
                <w:color w:val="000000" w:themeColor="text1"/>
                <w:sz w:val="18"/>
                <w:szCs w:val="18"/>
              </w:rPr>
            </w:pPr>
            <w:r>
              <w:rPr>
                <w:rFonts w:asciiTheme="majorHAnsi" w:hAnsiTheme="majorHAnsi"/>
                <w:bCs/>
                <w:color w:val="000000" w:themeColor="text1"/>
                <w:sz w:val="18"/>
                <w:szCs w:val="18"/>
              </w:rPr>
              <w:t>MoU´s with partners; sections of the CLME</w:t>
            </w:r>
            <w:r w:rsidRPr="00273BF2">
              <w:rPr>
                <w:rFonts w:asciiTheme="majorHAnsi" w:hAnsiTheme="majorHAnsi"/>
                <w:bCs/>
                <w:color w:val="000000" w:themeColor="text1"/>
                <w:sz w:val="18"/>
                <w:szCs w:val="18"/>
                <w:vertAlign w:val="superscript"/>
              </w:rPr>
              <w:t>+</w:t>
            </w:r>
            <w:r>
              <w:rPr>
                <w:rFonts w:asciiTheme="majorHAnsi" w:hAnsiTheme="majorHAnsi"/>
                <w:bCs/>
                <w:color w:val="000000" w:themeColor="text1"/>
                <w:sz w:val="18"/>
                <w:szCs w:val="18"/>
              </w:rPr>
              <w:t xml:space="preserve"> Status and SAP M&amp;E web portal(s) and web portal content &amp; partner logo´s reflective of SAP issues, their geographic scope, and of institutional mandates; </w:t>
            </w:r>
          </w:p>
          <w:p w14:paraId="3AA19392" w14:textId="77777777" w:rsidR="00881F30" w:rsidRPr="00AC2856" w:rsidRDefault="00881F30" w:rsidP="00897635">
            <w:pPr>
              <w:spacing w:after="120"/>
              <w:jc w:val="both"/>
              <w:rPr>
                <w:rFonts w:asciiTheme="majorHAnsi" w:hAnsiTheme="majorHAnsi"/>
                <w:bCs/>
                <w:color w:val="000000" w:themeColor="text1"/>
                <w:sz w:val="18"/>
                <w:szCs w:val="18"/>
              </w:rPr>
            </w:pPr>
            <w:r>
              <w:rPr>
                <w:rFonts w:asciiTheme="majorHAnsi" w:hAnsiTheme="majorHAnsi"/>
                <w:bCs/>
                <w:color w:val="000000" w:themeColor="text1"/>
                <w:sz w:val="18"/>
                <w:szCs w:val="18"/>
              </w:rPr>
              <w:t>“State of…” report, incl. contributors list</w:t>
            </w:r>
          </w:p>
          <w:p w14:paraId="63A718F6" w14:textId="77777777" w:rsidR="00881F30" w:rsidRDefault="00881F30" w:rsidP="00897635">
            <w:pPr>
              <w:spacing w:after="120"/>
              <w:jc w:val="both"/>
              <w:rPr>
                <w:rFonts w:asciiTheme="majorHAnsi" w:hAnsiTheme="majorHAnsi"/>
                <w:bCs/>
                <w:color w:val="000000" w:themeColor="text1"/>
                <w:sz w:val="18"/>
                <w:szCs w:val="18"/>
              </w:rPr>
            </w:pPr>
            <w:r>
              <w:rPr>
                <w:rFonts w:asciiTheme="majorHAnsi" w:hAnsiTheme="majorHAnsi"/>
                <w:bCs/>
                <w:color w:val="000000" w:themeColor="text1"/>
                <w:sz w:val="18"/>
                <w:szCs w:val="18"/>
              </w:rPr>
              <w:t xml:space="preserve">Meeting/Workshop Reports and Conference Proceedings </w:t>
            </w:r>
          </w:p>
          <w:p w14:paraId="1C7575CD" w14:textId="77777777" w:rsidR="00881F30" w:rsidRDefault="00881F30" w:rsidP="00897635">
            <w:pPr>
              <w:spacing w:after="120"/>
              <w:jc w:val="both"/>
              <w:rPr>
                <w:rFonts w:asciiTheme="majorHAnsi" w:hAnsiTheme="majorHAnsi"/>
                <w:bCs/>
                <w:color w:val="000000" w:themeColor="text1"/>
                <w:sz w:val="18"/>
                <w:szCs w:val="18"/>
              </w:rPr>
            </w:pPr>
            <w:r>
              <w:rPr>
                <w:rFonts w:asciiTheme="majorHAnsi" w:hAnsiTheme="majorHAnsi"/>
                <w:bCs/>
                <w:color w:val="000000" w:themeColor="text1"/>
                <w:sz w:val="18"/>
                <w:szCs w:val="18"/>
              </w:rPr>
              <w:t xml:space="preserve">Permanent digital records (e.g. </w:t>
            </w:r>
            <w:r w:rsidRPr="00F546A0">
              <w:rPr>
                <w:rFonts w:asciiTheme="majorHAnsi" w:hAnsiTheme="majorHAnsi"/>
                <w:bCs/>
                <w:color w:val="000000" w:themeColor="text1"/>
                <w:sz w:val="18"/>
                <w:szCs w:val="18"/>
              </w:rPr>
              <w:t>Experience Notes</w:t>
            </w:r>
            <w:r>
              <w:rPr>
                <w:rFonts w:asciiTheme="majorHAnsi" w:hAnsiTheme="majorHAnsi"/>
                <w:bCs/>
                <w:color w:val="000000" w:themeColor="text1"/>
                <w:sz w:val="18"/>
                <w:szCs w:val="18"/>
              </w:rPr>
              <w:t>)  (IW: LEARN website, and/or alternative sites)</w:t>
            </w:r>
          </w:p>
          <w:p w14:paraId="61350A8B" w14:textId="77777777" w:rsidR="00881F30" w:rsidRPr="00CD02E9" w:rsidRDefault="00881F30" w:rsidP="00897635">
            <w:pPr>
              <w:spacing w:after="120"/>
              <w:jc w:val="both"/>
              <w:rPr>
                <w:rFonts w:ascii="Times New Roman" w:hAnsi="Times New Roman"/>
                <w:b/>
                <w:bCs/>
                <w:sz w:val="18"/>
                <w:szCs w:val="18"/>
              </w:rPr>
            </w:pPr>
            <w:r w:rsidRPr="00C324D9">
              <w:rPr>
                <w:rFonts w:asciiTheme="majorHAnsi" w:hAnsiTheme="majorHAnsi"/>
                <w:bCs/>
                <w:color w:val="000000" w:themeColor="text1"/>
                <w:sz w:val="18"/>
                <w:szCs w:val="18"/>
              </w:rPr>
              <w:t>Co-financing reporting</w:t>
            </w:r>
          </w:p>
        </w:tc>
        <w:tc>
          <w:tcPr>
            <w:tcW w:w="2257" w:type="dxa"/>
          </w:tcPr>
          <w:p w14:paraId="4AE264DD" w14:textId="77777777" w:rsidR="00881F30" w:rsidRDefault="00881F30" w:rsidP="00897635">
            <w:pPr>
              <w:jc w:val="both"/>
              <w:rPr>
                <w:rFonts w:asciiTheme="majorHAnsi" w:hAnsiTheme="majorHAnsi"/>
                <w:bCs/>
                <w:sz w:val="18"/>
                <w:szCs w:val="18"/>
              </w:rPr>
            </w:pPr>
            <w:r w:rsidRPr="004A4330">
              <w:rPr>
                <w:rFonts w:asciiTheme="majorHAnsi" w:hAnsiTheme="majorHAnsi"/>
                <w:bCs/>
                <w:sz w:val="18"/>
                <w:szCs w:val="18"/>
                <w:u w:val="single"/>
              </w:rPr>
              <w:lastRenderedPageBreak/>
              <w:t>Assumption</w:t>
            </w:r>
            <w:r w:rsidRPr="004A4330">
              <w:rPr>
                <w:rFonts w:asciiTheme="majorHAnsi" w:hAnsiTheme="majorHAnsi"/>
                <w:bCs/>
                <w:sz w:val="18"/>
                <w:szCs w:val="18"/>
              </w:rPr>
              <w:t xml:space="preserve">: </w:t>
            </w:r>
            <w:r w:rsidRPr="004A4330">
              <w:rPr>
                <w:sz w:val="18"/>
                <w:szCs w:val="18"/>
              </w:rPr>
              <w:t xml:space="preserve"> </w:t>
            </w:r>
            <w:r w:rsidRPr="007D019E">
              <w:rPr>
                <w:rFonts w:asciiTheme="majorHAnsi" w:hAnsiTheme="majorHAnsi"/>
                <w:sz w:val="18"/>
              </w:rPr>
              <w:t>W</w:t>
            </w:r>
            <w:r w:rsidRPr="004A4330">
              <w:rPr>
                <w:rFonts w:asciiTheme="majorHAnsi" w:hAnsiTheme="majorHAnsi"/>
                <w:bCs/>
                <w:sz w:val="18"/>
                <w:szCs w:val="18"/>
              </w:rPr>
              <w:t xml:space="preserve">illingness to make continued investment </w:t>
            </w:r>
            <w:r w:rsidRPr="004A4330">
              <w:rPr>
                <w:rFonts w:asciiTheme="majorHAnsi" w:hAnsiTheme="majorHAnsi"/>
                <w:bCs/>
                <w:sz w:val="18"/>
                <w:szCs w:val="18"/>
              </w:rPr>
              <w:lastRenderedPageBreak/>
              <w:t>in knowledge sharing amongst stakeholders</w:t>
            </w:r>
          </w:p>
          <w:p w14:paraId="6A44617A" w14:textId="77777777" w:rsidR="00881F30" w:rsidRDefault="00881F30" w:rsidP="00897635">
            <w:pPr>
              <w:jc w:val="both"/>
              <w:rPr>
                <w:rFonts w:asciiTheme="majorHAnsi" w:hAnsiTheme="majorHAnsi"/>
                <w:bCs/>
                <w:sz w:val="18"/>
                <w:szCs w:val="18"/>
              </w:rPr>
            </w:pPr>
            <w:r w:rsidRPr="0065582F">
              <w:rPr>
                <w:rFonts w:asciiTheme="majorHAnsi" w:hAnsiTheme="majorHAnsi"/>
                <w:bCs/>
                <w:sz w:val="18"/>
                <w:szCs w:val="18"/>
                <w:u w:val="single"/>
              </w:rPr>
              <w:t>Assumption</w:t>
            </w:r>
            <w:r>
              <w:rPr>
                <w:rFonts w:asciiTheme="majorHAnsi" w:hAnsiTheme="majorHAnsi"/>
                <w:bCs/>
                <w:sz w:val="18"/>
                <w:szCs w:val="18"/>
              </w:rPr>
              <w:t>: Key project partners are willing to contribute material to the project website</w:t>
            </w:r>
          </w:p>
          <w:p w14:paraId="5C5C7470" w14:textId="77777777" w:rsidR="00881F30" w:rsidRPr="004A4330" w:rsidRDefault="00881F30" w:rsidP="00897635">
            <w:pPr>
              <w:jc w:val="both"/>
              <w:rPr>
                <w:rFonts w:asciiTheme="majorHAnsi" w:hAnsiTheme="majorHAnsi"/>
                <w:bCs/>
                <w:sz w:val="18"/>
                <w:szCs w:val="18"/>
              </w:rPr>
            </w:pPr>
            <w:r w:rsidRPr="0065582F">
              <w:rPr>
                <w:rFonts w:asciiTheme="majorHAnsi" w:hAnsiTheme="majorHAnsi"/>
                <w:bCs/>
                <w:sz w:val="18"/>
                <w:szCs w:val="18"/>
                <w:u w:val="single"/>
              </w:rPr>
              <w:t>Risk</w:t>
            </w:r>
            <w:r>
              <w:rPr>
                <w:rFonts w:asciiTheme="majorHAnsi" w:hAnsiTheme="majorHAnsi"/>
                <w:bCs/>
                <w:sz w:val="18"/>
                <w:szCs w:val="18"/>
              </w:rPr>
              <w:t>: Insufficient project funds available to allow for meaningful participation in the IW conferences and LME meetings</w:t>
            </w:r>
          </w:p>
          <w:p w14:paraId="61EBD4D6" w14:textId="77777777" w:rsidR="00881F30" w:rsidRPr="00CD02E9" w:rsidRDefault="00881F30" w:rsidP="00897635">
            <w:pPr>
              <w:jc w:val="both"/>
              <w:rPr>
                <w:rFonts w:ascii="Times New Roman" w:hAnsi="Times New Roman"/>
                <w:b/>
                <w:bCs/>
                <w:sz w:val="18"/>
                <w:szCs w:val="18"/>
              </w:rPr>
            </w:pPr>
            <w:r w:rsidRPr="004A4330">
              <w:rPr>
                <w:rFonts w:asciiTheme="majorHAnsi" w:hAnsiTheme="majorHAnsi"/>
                <w:bCs/>
                <w:sz w:val="18"/>
                <w:szCs w:val="18"/>
                <w:u w:val="single"/>
              </w:rPr>
              <w:t>Risk</w:t>
            </w:r>
            <w:r w:rsidRPr="004A4330">
              <w:rPr>
                <w:rFonts w:asciiTheme="majorHAnsi" w:hAnsiTheme="majorHAnsi"/>
                <w:bCs/>
                <w:sz w:val="18"/>
                <w:szCs w:val="18"/>
              </w:rPr>
              <w:t>: CLME</w:t>
            </w:r>
            <w:r w:rsidRPr="007D019E">
              <w:rPr>
                <w:rFonts w:asciiTheme="majorHAnsi" w:hAnsiTheme="majorHAnsi"/>
                <w:sz w:val="18"/>
                <w:vertAlign w:val="superscript"/>
              </w:rPr>
              <w:t>+</w:t>
            </w:r>
            <w:r w:rsidRPr="004A4330">
              <w:rPr>
                <w:rFonts w:asciiTheme="majorHAnsi" w:hAnsiTheme="majorHAnsi"/>
                <w:bCs/>
                <w:sz w:val="18"/>
                <w:szCs w:val="18"/>
              </w:rPr>
              <w:t xml:space="preserve"> </w:t>
            </w:r>
            <w:r>
              <w:rPr>
                <w:rFonts w:asciiTheme="majorHAnsi" w:hAnsiTheme="majorHAnsi"/>
                <w:bCs/>
                <w:sz w:val="18"/>
                <w:szCs w:val="18"/>
              </w:rPr>
              <w:t>Sub-</w:t>
            </w:r>
            <w:r w:rsidRPr="004A4330">
              <w:rPr>
                <w:rFonts w:asciiTheme="majorHAnsi" w:hAnsiTheme="majorHAnsi"/>
                <w:bCs/>
                <w:sz w:val="18"/>
                <w:szCs w:val="18"/>
              </w:rPr>
              <w:t>Projects are not finalised in time to contribute to the development of the project Experience Notes</w:t>
            </w:r>
          </w:p>
        </w:tc>
      </w:tr>
    </w:tbl>
    <w:p w14:paraId="51C718FC" w14:textId="77777777" w:rsidR="00881F30" w:rsidRDefault="00881F30" w:rsidP="00881F30"/>
    <w:p w14:paraId="791F3BA5" w14:textId="77777777" w:rsidR="00895AF0" w:rsidRDefault="00895AF0" w:rsidP="003826DD">
      <w:pPr>
        <w:rPr>
          <w:rFonts w:ascii="Times New Roman" w:hAnsi="Times New Roman"/>
          <w:b/>
          <w:bCs/>
          <w:sz w:val="20"/>
          <w:szCs w:val="20"/>
        </w:rPr>
      </w:pPr>
    </w:p>
    <w:p w14:paraId="3D9905E6" w14:textId="77777777" w:rsidR="00881F30" w:rsidRDefault="00881F30">
      <w:pPr>
        <w:rPr>
          <w:rFonts w:asciiTheme="majorHAnsi" w:eastAsiaTheme="majorEastAsia" w:hAnsiTheme="majorHAnsi" w:cstheme="majorBidi"/>
          <w:b/>
          <w:color w:val="2E74B5" w:themeColor="accent1" w:themeShade="BF"/>
          <w:sz w:val="26"/>
          <w:szCs w:val="26"/>
        </w:rPr>
      </w:pPr>
      <w:bookmarkStart w:id="235" w:name="_Toc394631995"/>
      <w:r>
        <w:rPr>
          <w:sz w:val="26"/>
          <w:szCs w:val="26"/>
        </w:rPr>
        <w:br w:type="page"/>
      </w:r>
    </w:p>
    <w:p w14:paraId="6544251D" w14:textId="3209D0B9" w:rsidR="0093475E" w:rsidRDefault="004107D3" w:rsidP="000A4AAA">
      <w:pPr>
        <w:pStyle w:val="Heading1"/>
        <w:spacing w:after="240"/>
        <w:ind w:left="431" w:hanging="431"/>
        <w:rPr>
          <w:sz w:val="26"/>
          <w:szCs w:val="26"/>
        </w:rPr>
      </w:pPr>
      <w:bookmarkStart w:id="236" w:name="_Toc410996046"/>
      <w:r w:rsidRPr="000A4AAA">
        <w:rPr>
          <w:sz w:val="26"/>
          <w:szCs w:val="26"/>
        </w:rPr>
        <w:lastRenderedPageBreak/>
        <w:t>Total Budget and Workplan</w:t>
      </w:r>
      <w:bookmarkEnd w:id="235"/>
      <w:bookmarkEnd w:id="236"/>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7110"/>
      </w:tblGrid>
      <w:tr w:rsidR="003F0636" w:rsidRPr="00454939" w14:paraId="42324B5B" w14:textId="77777777" w:rsidTr="00EA4F8D">
        <w:trPr>
          <w:cantSplit/>
        </w:trPr>
        <w:tc>
          <w:tcPr>
            <w:tcW w:w="2520" w:type="dxa"/>
            <w:shd w:val="clear" w:color="auto" w:fill="auto"/>
            <w:noWrap/>
            <w:vAlign w:val="bottom"/>
          </w:tcPr>
          <w:p w14:paraId="454707F8" w14:textId="77777777" w:rsidR="003F0636" w:rsidRPr="00EA02AB" w:rsidRDefault="003F0636" w:rsidP="00EA4F8D">
            <w:pPr>
              <w:rPr>
                <w:rFonts w:ascii="Times New Roman" w:eastAsia="SimSun" w:hAnsi="Times New Roman"/>
                <w:sz w:val="18"/>
                <w:szCs w:val="18"/>
              </w:rPr>
            </w:pPr>
            <w:r w:rsidRPr="00EA02AB">
              <w:rPr>
                <w:rFonts w:ascii="Times New Roman" w:hAnsi="Times New Roman" w:eastAsia="SimSun"/>
                <w:b/>
                <w:bCs/>
                <w:sz w:val="18"/>
                <w:szCs w:val="18"/>
              </w:rPr>
              <w:t xml:space="preserve">Award ID:  </w:t>
            </w:r>
          </w:p>
        </w:tc>
        <w:tc>
          <w:tcPr>
            <w:tcW w:w="3600" w:type="dxa"/>
            <w:shd w:val="clear" w:color="auto" w:fill="auto"/>
            <w:vAlign w:val="bottom"/>
          </w:tcPr>
          <w:p w14:paraId="51099F91" w14:textId="77777777" w:rsidR="003F0636" w:rsidRPr="00454939" w:rsidRDefault="003F0636" w:rsidP="00EA4F8D">
            <w:pPr>
              <w:rPr>
                <w:rFonts w:ascii="Times New Roman" w:eastAsia="SimSun" w:hAnsi="Times New Roman"/>
                <w:bCs/>
                <w:sz w:val="18"/>
                <w:szCs w:val="18"/>
              </w:rPr>
            </w:pPr>
            <w:r>
              <w:rPr>
                <w:rFonts w:ascii="Times New Roman" w:hAnsi="Times New Roman" w:eastAsia="SimSun"/>
                <w:bCs/>
                <w:sz w:val="18"/>
                <w:szCs w:val="18"/>
              </w:rPr>
              <w:t>00085866</w:t>
            </w:r>
          </w:p>
        </w:tc>
        <w:tc>
          <w:tcPr>
            <w:tcW w:w="1170" w:type="dxa"/>
            <w:shd w:val="clear" w:color="auto" w:fill="auto"/>
            <w:vAlign w:val="bottom"/>
          </w:tcPr>
          <w:p w14:paraId="793B5BC8" w14:textId="77777777" w:rsidR="003F0636" w:rsidRPr="00EA02AB" w:rsidRDefault="003F0636" w:rsidP="00EA4F8D">
            <w:pPr>
              <w:rPr>
                <w:rFonts w:ascii="Times New Roman" w:eastAsia="SimSun" w:hAnsi="Times New Roman"/>
                <w:bCs/>
                <w:sz w:val="18"/>
                <w:szCs w:val="18"/>
              </w:rPr>
            </w:pPr>
            <w:r>
              <w:rPr>
                <w:rFonts w:ascii="Times New Roman" w:hAnsi="Times New Roman" w:eastAsia="SimSun"/>
                <w:bCs/>
                <w:sz w:val="18"/>
                <w:szCs w:val="18"/>
              </w:rPr>
              <w:t>Project ID(s):</w:t>
            </w:r>
          </w:p>
        </w:tc>
        <w:tc>
          <w:tcPr>
            <w:tcW w:w="7110" w:type="dxa"/>
            <w:shd w:val="clear" w:color="auto" w:fill="auto"/>
            <w:vAlign w:val="bottom"/>
          </w:tcPr>
          <w:p w14:paraId="753D0D40" w14:textId="77777777" w:rsidR="003F0636" w:rsidRPr="00454939" w:rsidRDefault="003F0636" w:rsidP="00EA4F8D">
            <w:pPr>
              <w:rPr>
                <w:rFonts w:ascii="Times New Roman" w:eastAsia="SimSun" w:hAnsi="Times New Roman"/>
                <w:bCs/>
                <w:sz w:val="18"/>
                <w:szCs w:val="18"/>
              </w:rPr>
            </w:pPr>
            <w:r w:rsidRPr="00454939">
              <w:rPr>
                <w:rFonts w:ascii="Times New Roman" w:hAnsi="Times New Roman" w:eastAsia="SimSun"/>
                <w:bCs/>
                <w:sz w:val="18"/>
                <w:szCs w:val="18"/>
              </w:rPr>
              <w:t>00093351</w:t>
            </w:r>
          </w:p>
        </w:tc>
      </w:tr>
      <w:tr w:rsidR="003F0636" w:rsidRPr="00EA02AB" w14:paraId="3DA089F8" w14:textId="77777777" w:rsidTr="00EA4F8D">
        <w:trPr>
          <w:cantSplit/>
        </w:trPr>
        <w:tc>
          <w:tcPr>
            <w:tcW w:w="2520" w:type="dxa"/>
            <w:shd w:val="clear" w:color="auto" w:fill="auto"/>
            <w:noWrap/>
            <w:vAlign w:val="bottom"/>
          </w:tcPr>
          <w:p w14:paraId="1E81CCAF" w14:textId="77777777" w:rsidR="003F0636" w:rsidRPr="00EA02AB" w:rsidRDefault="003F0636" w:rsidP="00EA4F8D">
            <w:pPr>
              <w:rPr>
                <w:rFonts w:ascii="Times New Roman" w:eastAsia="SimSun" w:hAnsi="Times New Roman"/>
                <w:sz w:val="18"/>
                <w:szCs w:val="18"/>
              </w:rPr>
            </w:pPr>
            <w:r w:rsidRPr="00EA02AB">
              <w:rPr>
                <w:rFonts w:ascii="Times New Roman" w:hAnsi="Times New Roman" w:eastAsia="SimSun"/>
                <w:b/>
                <w:sz w:val="18"/>
                <w:szCs w:val="18"/>
              </w:rPr>
              <w:t>Award Title:</w:t>
            </w:r>
          </w:p>
        </w:tc>
        <w:tc>
          <w:tcPr>
            <w:tcW w:w="11880" w:type="dxa"/>
            <w:gridSpan w:val="3"/>
            <w:shd w:val="clear" w:color="auto" w:fill="auto"/>
            <w:noWrap/>
            <w:vAlign w:val="bottom"/>
          </w:tcPr>
          <w:p w14:paraId="74961B41" w14:textId="77777777" w:rsidR="003F0636" w:rsidRPr="00EA02AB" w:rsidRDefault="003F0636" w:rsidP="00EA4F8D">
            <w:pPr>
              <w:rPr>
                <w:rFonts w:ascii="Times New Roman" w:eastAsia="SimSun" w:hAnsi="Times New Roman"/>
                <w:bCs/>
                <w:sz w:val="18"/>
                <w:szCs w:val="18"/>
              </w:rPr>
            </w:pPr>
            <w:r>
              <w:rPr>
                <w:rFonts w:ascii="Times New Roman" w:hAnsi="Times New Roman" w:eastAsia="SimSun"/>
                <w:sz w:val="18"/>
                <w:szCs w:val="18"/>
              </w:rPr>
              <w:t>CLME+: Catalysing Implementation of the Strategic Action Programme for the Sustainable Management of shared Living Marine Resources in the Caribbean and North Brazil Shelf Large Marine Ecosystems</w:t>
            </w:r>
          </w:p>
        </w:tc>
      </w:tr>
      <w:tr w:rsidR="003F0636" w:rsidRPr="00454939" w14:paraId="4588C5DE" w14:textId="77777777" w:rsidTr="00EA4F8D">
        <w:trPr>
          <w:cantSplit/>
        </w:trPr>
        <w:tc>
          <w:tcPr>
            <w:tcW w:w="2520" w:type="dxa"/>
            <w:shd w:val="clear" w:color="auto" w:fill="auto"/>
            <w:noWrap/>
            <w:vAlign w:val="bottom"/>
          </w:tcPr>
          <w:p w14:paraId="52D9C496" w14:textId="77777777" w:rsidR="003F0636" w:rsidRPr="00EA02AB" w:rsidRDefault="003F0636" w:rsidP="00EA4F8D">
            <w:pPr>
              <w:rPr>
                <w:rFonts w:ascii="Times New Roman" w:eastAsia="SimSun" w:hAnsi="Times New Roman"/>
                <w:b/>
                <w:bCs/>
                <w:sz w:val="18"/>
                <w:szCs w:val="18"/>
              </w:rPr>
            </w:pPr>
            <w:r w:rsidRPr="00EA02AB">
              <w:rPr>
                <w:rFonts w:ascii="Times New Roman" w:hAnsi="Times New Roman" w:eastAsia="SimSun"/>
                <w:b/>
                <w:bCs/>
                <w:sz w:val="18"/>
                <w:szCs w:val="18"/>
              </w:rPr>
              <w:t>Business Unit:</w:t>
            </w:r>
          </w:p>
        </w:tc>
        <w:tc>
          <w:tcPr>
            <w:tcW w:w="11880" w:type="dxa"/>
            <w:gridSpan w:val="3"/>
            <w:shd w:val="clear" w:color="auto" w:fill="auto"/>
            <w:noWrap/>
            <w:vAlign w:val="bottom"/>
          </w:tcPr>
          <w:p w14:paraId="07579200" w14:textId="77777777" w:rsidR="003F0636" w:rsidRPr="00454939" w:rsidRDefault="003F0636" w:rsidP="00EA4F8D">
            <w:pPr>
              <w:rPr>
                <w:rFonts w:ascii="Times New Roman" w:eastAsia="SimSun" w:hAnsi="Times New Roman"/>
                <w:bCs/>
                <w:sz w:val="18"/>
                <w:szCs w:val="18"/>
              </w:rPr>
            </w:pPr>
            <w:r>
              <w:rPr>
                <w:rFonts w:ascii="Times New Roman" w:hAnsi="Times New Roman" w:eastAsia="SimSun"/>
                <w:bCs/>
                <w:sz w:val="18"/>
                <w:szCs w:val="18"/>
              </w:rPr>
              <w:t>UNDP1</w:t>
            </w:r>
          </w:p>
        </w:tc>
      </w:tr>
      <w:tr w:rsidR="003F0636" w:rsidRPr="00EA02AB" w14:paraId="5AD155B1" w14:textId="77777777" w:rsidTr="00EA4F8D">
        <w:trPr>
          <w:cantSplit/>
        </w:trPr>
        <w:tc>
          <w:tcPr>
            <w:tcW w:w="2520" w:type="dxa"/>
            <w:tcBorders>
              <w:bottom w:val="single" w:sz="4" w:space="0" w:color="auto"/>
            </w:tcBorders>
            <w:shd w:val="clear" w:color="auto" w:fill="auto"/>
            <w:noWrap/>
            <w:vAlign w:val="bottom"/>
          </w:tcPr>
          <w:p w14:paraId="2B1BB482" w14:textId="77777777" w:rsidR="003F0636" w:rsidRPr="00EA02AB" w:rsidRDefault="003F0636" w:rsidP="00EA4F8D">
            <w:pPr>
              <w:rPr>
                <w:rFonts w:ascii="Times New Roman" w:eastAsia="SimSun" w:hAnsi="Times New Roman"/>
                <w:b/>
                <w:bCs/>
                <w:sz w:val="18"/>
                <w:szCs w:val="18"/>
              </w:rPr>
            </w:pPr>
            <w:r w:rsidRPr="00EA02AB">
              <w:rPr>
                <w:rFonts w:ascii="Times New Roman" w:hAnsi="Times New Roman" w:eastAsia="SimSun"/>
                <w:b/>
                <w:sz w:val="18"/>
                <w:szCs w:val="18"/>
              </w:rPr>
              <w:t>Project Title:</w:t>
            </w:r>
          </w:p>
        </w:tc>
        <w:tc>
          <w:tcPr>
            <w:tcW w:w="11880" w:type="dxa"/>
            <w:gridSpan w:val="3"/>
            <w:shd w:val="clear" w:color="auto" w:fill="auto"/>
            <w:noWrap/>
            <w:vAlign w:val="bottom"/>
          </w:tcPr>
          <w:p w14:paraId="60E8B76A" w14:textId="77777777" w:rsidR="003F0636" w:rsidRPr="00EA02AB" w:rsidRDefault="003F0636" w:rsidP="00EA4F8D">
            <w:pPr>
              <w:rPr>
                <w:rFonts w:ascii="Times New Roman" w:eastAsia="SimSun" w:hAnsi="Times New Roman"/>
                <w:bCs/>
                <w:sz w:val="18"/>
                <w:szCs w:val="18"/>
              </w:rPr>
            </w:pPr>
            <w:r>
              <w:rPr>
                <w:rFonts w:ascii="Times New Roman" w:hAnsi="Times New Roman" w:eastAsia="SimSun"/>
                <w:sz w:val="18"/>
                <w:szCs w:val="18"/>
              </w:rPr>
              <w:t>CLME+: Catalysing Implementation of the Strategic Action Programme for the Sustainable Management of shared Living Marine Resources in the Caribbean and North Brazil Shelf Large Marine Ecosystems</w:t>
            </w:r>
          </w:p>
        </w:tc>
      </w:tr>
      <w:tr w:rsidR="003F0636" w:rsidRPr="00454939" w14:paraId="1196BA76" w14:textId="77777777" w:rsidTr="00EA4F8D">
        <w:trPr>
          <w:cantSplit/>
        </w:trPr>
        <w:tc>
          <w:tcPr>
            <w:tcW w:w="2520" w:type="dxa"/>
            <w:shd w:val="clear" w:color="auto" w:fill="auto"/>
            <w:noWrap/>
            <w:vAlign w:val="bottom"/>
          </w:tcPr>
          <w:p w14:paraId="2BD14EA1" w14:textId="77777777" w:rsidR="003F0636" w:rsidRPr="00EA02AB" w:rsidRDefault="003F0636" w:rsidP="00EA4F8D">
            <w:pPr>
              <w:rPr>
                <w:rFonts w:ascii="Times New Roman" w:eastAsia="SimSun" w:hAnsi="Times New Roman"/>
                <w:b/>
                <w:sz w:val="18"/>
                <w:szCs w:val="18"/>
              </w:rPr>
            </w:pPr>
            <w:r w:rsidRPr="00EA02AB">
              <w:rPr>
                <w:rFonts w:ascii="Times New Roman" w:hAnsi="Times New Roman" w:eastAsia="SimSun"/>
                <w:b/>
                <w:sz w:val="18"/>
                <w:szCs w:val="18"/>
              </w:rPr>
              <w:t>PIMS no.</w:t>
            </w:r>
          </w:p>
        </w:tc>
        <w:tc>
          <w:tcPr>
            <w:tcW w:w="11880" w:type="dxa"/>
            <w:gridSpan w:val="3"/>
            <w:shd w:val="clear" w:color="auto" w:fill="auto"/>
            <w:noWrap/>
            <w:vAlign w:val="bottom"/>
          </w:tcPr>
          <w:p w14:paraId="17C23C79" w14:textId="77777777" w:rsidR="003F0636" w:rsidRPr="00454939" w:rsidRDefault="003F0636" w:rsidP="00EA4F8D">
            <w:pPr>
              <w:rPr>
                <w:rFonts w:ascii="Times New Roman" w:eastAsia="SimSun" w:hAnsi="Times New Roman"/>
                <w:sz w:val="18"/>
                <w:szCs w:val="18"/>
              </w:rPr>
            </w:pPr>
            <w:r>
              <w:rPr>
                <w:rFonts w:ascii="Times New Roman" w:hAnsi="Times New Roman" w:eastAsia="SimSun"/>
                <w:sz w:val="18"/>
                <w:szCs w:val="18"/>
              </w:rPr>
              <w:t>5247</w:t>
            </w:r>
          </w:p>
        </w:tc>
      </w:tr>
      <w:tr w:rsidR="003F0636" w:rsidRPr="00EA02AB" w14:paraId="6C4ABE7D" w14:textId="77777777" w:rsidTr="00EA4F8D">
        <w:trPr>
          <w:cantSplit/>
          <w:trHeight w:val="386"/>
        </w:trPr>
        <w:tc>
          <w:tcPr>
            <w:tcW w:w="2520" w:type="dxa"/>
            <w:shd w:val="clear" w:color="auto" w:fill="auto"/>
            <w:noWrap/>
            <w:vAlign w:val="bottom"/>
          </w:tcPr>
          <w:p w14:paraId="5E7C05CD" w14:textId="77777777" w:rsidR="003F0636" w:rsidRPr="00EA02AB" w:rsidRDefault="003F0636" w:rsidP="00EA4F8D">
            <w:pPr>
              <w:rPr>
                <w:rFonts w:ascii="Times New Roman" w:eastAsia="SimSun" w:hAnsi="Times New Roman"/>
                <w:sz w:val="18"/>
                <w:szCs w:val="18"/>
              </w:rPr>
            </w:pPr>
            <w:r w:rsidRPr="00EA02AB">
              <w:rPr>
                <w:rFonts w:ascii="Times New Roman" w:hAnsi="Times New Roman" w:eastAsia="SimSun"/>
                <w:b/>
                <w:sz w:val="18"/>
                <w:szCs w:val="18"/>
              </w:rPr>
              <w:t xml:space="preserve">Implementing Partner  (Executing Agency) </w:t>
            </w:r>
          </w:p>
        </w:tc>
        <w:tc>
          <w:tcPr>
            <w:tcW w:w="11880" w:type="dxa"/>
            <w:gridSpan w:val="3"/>
            <w:shd w:val="clear" w:color="auto" w:fill="auto"/>
            <w:vAlign w:val="bottom"/>
          </w:tcPr>
          <w:p w14:paraId="56F76782" w14:textId="77777777" w:rsidR="003F0636" w:rsidRPr="00EA02AB" w:rsidRDefault="003F0636" w:rsidP="00EA4F8D">
            <w:pPr>
              <w:rPr>
                <w:rFonts w:ascii="Times New Roman" w:eastAsia="SimSun" w:hAnsi="Times New Roman"/>
                <w:bCs/>
                <w:sz w:val="18"/>
                <w:szCs w:val="18"/>
              </w:rPr>
            </w:pPr>
            <w:r>
              <w:rPr>
                <w:rFonts w:ascii="Times New Roman" w:hAnsi="Times New Roman" w:eastAsia="SimSun"/>
                <w:sz w:val="18"/>
                <w:szCs w:val="18"/>
              </w:rPr>
              <w:t>UNOPS</w:t>
            </w:r>
          </w:p>
        </w:tc>
      </w:tr>
    </w:tbl>
    <w:p w14:paraId="401EF75E" w14:textId="69D98DCD" w:rsidR="00F843D1" w:rsidRDefault="0093475E" w:rsidP="00F843D1">
      <w:pPr>
        <w:pStyle w:val="Caption"/>
        <w:spacing w:before="240" w:after="240"/>
        <w:jc w:val="center"/>
        <w:rPr>
          <w:lang w:val="en-US"/>
        </w:rPr>
      </w:pPr>
      <w:bookmarkStart w:id="237" w:name="_Toc410952062"/>
      <w:r w:rsidRPr="0093475E">
        <w:rPr>
          <w:lang w:val="en-US"/>
        </w:rPr>
        <w:t xml:space="preserve">Table </w:t>
      </w:r>
      <w:r>
        <w:fldChar w:fldCharType="begin"/>
      </w:r>
      <w:r w:rsidRPr="0093475E">
        <w:rPr>
          <w:lang w:val="en-US"/>
        </w:rPr>
        <w:instrText xml:space="preserve"> SEQ Table \* ARABIC </w:instrText>
      </w:r>
      <w:r>
        <w:fldChar w:fldCharType="separate"/>
      </w:r>
      <w:r w:rsidR="00772076">
        <w:rPr>
          <w:noProof/>
          <w:lang w:val="en-US"/>
        </w:rPr>
        <w:t>18</w:t>
      </w:r>
      <w:r>
        <w:fldChar w:fldCharType="end"/>
      </w:r>
      <w:r w:rsidRPr="0093475E">
        <w:rPr>
          <w:lang w:val="en-US"/>
        </w:rPr>
        <w:t>. Budget allocations per Project Component, Budget Line and Project Year</w:t>
      </w:r>
      <w:bookmarkEnd w:id="237"/>
    </w:p>
    <w:tbl>
      <w:tblPr>
        <w:tblW w:w="15168" w:type="dxa"/>
        <w:tblInd w:w="-10" w:type="dxa"/>
        <w:tblLayout w:type="fixed"/>
        <w:tblLook w:val="04A0" w:firstRow="1" w:lastRow="0" w:firstColumn="1" w:lastColumn="0" w:noHBand="0" w:noVBand="1"/>
      </w:tblPr>
      <w:tblGrid>
        <w:gridCol w:w="10"/>
        <w:gridCol w:w="1423"/>
        <w:gridCol w:w="552"/>
        <w:gridCol w:w="713"/>
        <w:gridCol w:w="704"/>
        <w:gridCol w:w="426"/>
        <w:gridCol w:w="425"/>
        <w:gridCol w:w="1276"/>
        <w:gridCol w:w="141"/>
        <w:gridCol w:w="1701"/>
        <w:gridCol w:w="142"/>
        <w:gridCol w:w="1134"/>
        <w:gridCol w:w="567"/>
        <w:gridCol w:w="567"/>
        <w:gridCol w:w="1134"/>
        <w:gridCol w:w="142"/>
        <w:gridCol w:w="992"/>
        <w:gridCol w:w="709"/>
        <w:gridCol w:w="425"/>
        <w:gridCol w:w="1134"/>
        <w:gridCol w:w="851"/>
      </w:tblGrid>
      <w:tr w:rsidR="00772076" w:rsidRPr="00F843D1" w14:paraId="1AE9C91E" w14:textId="77777777" w:rsidTr="00D30915">
        <w:trPr>
          <w:gridBefore w:val="1"/>
          <w:wBefore w:w="10" w:type="dxa"/>
          <w:trHeight w:val="390"/>
        </w:trPr>
        <w:tc>
          <w:tcPr>
            <w:tcW w:w="14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66CAF2"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GEF Outcome/Atlas Activity</w:t>
            </w:r>
          </w:p>
        </w:tc>
        <w:tc>
          <w:tcPr>
            <w:tcW w:w="1265" w:type="dxa"/>
            <w:gridSpan w:val="2"/>
            <w:tcBorders>
              <w:top w:val="single" w:sz="8" w:space="0" w:color="auto"/>
              <w:left w:val="nil"/>
              <w:bottom w:val="nil"/>
              <w:right w:val="single" w:sz="8" w:space="0" w:color="auto"/>
            </w:tcBorders>
            <w:shd w:val="clear" w:color="auto" w:fill="auto"/>
            <w:vAlign w:val="center"/>
            <w:hideMark/>
          </w:tcPr>
          <w:p w14:paraId="4A8491E3"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 xml:space="preserve">Responsible Party/ </w:t>
            </w:r>
          </w:p>
        </w:tc>
        <w:tc>
          <w:tcPr>
            <w:tcW w:w="704" w:type="dxa"/>
            <w:vMerge w:val="restart"/>
            <w:tcBorders>
              <w:top w:val="single" w:sz="8" w:space="0" w:color="auto"/>
              <w:left w:val="single" w:sz="8" w:space="0" w:color="auto"/>
              <w:right w:val="single" w:sz="8" w:space="0" w:color="auto"/>
            </w:tcBorders>
            <w:shd w:val="clear" w:color="auto" w:fill="auto"/>
            <w:vAlign w:val="center"/>
            <w:hideMark/>
          </w:tcPr>
          <w:p w14:paraId="5ADD817D"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Fund ID</w:t>
            </w:r>
          </w:p>
        </w:tc>
        <w:tc>
          <w:tcPr>
            <w:tcW w:w="851" w:type="dxa"/>
            <w:gridSpan w:val="2"/>
            <w:vMerge w:val="restart"/>
            <w:tcBorders>
              <w:top w:val="single" w:sz="8" w:space="0" w:color="auto"/>
              <w:left w:val="single" w:sz="8" w:space="0" w:color="auto"/>
              <w:right w:val="single" w:sz="8" w:space="0" w:color="auto"/>
            </w:tcBorders>
            <w:shd w:val="clear" w:color="auto" w:fill="auto"/>
            <w:vAlign w:val="center"/>
            <w:hideMark/>
          </w:tcPr>
          <w:p w14:paraId="7EBD71F2"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Donor Name</w:t>
            </w:r>
          </w:p>
        </w:tc>
        <w:tc>
          <w:tcPr>
            <w:tcW w:w="1276" w:type="dxa"/>
            <w:vMerge w:val="restart"/>
            <w:tcBorders>
              <w:top w:val="single" w:sz="8" w:space="0" w:color="auto"/>
              <w:left w:val="single" w:sz="8" w:space="0" w:color="auto"/>
              <w:right w:val="single" w:sz="8" w:space="0" w:color="auto"/>
            </w:tcBorders>
            <w:shd w:val="clear" w:color="auto" w:fill="auto"/>
            <w:vAlign w:val="center"/>
            <w:hideMark/>
          </w:tcPr>
          <w:p w14:paraId="44C95370"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Atlas Budgetary Account Code</w:t>
            </w:r>
          </w:p>
        </w:tc>
        <w:tc>
          <w:tcPr>
            <w:tcW w:w="1984" w:type="dxa"/>
            <w:gridSpan w:val="3"/>
            <w:vMerge w:val="restart"/>
            <w:tcBorders>
              <w:top w:val="single" w:sz="8" w:space="0" w:color="auto"/>
              <w:left w:val="single" w:sz="8" w:space="0" w:color="auto"/>
              <w:right w:val="single" w:sz="8" w:space="0" w:color="auto"/>
            </w:tcBorders>
            <w:shd w:val="clear" w:color="auto" w:fill="auto"/>
            <w:vAlign w:val="center"/>
            <w:hideMark/>
          </w:tcPr>
          <w:p w14:paraId="7A92D9B5" w14:textId="77777777" w:rsidR="00772076" w:rsidRPr="00D30915" w:rsidRDefault="00772076" w:rsidP="00023779">
            <w:pPr>
              <w:spacing w:after="0" w:line="240" w:lineRule="auto"/>
              <w:rPr>
                <w:rFonts w:ascii="Calibri" w:hAnsi="Calibri"/>
                <w:b/>
                <w:color w:val="000000"/>
                <w:sz w:val="18"/>
                <w:szCs w:val="18"/>
                <w:lang w:val="en-US"/>
              </w:rPr>
            </w:pPr>
            <w:r w:rsidRPr="00D30915">
              <w:rPr>
                <w:rFonts w:ascii="Calibri" w:hAnsi="Calibri"/>
                <w:b/>
                <w:color w:val="000000"/>
                <w:sz w:val="18"/>
                <w:szCs w:val="18"/>
                <w:lang w:val="en-US"/>
              </w:rPr>
              <w:t>ATLAS Budget Description</w:t>
            </w:r>
          </w:p>
        </w:tc>
        <w:tc>
          <w:tcPr>
            <w:tcW w:w="1134" w:type="dxa"/>
            <w:vMerge w:val="restart"/>
            <w:tcBorders>
              <w:top w:val="single" w:sz="8" w:space="0" w:color="auto"/>
              <w:left w:val="single" w:sz="8" w:space="0" w:color="auto"/>
              <w:right w:val="single" w:sz="8" w:space="0" w:color="auto"/>
            </w:tcBorders>
            <w:shd w:val="clear" w:color="auto" w:fill="auto"/>
            <w:vAlign w:val="center"/>
            <w:hideMark/>
          </w:tcPr>
          <w:p w14:paraId="6EB6F5C7"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D30915">
              <w:rPr>
                <w:rFonts w:ascii="Calibri" w:hAnsi="Calibri"/>
                <w:b/>
                <w:color w:val="000000"/>
                <w:sz w:val="18"/>
                <w:szCs w:val="18"/>
                <w:lang w:val="en-US"/>
              </w:rPr>
              <w:t>Amount Year 1 (USD)</w:t>
            </w:r>
            <w:r w:rsidRPr="00D30915">
              <w:rPr>
                <w:rFonts w:ascii="Calibri" w:hAnsi="Calibri" w:eastAsia="Times New Roman" w:cs="Times New Roman"/>
                <w:b/>
                <w:bCs/>
                <w:color w:val="000000"/>
                <w:sz w:val="18"/>
                <w:szCs w:val="18"/>
                <w:lang w:val="en-US"/>
              </w:rPr>
              <w:t xml:space="preserve"> </w:t>
            </w:r>
          </w:p>
        </w:tc>
        <w:tc>
          <w:tcPr>
            <w:tcW w:w="1134" w:type="dxa"/>
            <w:gridSpan w:val="2"/>
            <w:vMerge w:val="restart"/>
            <w:tcBorders>
              <w:top w:val="single" w:sz="8" w:space="0" w:color="auto"/>
              <w:left w:val="single" w:sz="8" w:space="0" w:color="auto"/>
              <w:right w:val="single" w:sz="8" w:space="0" w:color="auto"/>
            </w:tcBorders>
            <w:shd w:val="clear" w:color="auto" w:fill="auto"/>
            <w:vAlign w:val="center"/>
            <w:hideMark/>
          </w:tcPr>
          <w:p w14:paraId="7BFFCB66"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D30915">
              <w:rPr>
                <w:rFonts w:ascii="Calibri" w:hAnsi="Calibri"/>
                <w:b/>
                <w:color w:val="000000"/>
                <w:sz w:val="18"/>
                <w:szCs w:val="18"/>
                <w:lang w:val="en-US"/>
              </w:rPr>
              <w:t>Amount Year 2 (USD)</w:t>
            </w:r>
            <w:r w:rsidRPr="00D30915">
              <w:rPr>
                <w:rFonts w:ascii="Calibri" w:hAnsi="Calibri" w:eastAsia="Times New Roman" w:cs="Times New Roman"/>
                <w:b/>
                <w:bCs/>
                <w:color w:val="000000"/>
                <w:sz w:val="18"/>
                <w:szCs w:val="18"/>
                <w:lang w:val="en-US"/>
              </w:rPr>
              <w:t xml:space="preserve"> </w:t>
            </w:r>
          </w:p>
        </w:tc>
        <w:tc>
          <w:tcPr>
            <w:tcW w:w="1134" w:type="dxa"/>
            <w:vMerge w:val="restart"/>
            <w:tcBorders>
              <w:top w:val="single" w:sz="8" w:space="0" w:color="auto"/>
              <w:left w:val="single" w:sz="8" w:space="0" w:color="auto"/>
              <w:right w:val="single" w:sz="8" w:space="0" w:color="auto"/>
            </w:tcBorders>
            <w:shd w:val="clear" w:color="auto" w:fill="auto"/>
            <w:vAlign w:val="center"/>
            <w:hideMark/>
          </w:tcPr>
          <w:p w14:paraId="1F2B0EDA"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D30915">
              <w:rPr>
                <w:rFonts w:ascii="Calibri" w:hAnsi="Calibri"/>
                <w:b/>
                <w:color w:val="000000"/>
                <w:sz w:val="18"/>
                <w:szCs w:val="18"/>
                <w:lang w:val="en-US"/>
              </w:rPr>
              <w:t>Amount Year 3 (USD)</w:t>
            </w:r>
            <w:r w:rsidRPr="00D30915">
              <w:rPr>
                <w:rFonts w:ascii="Calibri" w:hAnsi="Calibri" w:eastAsia="Times New Roman" w:cs="Times New Roman"/>
                <w:b/>
                <w:bCs/>
                <w:color w:val="000000"/>
                <w:sz w:val="18"/>
                <w:szCs w:val="18"/>
                <w:lang w:val="en-US"/>
              </w:rPr>
              <w:t xml:space="preserve"> </w:t>
            </w:r>
          </w:p>
        </w:tc>
        <w:tc>
          <w:tcPr>
            <w:tcW w:w="1134" w:type="dxa"/>
            <w:gridSpan w:val="2"/>
            <w:vMerge w:val="restart"/>
            <w:tcBorders>
              <w:top w:val="single" w:sz="8" w:space="0" w:color="auto"/>
              <w:left w:val="single" w:sz="8" w:space="0" w:color="auto"/>
              <w:right w:val="single" w:sz="8" w:space="0" w:color="auto"/>
            </w:tcBorders>
            <w:shd w:val="clear" w:color="auto" w:fill="auto"/>
            <w:vAlign w:val="center"/>
            <w:hideMark/>
          </w:tcPr>
          <w:p w14:paraId="51E59258"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D30915">
              <w:rPr>
                <w:rFonts w:ascii="Calibri" w:hAnsi="Calibri"/>
                <w:b/>
                <w:color w:val="000000"/>
                <w:sz w:val="18"/>
                <w:szCs w:val="18"/>
                <w:lang w:val="en-US"/>
              </w:rPr>
              <w:t>Amount Year 4  (USD)</w:t>
            </w:r>
            <w:r w:rsidRPr="00D30915">
              <w:rPr>
                <w:rFonts w:ascii="Calibri" w:hAnsi="Calibri" w:eastAsia="Times New Roman" w:cs="Times New Roman"/>
                <w:b/>
                <w:bCs/>
                <w:color w:val="000000"/>
                <w:sz w:val="18"/>
                <w:szCs w:val="18"/>
                <w:lang w:val="en-US"/>
              </w:rPr>
              <w:t xml:space="preserve"> </w:t>
            </w:r>
          </w:p>
        </w:tc>
        <w:tc>
          <w:tcPr>
            <w:tcW w:w="1134" w:type="dxa"/>
            <w:gridSpan w:val="2"/>
            <w:vMerge w:val="restart"/>
            <w:tcBorders>
              <w:top w:val="single" w:sz="8" w:space="0" w:color="auto"/>
              <w:left w:val="single" w:sz="8" w:space="0" w:color="auto"/>
              <w:right w:val="single" w:sz="8" w:space="0" w:color="auto"/>
            </w:tcBorders>
            <w:shd w:val="clear" w:color="auto" w:fill="auto"/>
            <w:vAlign w:val="center"/>
            <w:hideMark/>
          </w:tcPr>
          <w:p w14:paraId="6F2C08F1"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D30915">
              <w:rPr>
                <w:rFonts w:ascii="Calibri" w:hAnsi="Calibri"/>
                <w:b/>
                <w:color w:val="000000"/>
                <w:sz w:val="18"/>
                <w:szCs w:val="18"/>
                <w:lang w:val="en-US"/>
              </w:rPr>
              <w:t>Amount Year 5  (USD)</w:t>
            </w:r>
            <w:r w:rsidRPr="00D30915">
              <w:rPr>
                <w:rFonts w:ascii="Calibri" w:hAnsi="Calibri" w:eastAsia="Times New Roman" w:cs="Times New Roman"/>
                <w:b/>
                <w:bCs/>
                <w:color w:val="000000"/>
                <w:sz w:val="18"/>
                <w:szCs w:val="18"/>
                <w:lang w:val="en-US"/>
              </w:rPr>
              <w:t xml:space="preserve"> </w:t>
            </w:r>
          </w:p>
        </w:tc>
        <w:tc>
          <w:tcPr>
            <w:tcW w:w="1134" w:type="dxa"/>
            <w:vMerge w:val="restart"/>
            <w:tcBorders>
              <w:top w:val="single" w:sz="8" w:space="0" w:color="auto"/>
              <w:left w:val="single" w:sz="8" w:space="0" w:color="auto"/>
              <w:right w:val="single" w:sz="8" w:space="0" w:color="auto"/>
            </w:tcBorders>
            <w:shd w:val="clear" w:color="auto" w:fill="auto"/>
            <w:vAlign w:val="center"/>
            <w:hideMark/>
          </w:tcPr>
          <w:p w14:paraId="075FF0A1"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D30915">
              <w:rPr>
                <w:rFonts w:ascii="Calibri" w:hAnsi="Calibri"/>
                <w:b/>
                <w:color w:val="000000"/>
                <w:sz w:val="18"/>
                <w:szCs w:val="18"/>
                <w:lang w:val="en-US"/>
              </w:rPr>
              <w:t>Total (USD)</w:t>
            </w:r>
            <w:r w:rsidRPr="00D30915">
              <w:rPr>
                <w:rFonts w:ascii="Calibri" w:hAnsi="Calibri" w:eastAsia="Times New Roman" w:cs="Times New Roman"/>
                <w:b/>
                <w:bCs/>
                <w:color w:val="000000"/>
                <w:sz w:val="18"/>
                <w:szCs w:val="18"/>
                <w:lang w:val="en-US"/>
              </w:rPr>
              <w:t xml:space="preserve"> </w:t>
            </w:r>
          </w:p>
        </w:tc>
        <w:tc>
          <w:tcPr>
            <w:tcW w:w="851" w:type="dxa"/>
            <w:tcBorders>
              <w:top w:val="single" w:sz="8" w:space="0" w:color="auto"/>
              <w:left w:val="single" w:sz="8" w:space="0" w:color="auto"/>
              <w:right w:val="single" w:sz="8" w:space="0" w:color="auto"/>
            </w:tcBorders>
            <w:shd w:val="clear" w:color="auto" w:fill="auto"/>
            <w:vAlign w:val="center"/>
            <w:hideMark/>
          </w:tcPr>
          <w:p w14:paraId="069EF355"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See Budget Note:</w:t>
            </w:r>
          </w:p>
        </w:tc>
      </w:tr>
      <w:tr w:rsidR="00772076" w:rsidRPr="00F843D1" w14:paraId="73F5011F" w14:textId="77777777" w:rsidTr="00D30915">
        <w:trPr>
          <w:gridBefore w:val="1"/>
          <w:wBefore w:w="10" w:type="dxa"/>
          <w:trHeight w:val="525"/>
        </w:trPr>
        <w:tc>
          <w:tcPr>
            <w:tcW w:w="1423" w:type="dxa"/>
            <w:vMerge/>
            <w:tcBorders>
              <w:top w:val="single" w:sz="8" w:space="0" w:color="auto"/>
              <w:left w:val="single" w:sz="8" w:space="0" w:color="auto"/>
              <w:bottom w:val="single" w:sz="8" w:space="0" w:color="000000"/>
              <w:right w:val="single" w:sz="8" w:space="0" w:color="auto"/>
            </w:tcBorders>
            <w:vAlign w:val="center"/>
            <w:hideMark/>
          </w:tcPr>
          <w:p w14:paraId="15D53115" w14:textId="77777777" w:rsidR="00772076" w:rsidRPr="00D30915" w:rsidRDefault="00772076" w:rsidP="00F843D1">
            <w:pPr>
              <w:spacing w:after="0" w:line="240" w:lineRule="auto"/>
              <w:rPr>
                <w:rFonts w:ascii="Calibri" w:hAnsi="Calibri"/>
                <w:b/>
                <w:color w:val="000000"/>
                <w:sz w:val="18"/>
                <w:szCs w:val="18"/>
                <w:lang w:val="en-US"/>
              </w:rPr>
            </w:pPr>
          </w:p>
        </w:tc>
        <w:tc>
          <w:tcPr>
            <w:tcW w:w="1265" w:type="dxa"/>
            <w:gridSpan w:val="2"/>
            <w:tcBorders>
              <w:top w:val="nil"/>
              <w:left w:val="nil"/>
              <w:bottom w:val="single" w:sz="8" w:space="0" w:color="auto"/>
              <w:right w:val="single" w:sz="8" w:space="0" w:color="auto"/>
            </w:tcBorders>
            <w:shd w:val="clear" w:color="auto" w:fill="auto"/>
            <w:vAlign w:val="center"/>
            <w:hideMark/>
          </w:tcPr>
          <w:p w14:paraId="2EC8BA69" w14:textId="77777777" w:rsidR="00772076" w:rsidRPr="00D30915" w:rsidRDefault="00772076"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Implementing Agent</w:t>
            </w:r>
          </w:p>
        </w:tc>
        <w:tc>
          <w:tcPr>
            <w:tcW w:w="704" w:type="dxa"/>
            <w:vMerge/>
            <w:tcBorders>
              <w:left w:val="single" w:sz="8" w:space="0" w:color="auto"/>
              <w:bottom w:val="single" w:sz="8" w:space="0" w:color="000000"/>
              <w:right w:val="single" w:sz="8" w:space="0" w:color="auto"/>
            </w:tcBorders>
            <w:vAlign w:val="center"/>
            <w:hideMark/>
          </w:tcPr>
          <w:p w14:paraId="65A4286E" w14:textId="77777777" w:rsidR="00772076" w:rsidRPr="00D30915" w:rsidRDefault="00772076" w:rsidP="00F843D1">
            <w:pPr>
              <w:spacing w:after="0" w:line="240" w:lineRule="auto"/>
              <w:rPr>
                <w:rFonts w:ascii="Calibri" w:hAnsi="Calibri"/>
                <w:b/>
                <w:color w:val="000000"/>
                <w:sz w:val="18"/>
                <w:szCs w:val="18"/>
                <w:lang w:val="en-US"/>
              </w:rPr>
            </w:pPr>
          </w:p>
        </w:tc>
        <w:tc>
          <w:tcPr>
            <w:tcW w:w="851" w:type="dxa"/>
            <w:gridSpan w:val="2"/>
            <w:vMerge/>
            <w:tcBorders>
              <w:left w:val="single" w:sz="8" w:space="0" w:color="auto"/>
              <w:bottom w:val="single" w:sz="8" w:space="0" w:color="000000"/>
              <w:right w:val="single" w:sz="8" w:space="0" w:color="auto"/>
            </w:tcBorders>
            <w:vAlign w:val="center"/>
            <w:hideMark/>
          </w:tcPr>
          <w:p w14:paraId="65AFFF71" w14:textId="77777777" w:rsidR="00772076" w:rsidRPr="00D30915" w:rsidRDefault="00772076" w:rsidP="00F843D1">
            <w:pPr>
              <w:spacing w:after="0" w:line="240" w:lineRule="auto"/>
              <w:rPr>
                <w:rFonts w:ascii="Calibri" w:hAnsi="Calibri"/>
                <w:b/>
                <w:color w:val="000000"/>
                <w:sz w:val="18"/>
                <w:szCs w:val="18"/>
                <w:lang w:val="en-US"/>
              </w:rPr>
            </w:pPr>
          </w:p>
        </w:tc>
        <w:tc>
          <w:tcPr>
            <w:tcW w:w="1276" w:type="dxa"/>
            <w:vMerge/>
            <w:tcBorders>
              <w:left w:val="single" w:sz="8" w:space="0" w:color="auto"/>
              <w:bottom w:val="single" w:sz="8" w:space="0" w:color="000000"/>
              <w:right w:val="single" w:sz="8" w:space="0" w:color="auto"/>
            </w:tcBorders>
            <w:vAlign w:val="center"/>
            <w:hideMark/>
          </w:tcPr>
          <w:p w14:paraId="2BE77914" w14:textId="77777777" w:rsidR="00772076" w:rsidRPr="00D30915" w:rsidRDefault="00772076" w:rsidP="00F843D1">
            <w:pPr>
              <w:spacing w:after="0" w:line="240" w:lineRule="auto"/>
              <w:rPr>
                <w:rFonts w:ascii="Calibri" w:hAnsi="Calibri"/>
                <w:b/>
                <w:color w:val="000000"/>
                <w:sz w:val="18"/>
                <w:szCs w:val="18"/>
                <w:lang w:val="en-US"/>
              </w:rPr>
            </w:pPr>
          </w:p>
        </w:tc>
        <w:tc>
          <w:tcPr>
            <w:tcW w:w="1984" w:type="dxa"/>
            <w:gridSpan w:val="3"/>
            <w:vMerge/>
            <w:tcBorders>
              <w:left w:val="single" w:sz="8" w:space="0" w:color="auto"/>
              <w:bottom w:val="single" w:sz="8" w:space="0" w:color="000000"/>
              <w:right w:val="single" w:sz="8" w:space="0" w:color="auto"/>
            </w:tcBorders>
            <w:vAlign w:val="center"/>
            <w:hideMark/>
          </w:tcPr>
          <w:p w14:paraId="6A1CC4BD" w14:textId="77777777" w:rsidR="00772076" w:rsidRPr="00D30915" w:rsidRDefault="00772076" w:rsidP="00F843D1">
            <w:pPr>
              <w:spacing w:after="0" w:line="240" w:lineRule="auto"/>
              <w:rPr>
                <w:rFonts w:ascii="Calibri" w:hAnsi="Calibri"/>
                <w:b/>
                <w:color w:val="000000"/>
                <w:sz w:val="18"/>
                <w:szCs w:val="18"/>
                <w:lang w:val="en-US"/>
              </w:rPr>
            </w:pPr>
          </w:p>
        </w:tc>
        <w:tc>
          <w:tcPr>
            <w:tcW w:w="1134" w:type="dxa"/>
            <w:vMerge/>
            <w:tcBorders>
              <w:left w:val="single" w:sz="8" w:space="0" w:color="auto"/>
              <w:bottom w:val="single" w:sz="8" w:space="0" w:color="000000"/>
              <w:right w:val="single" w:sz="8" w:space="0" w:color="auto"/>
            </w:tcBorders>
            <w:vAlign w:val="center"/>
            <w:hideMark/>
          </w:tcPr>
          <w:p w14:paraId="6CB463A5" w14:textId="77777777" w:rsidR="00772076" w:rsidRPr="00D30915" w:rsidRDefault="00772076" w:rsidP="00F843D1">
            <w:pPr>
              <w:spacing w:after="0" w:line="240" w:lineRule="auto"/>
              <w:rPr>
                <w:rFonts w:ascii="Calibri" w:hAnsi="Calibri"/>
                <w:b/>
                <w:color w:val="000000"/>
                <w:sz w:val="18"/>
                <w:szCs w:val="18"/>
                <w:lang w:val="en-US"/>
              </w:rPr>
            </w:pPr>
          </w:p>
        </w:tc>
        <w:tc>
          <w:tcPr>
            <w:tcW w:w="1134" w:type="dxa"/>
            <w:gridSpan w:val="2"/>
            <w:vMerge/>
            <w:tcBorders>
              <w:left w:val="single" w:sz="8" w:space="0" w:color="auto"/>
              <w:bottom w:val="single" w:sz="8" w:space="0" w:color="000000"/>
              <w:right w:val="single" w:sz="8" w:space="0" w:color="auto"/>
            </w:tcBorders>
            <w:vAlign w:val="center"/>
            <w:hideMark/>
          </w:tcPr>
          <w:p w14:paraId="5F5F9ABD" w14:textId="77777777" w:rsidR="00772076" w:rsidRPr="00D30915" w:rsidRDefault="00772076" w:rsidP="00F843D1">
            <w:pPr>
              <w:spacing w:after="0" w:line="240" w:lineRule="auto"/>
              <w:rPr>
                <w:rFonts w:ascii="Calibri" w:hAnsi="Calibri"/>
                <w:b/>
                <w:color w:val="000000"/>
                <w:sz w:val="18"/>
                <w:szCs w:val="18"/>
                <w:lang w:val="en-US"/>
              </w:rPr>
            </w:pPr>
          </w:p>
        </w:tc>
        <w:tc>
          <w:tcPr>
            <w:tcW w:w="1134" w:type="dxa"/>
            <w:vMerge/>
            <w:tcBorders>
              <w:left w:val="single" w:sz="8" w:space="0" w:color="auto"/>
              <w:bottom w:val="single" w:sz="8" w:space="0" w:color="000000"/>
              <w:right w:val="single" w:sz="8" w:space="0" w:color="auto"/>
            </w:tcBorders>
            <w:vAlign w:val="center"/>
            <w:hideMark/>
          </w:tcPr>
          <w:p w14:paraId="71C030C7" w14:textId="77777777" w:rsidR="00772076" w:rsidRPr="00D30915" w:rsidRDefault="00772076" w:rsidP="00F843D1">
            <w:pPr>
              <w:spacing w:after="0" w:line="240" w:lineRule="auto"/>
              <w:rPr>
                <w:rFonts w:ascii="Calibri" w:hAnsi="Calibri"/>
                <w:b/>
                <w:color w:val="000000"/>
                <w:sz w:val="18"/>
                <w:szCs w:val="18"/>
                <w:lang w:val="en-US"/>
              </w:rPr>
            </w:pPr>
          </w:p>
        </w:tc>
        <w:tc>
          <w:tcPr>
            <w:tcW w:w="1134" w:type="dxa"/>
            <w:gridSpan w:val="2"/>
            <w:vMerge/>
            <w:tcBorders>
              <w:left w:val="single" w:sz="8" w:space="0" w:color="auto"/>
              <w:bottom w:val="single" w:sz="8" w:space="0" w:color="000000"/>
              <w:right w:val="single" w:sz="8" w:space="0" w:color="auto"/>
            </w:tcBorders>
            <w:vAlign w:val="center"/>
            <w:hideMark/>
          </w:tcPr>
          <w:p w14:paraId="751C469D" w14:textId="77777777" w:rsidR="00772076" w:rsidRPr="00D30915" w:rsidRDefault="00772076" w:rsidP="00F843D1">
            <w:pPr>
              <w:spacing w:after="0" w:line="240" w:lineRule="auto"/>
              <w:rPr>
                <w:rFonts w:ascii="Calibri" w:hAnsi="Calibri"/>
                <w:b/>
                <w:color w:val="000000"/>
                <w:sz w:val="18"/>
                <w:szCs w:val="18"/>
                <w:lang w:val="en-US"/>
              </w:rPr>
            </w:pPr>
          </w:p>
        </w:tc>
        <w:tc>
          <w:tcPr>
            <w:tcW w:w="1134" w:type="dxa"/>
            <w:gridSpan w:val="2"/>
            <w:vMerge/>
            <w:tcBorders>
              <w:left w:val="single" w:sz="8" w:space="0" w:color="auto"/>
              <w:bottom w:val="single" w:sz="8" w:space="0" w:color="000000"/>
              <w:right w:val="single" w:sz="8" w:space="0" w:color="auto"/>
            </w:tcBorders>
            <w:vAlign w:val="center"/>
            <w:hideMark/>
          </w:tcPr>
          <w:p w14:paraId="58CDECD8" w14:textId="77777777" w:rsidR="00772076" w:rsidRPr="00D30915" w:rsidRDefault="00772076" w:rsidP="00F843D1">
            <w:pPr>
              <w:spacing w:after="0" w:line="240" w:lineRule="auto"/>
              <w:rPr>
                <w:rFonts w:ascii="Calibri" w:hAnsi="Calibri"/>
                <w:b/>
                <w:color w:val="000000"/>
                <w:sz w:val="18"/>
                <w:szCs w:val="18"/>
                <w:lang w:val="en-US"/>
              </w:rPr>
            </w:pPr>
          </w:p>
        </w:tc>
        <w:tc>
          <w:tcPr>
            <w:tcW w:w="1134" w:type="dxa"/>
            <w:vMerge/>
            <w:tcBorders>
              <w:left w:val="single" w:sz="8" w:space="0" w:color="auto"/>
              <w:bottom w:val="single" w:sz="8" w:space="0" w:color="000000"/>
              <w:right w:val="single" w:sz="8" w:space="0" w:color="auto"/>
            </w:tcBorders>
            <w:vAlign w:val="center"/>
            <w:hideMark/>
          </w:tcPr>
          <w:p w14:paraId="6F040564" w14:textId="77777777" w:rsidR="00772076" w:rsidRPr="00D30915" w:rsidRDefault="00772076" w:rsidP="00F843D1">
            <w:pPr>
              <w:spacing w:after="0" w:line="240" w:lineRule="auto"/>
              <w:rPr>
                <w:rFonts w:ascii="Calibri" w:hAnsi="Calibri"/>
                <w:b/>
                <w:color w:val="000000"/>
                <w:sz w:val="18"/>
                <w:szCs w:val="18"/>
                <w:lang w:val="en-US"/>
              </w:rPr>
            </w:pPr>
          </w:p>
        </w:tc>
        <w:tc>
          <w:tcPr>
            <w:tcW w:w="851" w:type="dxa"/>
            <w:tcBorders>
              <w:left w:val="single" w:sz="8" w:space="0" w:color="auto"/>
              <w:bottom w:val="single" w:sz="8" w:space="0" w:color="000000"/>
              <w:right w:val="single" w:sz="8" w:space="0" w:color="auto"/>
            </w:tcBorders>
            <w:vAlign w:val="center"/>
            <w:hideMark/>
          </w:tcPr>
          <w:p w14:paraId="084FAEE3" w14:textId="77777777" w:rsidR="00772076" w:rsidRPr="00D30915" w:rsidRDefault="00772076" w:rsidP="00F843D1">
            <w:pPr>
              <w:spacing w:after="0" w:line="240" w:lineRule="auto"/>
              <w:rPr>
                <w:rFonts w:ascii="Calibri" w:hAnsi="Calibri"/>
                <w:b/>
                <w:color w:val="000000"/>
                <w:sz w:val="18"/>
                <w:szCs w:val="18"/>
                <w:lang w:val="en-US"/>
              </w:rPr>
            </w:pPr>
          </w:p>
        </w:tc>
      </w:tr>
      <w:tr w:rsidR="00772076" w:rsidRPr="00F843D1" w14:paraId="522EDA18" w14:textId="77777777" w:rsidTr="00D30915">
        <w:trPr>
          <w:gridBefore w:val="1"/>
          <w:wBefore w:w="1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hideMark/>
          </w:tcPr>
          <w:p w14:paraId="1938E71E"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 xml:space="preserve">OUTCOME 1 (COMPONENT 1 </w:t>
            </w:r>
            <w:r w:rsidRPr="00D30915">
              <w:rPr>
                <w:rFonts w:ascii="Calibri" w:hAnsi="Calibri"/>
                <w:color w:val="000000"/>
                <w:sz w:val="18"/>
                <w:szCs w:val="18"/>
                <w:lang w:val="en-US"/>
              </w:rPr>
              <w:t>as per the results framework</w:t>
            </w:r>
            <w:r w:rsidRPr="00D30915">
              <w:rPr>
                <w:rFonts w:ascii="Calibri" w:hAnsi="Calibri"/>
                <w:b/>
                <w:color w:val="000000"/>
                <w:sz w:val="18"/>
                <w:szCs w:val="18"/>
                <w:lang w:val="en-US"/>
              </w:rPr>
              <w:t xml:space="preserve">): Strengthening the institutional, policy and legal frameworks for sustainable and climate-resilient shared living marine </w:t>
            </w:r>
            <w:r w:rsidRPr="00D30915">
              <w:rPr>
                <w:rFonts w:ascii="Calibri" w:hAnsi="Calibri"/>
                <w:b/>
                <w:color w:val="000000"/>
                <w:sz w:val="18"/>
                <w:szCs w:val="18"/>
                <w:lang w:val="en-US"/>
              </w:rPr>
              <w:lastRenderedPageBreak/>
              <w:t>resources governance in the CLME</w:t>
            </w:r>
            <w:r w:rsidRPr="00D30915">
              <w:rPr>
                <w:rFonts w:ascii="Calibri" w:hAnsi="Calibri"/>
                <w:b/>
                <w:color w:val="000000"/>
                <w:sz w:val="18"/>
                <w:szCs w:val="18"/>
                <w:vertAlign w:val="superscript"/>
                <w:lang w:val="en-US"/>
              </w:rPr>
              <w:t>+</w:t>
            </w:r>
            <w:r w:rsidRPr="00D30915">
              <w:rPr>
                <w:rFonts w:ascii="Calibri" w:hAnsi="Calibri"/>
                <w:b/>
                <w:color w:val="000000"/>
                <w:sz w:val="18"/>
                <w:szCs w:val="18"/>
                <w:lang w:val="en-US"/>
              </w:rPr>
              <w:t xml:space="preserve"> region</w:t>
            </w:r>
          </w:p>
        </w:tc>
        <w:tc>
          <w:tcPr>
            <w:tcW w:w="126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7073042"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lastRenderedPageBreak/>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hideMark/>
          </w:tcPr>
          <w:p w14:paraId="29D31CF5"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62000</w:t>
            </w:r>
          </w:p>
        </w:tc>
        <w:tc>
          <w:tcPr>
            <w:tcW w:w="85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30AB9B3"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GEF</w:t>
            </w:r>
          </w:p>
        </w:tc>
        <w:tc>
          <w:tcPr>
            <w:tcW w:w="1276" w:type="dxa"/>
            <w:tcBorders>
              <w:top w:val="nil"/>
              <w:left w:val="nil"/>
              <w:bottom w:val="single" w:sz="8" w:space="0" w:color="auto"/>
              <w:right w:val="single" w:sz="8" w:space="0" w:color="auto"/>
            </w:tcBorders>
            <w:shd w:val="clear" w:color="000000" w:fill="D9D9D9"/>
            <w:vAlign w:val="center"/>
            <w:hideMark/>
          </w:tcPr>
          <w:p w14:paraId="6D82C192"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4C48EB0F"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International Consultants</w:t>
            </w:r>
          </w:p>
        </w:tc>
        <w:tc>
          <w:tcPr>
            <w:tcW w:w="1134" w:type="dxa"/>
            <w:tcBorders>
              <w:top w:val="nil"/>
              <w:left w:val="nil"/>
              <w:bottom w:val="single" w:sz="8" w:space="0" w:color="auto"/>
              <w:right w:val="single" w:sz="8" w:space="0" w:color="auto"/>
            </w:tcBorders>
            <w:shd w:val="clear" w:color="auto" w:fill="auto"/>
            <w:vAlign w:val="center"/>
            <w:hideMark/>
          </w:tcPr>
          <w:p w14:paraId="246E8361" w14:textId="462A05F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236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EB2ED6A" w14:textId="5533245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236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5AABAD9"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714AD8CA" w14:textId="11CEFA7D" w:rsidR="00F843D1" w:rsidRPr="00D30915" w:rsidRDefault="00F843D1" w:rsidP="00D30915">
            <w:pPr>
              <w:spacing w:after="0" w:line="240" w:lineRule="auto"/>
              <w:jc w:val="right"/>
              <w:rPr>
                <w:rFonts w:ascii="Calibri" w:hAnsi="Calibri"/>
                <w:color w:val="000000"/>
                <w:sz w:val="18"/>
                <w:szCs w:val="18"/>
                <w:lang w:val="en-US"/>
              </w:rPr>
            </w:pPr>
            <w:r w:rsidRPr="00D30915">
              <w:rPr>
                <w:rFonts w:ascii="Calibri" w:hAnsi="Calibri"/>
                <w:color w:val="000000"/>
                <w:sz w:val="18"/>
                <w:szCs w:val="18"/>
                <w:lang w:val="en-US"/>
              </w:rPr>
              <w:t>159</w:t>
            </w:r>
            <w:r w:rsidR="00A205D2" w:rsidRPr="00D30915">
              <w:rPr>
                <w:rFonts w:ascii="Calibri" w:hAnsi="Calibri" w:eastAsia="Times New Roman" w:cs="Times New Roman"/>
                <w:color w:val="000000"/>
                <w:sz w:val="18"/>
                <w:szCs w:val="18"/>
                <w:lang w:val="en-US"/>
              </w:rPr>
              <w:t>,</w:t>
            </w:r>
            <w:r w:rsidRPr="00D30915">
              <w:rPr>
                <w:rFonts w:ascii="Calibri" w:hAnsi="Calibri"/>
                <w:color w:val="000000"/>
                <w:sz w:val="18"/>
                <w:szCs w:val="18"/>
                <w:lang w:val="en-US"/>
              </w:rPr>
              <w:t>486</w:t>
            </w:r>
            <w:r w:rsidR="00A205D2"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F6BC30E" w14:textId="3ABF3F3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150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258</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426CBB9" w14:textId="55E9AE5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236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F6257AB" w14:textId="00D2661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688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452</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AC9FE56"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c1.1</w:t>
            </w:r>
          </w:p>
        </w:tc>
      </w:tr>
      <w:tr w:rsidR="00772076" w:rsidRPr="00F843D1" w14:paraId="3CA9CB27"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A71B50A"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73B372C"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25C0541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5E671700"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33EA45A0"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71300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3D7DD0CF"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Local Consultants</w:t>
            </w:r>
          </w:p>
        </w:tc>
        <w:tc>
          <w:tcPr>
            <w:tcW w:w="1134" w:type="dxa"/>
            <w:tcBorders>
              <w:top w:val="nil"/>
              <w:left w:val="nil"/>
              <w:bottom w:val="single" w:sz="8" w:space="0" w:color="auto"/>
              <w:right w:val="single" w:sz="8" w:space="0" w:color="auto"/>
            </w:tcBorders>
            <w:shd w:val="clear" w:color="auto" w:fill="auto"/>
            <w:vAlign w:val="center"/>
            <w:hideMark/>
          </w:tcPr>
          <w:p w14:paraId="1EC06C31" w14:textId="22A397C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778</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7036938" w14:textId="7902D78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778</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0B46B55"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38E865E2" w14:textId="04867EA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618</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6994F17" w14:textId="69CDD18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456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27C03D8" w14:textId="17EB66E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456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AAC2AD1" w14:textId="3CD8983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086</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9F37A5A"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c1.2</w:t>
            </w:r>
          </w:p>
        </w:tc>
      </w:tr>
      <w:tr w:rsidR="00772076" w:rsidRPr="00F843D1" w14:paraId="0C4831FD"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8E365B1"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6C11EEE"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9CC4BF4"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D8AB206"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1CDC569D"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71600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4BF394FC"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Travel</w:t>
            </w:r>
          </w:p>
        </w:tc>
        <w:tc>
          <w:tcPr>
            <w:tcW w:w="1134" w:type="dxa"/>
            <w:tcBorders>
              <w:top w:val="nil"/>
              <w:left w:val="nil"/>
              <w:bottom w:val="single" w:sz="8" w:space="0" w:color="auto"/>
              <w:right w:val="single" w:sz="8" w:space="0" w:color="auto"/>
            </w:tcBorders>
            <w:shd w:val="clear" w:color="auto" w:fill="auto"/>
            <w:vAlign w:val="center"/>
            <w:hideMark/>
          </w:tcPr>
          <w:p w14:paraId="5AA75A1E" w14:textId="5C547B6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925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139112E" w14:textId="300FF1B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925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6B4F620"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6554FB35" w14:textId="57530B5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925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83616DE" w14:textId="23C330B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925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E180ABB" w14:textId="1230980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925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B6077BC" w14:textId="6D45EDB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395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625</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EDE2BEE"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c1.3</w:t>
            </w:r>
          </w:p>
        </w:tc>
      </w:tr>
      <w:tr w:rsidR="00772076" w:rsidRPr="00F843D1" w14:paraId="5188275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8B2794C"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01E42FE8"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2A0E7BD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8B1FFE4"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FB27FF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6DE3A155"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Contractual services</w:t>
            </w:r>
          </w:p>
        </w:tc>
        <w:tc>
          <w:tcPr>
            <w:tcW w:w="1134" w:type="dxa"/>
            <w:tcBorders>
              <w:top w:val="nil"/>
              <w:left w:val="nil"/>
              <w:bottom w:val="single" w:sz="8" w:space="0" w:color="auto"/>
              <w:right w:val="single" w:sz="8" w:space="0" w:color="auto"/>
            </w:tcBorders>
            <w:shd w:val="clear" w:color="auto" w:fill="auto"/>
            <w:vAlign w:val="center"/>
            <w:hideMark/>
          </w:tcPr>
          <w:p w14:paraId="50B13715" w14:textId="2EBD216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267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462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99B0E8D" w14:textId="28B8495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172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462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7E69053"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0C89FC9C" w14:textId="533B8ED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257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150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4ACA7CB" w14:textId="64F9CA9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337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EADD64A" w14:textId="5DDE880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837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E02898F" w14:textId="3D16629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946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248</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2640107"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c1.4</w:t>
            </w:r>
          </w:p>
        </w:tc>
      </w:tr>
      <w:tr w:rsidR="00772076" w:rsidRPr="00F843D1" w14:paraId="6A9786BE"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F5AC8A4"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08D032B8"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36366921"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606BD7E0"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44591C1"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BF569BD"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Equipment and Furniture</w:t>
            </w:r>
          </w:p>
        </w:tc>
        <w:tc>
          <w:tcPr>
            <w:tcW w:w="1134" w:type="dxa"/>
            <w:tcBorders>
              <w:top w:val="nil"/>
              <w:left w:val="nil"/>
              <w:bottom w:val="single" w:sz="8" w:space="0" w:color="auto"/>
              <w:right w:val="single" w:sz="8" w:space="0" w:color="auto"/>
            </w:tcBorders>
            <w:shd w:val="clear" w:color="auto" w:fill="auto"/>
            <w:vAlign w:val="center"/>
            <w:hideMark/>
          </w:tcPr>
          <w:p w14:paraId="30E63C39" w14:textId="1ED03A9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BA111E7" w14:textId="35641AC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D38916D" w14:textId="5C651EE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E2FD984" w14:textId="2E5FB4D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CB86B67" w14:textId="28A8D6E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9FD2F13" w14:textId="7048092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103D1E1"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c1.5</w:t>
            </w:r>
          </w:p>
        </w:tc>
      </w:tr>
      <w:tr w:rsidR="00772076" w:rsidRPr="00F843D1" w14:paraId="27B9D0D1"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2191757"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7A14929"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71807A97"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68EBE4BF"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3CB350D3"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46307589"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Supplies</w:t>
            </w:r>
          </w:p>
        </w:tc>
        <w:tc>
          <w:tcPr>
            <w:tcW w:w="1134" w:type="dxa"/>
            <w:tcBorders>
              <w:top w:val="nil"/>
              <w:left w:val="nil"/>
              <w:bottom w:val="single" w:sz="8" w:space="0" w:color="auto"/>
              <w:right w:val="single" w:sz="8" w:space="0" w:color="auto"/>
            </w:tcBorders>
            <w:shd w:val="clear" w:color="auto" w:fill="auto"/>
            <w:vAlign w:val="center"/>
            <w:hideMark/>
          </w:tcPr>
          <w:p w14:paraId="4C19DC2A" w14:textId="1693AC0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7201778" w14:textId="3A3A7B0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53112C3" w14:textId="708DAAA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6A99737" w14:textId="05D7D77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31ABA53" w14:textId="4471457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36AD57A" w14:textId="48820B1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48C5C32"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c1.6</w:t>
            </w:r>
          </w:p>
        </w:tc>
      </w:tr>
      <w:tr w:rsidR="00772076" w:rsidRPr="00F843D1" w14:paraId="2C347DB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1E8CB5EC"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72BE9F7"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0ABB6A4C"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52E9969D"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6643D6EE"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72800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39956C1"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Information Technology Equipment</w:t>
            </w:r>
          </w:p>
        </w:tc>
        <w:tc>
          <w:tcPr>
            <w:tcW w:w="1134" w:type="dxa"/>
            <w:tcBorders>
              <w:top w:val="nil"/>
              <w:left w:val="nil"/>
              <w:bottom w:val="single" w:sz="8" w:space="0" w:color="auto"/>
              <w:right w:val="single" w:sz="8" w:space="0" w:color="auto"/>
            </w:tcBorders>
            <w:shd w:val="clear" w:color="auto" w:fill="auto"/>
            <w:vAlign w:val="center"/>
            <w:hideMark/>
          </w:tcPr>
          <w:p w14:paraId="3CA21257" w14:textId="3FF15C8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960 </w:t>
            </w:r>
          </w:p>
        </w:tc>
        <w:tc>
          <w:tcPr>
            <w:tcW w:w="1134" w:type="dxa"/>
            <w:gridSpan w:val="2"/>
            <w:tcBorders>
              <w:top w:val="nil"/>
              <w:left w:val="nil"/>
              <w:bottom w:val="single" w:sz="8" w:space="0" w:color="auto"/>
              <w:right w:val="single" w:sz="8" w:space="0" w:color="auto"/>
            </w:tcBorders>
            <w:shd w:val="clear" w:color="auto" w:fill="auto"/>
            <w:vAlign w:val="center"/>
            <w:hideMark/>
          </w:tcPr>
          <w:p w14:paraId="30A6607C"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9D03675"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3C6164C"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1523BC0" w14:textId="2977B70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960 </w:t>
            </w:r>
          </w:p>
        </w:tc>
        <w:tc>
          <w:tcPr>
            <w:tcW w:w="1134" w:type="dxa"/>
            <w:tcBorders>
              <w:top w:val="nil"/>
              <w:left w:val="nil"/>
              <w:bottom w:val="single" w:sz="8" w:space="0" w:color="auto"/>
              <w:right w:val="single" w:sz="8" w:space="0" w:color="auto"/>
            </w:tcBorders>
            <w:shd w:val="clear" w:color="auto" w:fill="auto"/>
            <w:vAlign w:val="center"/>
            <w:hideMark/>
          </w:tcPr>
          <w:p w14:paraId="6ACAFBEE" w14:textId="70B6724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82FC8BC"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c1.7</w:t>
            </w:r>
          </w:p>
        </w:tc>
      </w:tr>
      <w:tr w:rsidR="00772076" w:rsidRPr="00F843D1" w14:paraId="59753A30"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74C859EE"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452EE7FC"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3386975F"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D69F5C5"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50673BC"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73100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392E617" w14:textId="245E3C33" w:rsidR="00F843D1" w:rsidRPr="00D30915" w:rsidRDefault="00F843D1" w:rsidP="00D30915">
            <w:pPr>
              <w:spacing w:after="0" w:line="240" w:lineRule="auto"/>
              <w:rPr>
                <w:rFonts w:ascii="Calibri" w:hAnsi="Calibri"/>
                <w:color w:val="0070C0"/>
                <w:sz w:val="18"/>
                <w:szCs w:val="18"/>
                <w:lang w:val="en-US"/>
              </w:rPr>
            </w:pPr>
            <w:r w:rsidRPr="00D30915">
              <w:rPr>
                <w:rFonts w:ascii="Calibri" w:hAnsi="Calibri"/>
                <w:color w:val="0070C0"/>
                <w:sz w:val="18"/>
                <w:szCs w:val="18"/>
                <w:lang w:val="en-US"/>
              </w:rPr>
              <w:t xml:space="preserve">Rental and Maintenance </w:t>
            </w:r>
          </w:p>
        </w:tc>
        <w:tc>
          <w:tcPr>
            <w:tcW w:w="1134" w:type="dxa"/>
            <w:tcBorders>
              <w:top w:val="nil"/>
              <w:left w:val="nil"/>
              <w:bottom w:val="single" w:sz="8" w:space="0" w:color="auto"/>
              <w:right w:val="single" w:sz="8" w:space="0" w:color="auto"/>
            </w:tcBorders>
            <w:shd w:val="clear" w:color="auto" w:fill="auto"/>
            <w:vAlign w:val="center"/>
            <w:hideMark/>
          </w:tcPr>
          <w:p w14:paraId="0591BE53" w14:textId="224AA74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33F31F2" w14:textId="24FFD29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099</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A6BE8CD" w14:textId="053FB4F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099</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8CF0326" w14:textId="780F339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099</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8B89A40" w14:textId="7A3AEDF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099</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D027418" w14:textId="41C8DD5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496</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22CBDAC"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c1.8</w:t>
            </w:r>
          </w:p>
        </w:tc>
      </w:tr>
      <w:tr w:rsidR="00772076" w:rsidRPr="00F843D1" w14:paraId="3F09420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014620F4"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A6AD82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6FF23943"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3A8BAB76"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1B3DABE8"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27F8952F"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Miscellaneous</w:t>
            </w:r>
          </w:p>
        </w:tc>
        <w:tc>
          <w:tcPr>
            <w:tcW w:w="1134" w:type="dxa"/>
            <w:tcBorders>
              <w:top w:val="nil"/>
              <w:left w:val="nil"/>
              <w:bottom w:val="single" w:sz="8" w:space="0" w:color="auto"/>
              <w:right w:val="single" w:sz="8" w:space="0" w:color="auto"/>
            </w:tcBorders>
            <w:shd w:val="clear" w:color="auto" w:fill="auto"/>
            <w:vAlign w:val="center"/>
            <w:hideMark/>
          </w:tcPr>
          <w:p w14:paraId="068004DE" w14:textId="51E0827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847757D" w14:textId="2CF9CE9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8732921" w14:textId="067876D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4FDC669" w14:textId="5674D29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6B16171" w14:textId="5AC0416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DF407D6" w14:textId="1C98DB2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25DD8A24" w14:textId="68BB69F4" w:rsidR="00F843D1" w:rsidRPr="00D30915" w:rsidRDefault="00F843D1" w:rsidP="00D30915">
            <w:pPr>
              <w:spacing w:after="0" w:line="240" w:lineRule="auto"/>
              <w:jc w:val="center"/>
              <w:rPr>
                <w:rFonts w:ascii="Calibri" w:hAnsi="Calibri"/>
                <w:color w:val="000000"/>
                <w:sz w:val="14"/>
                <w:szCs w:val="18"/>
                <w:lang w:val="en-US"/>
              </w:rPr>
            </w:pPr>
          </w:p>
        </w:tc>
      </w:tr>
      <w:tr w:rsidR="00772076" w:rsidRPr="00F843D1" w14:paraId="09F5EBBF"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1379E5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DC1B96F"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7BF3A4A6"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D005F87" w14:textId="77777777" w:rsidR="00F843D1" w:rsidRPr="00D30915" w:rsidRDefault="00F843D1" w:rsidP="00F843D1">
            <w:pPr>
              <w:spacing w:after="0" w:line="240" w:lineRule="auto"/>
              <w:rPr>
                <w:rFonts w:ascii="Calibri" w:hAnsi="Calibri"/>
                <w:b/>
                <w:color w:val="000000"/>
                <w:sz w:val="18"/>
                <w:szCs w:val="18"/>
                <w:lang w:val="en-US"/>
              </w:rPr>
            </w:pPr>
          </w:p>
        </w:tc>
        <w:tc>
          <w:tcPr>
            <w:tcW w:w="3260" w:type="dxa"/>
            <w:gridSpan w:val="4"/>
            <w:tcBorders>
              <w:top w:val="single" w:sz="8" w:space="0" w:color="auto"/>
              <w:left w:val="nil"/>
              <w:bottom w:val="single" w:sz="8" w:space="0" w:color="auto"/>
              <w:right w:val="single" w:sz="8" w:space="0" w:color="000000"/>
            </w:tcBorders>
            <w:shd w:val="clear" w:color="auto" w:fill="auto"/>
            <w:vAlign w:val="center"/>
            <w:hideMark/>
          </w:tcPr>
          <w:p w14:paraId="225D9530"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sub-total GEF</w:t>
            </w:r>
          </w:p>
        </w:tc>
        <w:tc>
          <w:tcPr>
            <w:tcW w:w="1134" w:type="dxa"/>
            <w:tcBorders>
              <w:top w:val="nil"/>
              <w:left w:val="nil"/>
              <w:bottom w:val="single" w:sz="8" w:space="0" w:color="auto"/>
              <w:right w:val="single" w:sz="8" w:space="0" w:color="auto"/>
            </w:tcBorders>
            <w:shd w:val="clear" w:color="auto" w:fill="auto"/>
            <w:vAlign w:val="center"/>
            <w:hideMark/>
          </w:tcPr>
          <w:p w14:paraId="7B310F6D" w14:textId="2F1BB0B2"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508</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621</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429C342" w14:textId="5456747B"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421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620</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EE32A37" w14:textId="77777777" w:rsidR="00D30915" w:rsidRDefault="00A205D2" w:rsidP="00D30915">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p>
          <w:p w14:paraId="71347BC9" w14:textId="5BD75998"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553</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398</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57DD2CC" w14:textId="3106AA1D"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402</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195</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70C8A7D" w14:textId="67B8DEA5"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388</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673</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729C7F5" w14:textId="1A5357F6"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274</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507</w:t>
            </w:r>
            <w:r w:rsidRPr="00D30915">
              <w:rPr>
                <w:rFonts w:ascii="Calibri" w:hAnsi="Calibri" w:eastAsia="Times New Roman" w:cs="Times New Roman"/>
                <w:b/>
                <w:bCs/>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28E8E715" w14:textId="78DCA6C7" w:rsidR="00F843D1" w:rsidRPr="00D30915" w:rsidRDefault="00F843D1" w:rsidP="00D30915">
            <w:pPr>
              <w:spacing w:after="0" w:line="240" w:lineRule="auto"/>
              <w:jc w:val="center"/>
              <w:rPr>
                <w:rFonts w:ascii="Calibri" w:hAnsi="Calibri"/>
                <w:b/>
                <w:color w:val="000000"/>
                <w:sz w:val="14"/>
                <w:szCs w:val="18"/>
                <w:lang w:val="en-US"/>
              </w:rPr>
            </w:pPr>
          </w:p>
        </w:tc>
      </w:tr>
      <w:tr w:rsidR="00772076" w:rsidRPr="00F843D1" w14:paraId="5BC65399" w14:textId="77777777" w:rsidTr="00D30915">
        <w:trPr>
          <w:gridBefore w:val="1"/>
          <w:wBefore w:w="1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hideMark/>
          </w:tcPr>
          <w:p w14:paraId="3A61AD11"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 xml:space="preserve">OUTCOME 2 (COMPONENT 2 </w:t>
            </w:r>
            <w:r w:rsidRPr="00D30915">
              <w:rPr>
                <w:rFonts w:ascii="Calibri" w:hAnsi="Calibri"/>
                <w:color w:val="000000"/>
                <w:sz w:val="18"/>
                <w:szCs w:val="18"/>
                <w:lang w:val="en-US"/>
              </w:rPr>
              <w:t>as per the results framework</w:t>
            </w:r>
            <w:r w:rsidRPr="00D30915">
              <w:rPr>
                <w:rFonts w:ascii="Calibri" w:hAnsi="Calibri"/>
                <w:b/>
                <w:color w:val="000000"/>
                <w:sz w:val="18"/>
                <w:szCs w:val="18"/>
                <w:lang w:val="en-US"/>
              </w:rPr>
              <w:t>): Enhancing the capacity of key institutions and stakeholders to effectively implement EBM/EAF in the CLME</w:t>
            </w:r>
            <w:r w:rsidRPr="00D30915">
              <w:rPr>
                <w:rFonts w:ascii="Calibri" w:hAnsi="Calibri"/>
                <w:b/>
                <w:color w:val="000000"/>
                <w:sz w:val="18"/>
                <w:szCs w:val="18"/>
                <w:vertAlign w:val="superscript"/>
                <w:lang w:val="en-US"/>
              </w:rPr>
              <w:t>+</w:t>
            </w:r>
          </w:p>
        </w:tc>
        <w:tc>
          <w:tcPr>
            <w:tcW w:w="126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039453C"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hideMark/>
          </w:tcPr>
          <w:p w14:paraId="4021E364"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62000</w:t>
            </w:r>
          </w:p>
        </w:tc>
        <w:tc>
          <w:tcPr>
            <w:tcW w:w="85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F1D4FF0"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GEF</w:t>
            </w:r>
          </w:p>
        </w:tc>
        <w:tc>
          <w:tcPr>
            <w:tcW w:w="1276" w:type="dxa"/>
            <w:tcBorders>
              <w:top w:val="nil"/>
              <w:left w:val="nil"/>
              <w:bottom w:val="single" w:sz="8" w:space="0" w:color="auto"/>
              <w:right w:val="single" w:sz="8" w:space="0" w:color="auto"/>
            </w:tcBorders>
            <w:shd w:val="clear" w:color="000000" w:fill="D9D9D9"/>
            <w:vAlign w:val="center"/>
            <w:hideMark/>
          </w:tcPr>
          <w:p w14:paraId="52909782"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01130AB"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International Consultants</w:t>
            </w:r>
          </w:p>
        </w:tc>
        <w:tc>
          <w:tcPr>
            <w:tcW w:w="1134" w:type="dxa"/>
            <w:tcBorders>
              <w:top w:val="nil"/>
              <w:left w:val="nil"/>
              <w:bottom w:val="single" w:sz="8" w:space="0" w:color="auto"/>
              <w:right w:val="single" w:sz="8" w:space="0" w:color="auto"/>
            </w:tcBorders>
            <w:shd w:val="clear" w:color="auto" w:fill="auto"/>
            <w:vAlign w:val="center"/>
            <w:hideMark/>
          </w:tcPr>
          <w:p w14:paraId="7E84CCCF" w14:textId="0A6226A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212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190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7B22659" w14:textId="7272781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225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F94FF59"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1875F5A2" w14:textId="4214DF1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234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191</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05CFE67" w14:textId="1BCF38D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234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191</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A9871E4" w14:textId="77C3F59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234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191</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555DB59" w14:textId="2DA905C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139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925</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9CCAAEF"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c2.1</w:t>
            </w:r>
          </w:p>
        </w:tc>
      </w:tr>
      <w:tr w:rsidR="00772076" w:rsidRPr="00F843D1" w14:paraId="5CEC45A2"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28202B0"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30AE03E3"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ED7EF2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5CFECD9C"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3622D21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71300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70E2457E"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Local Consultants</w:t>
            </w:r>
          </w:p>
        </w:tc>
        <w:tc>
          <w:tcPr>
            <w:tcW w:w="1134" w:type="dxa"/>
            <w:tcBorders>
              <w:top w:val="nil"/>
              <w:left w:val="nil"/>
              <w:bottom w:val="single" w:sz="8" w:space="0" w:color="auto"/>
              <w:right w:val="single" w:sz="8" w:space="0" w:color="auto"/>
            </w:tcBorders>
            <w:shd w:val="clear" w:color="auto" w:fill="auto"/>
            <w:vAlign w:val="center"/>
            <w:hideMark/>
          </w:tcPr>
          <w:p w14:paraId="3390F91F" w14:textId="484EB24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779</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BB1E7F6" w14:textId="0E1B111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779</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E67E18D"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531CB011" w14:textId="42448FA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617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E9B6501" w14:textId="348F286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457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A7E8F42" w14:textId="730CC99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457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44AC425" w14:textId="4C9E49B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089</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2353B24F"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c2.2</w:t>
            </w:r>
          </w:p>
        </w:tc>
      </w:tr>
      <w:tr w:rsidR="00772076" w:rsidRPr="00F843D1" w14:paraId="5A4B5187"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F3835E2"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5A781DBB"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4D1967DF"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62B2C727"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F8F07A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71600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2D253509"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Travel</w:t>
            </w:r>
          </w:p>
        </w:tc>
        <w:tc>
          <w:tcPr>
            <w:tcW w:w="1134" w:type="dxa"/>
            <w:tcBorders>
              <w:top w:val="nil"/>
              <w:left w:val="nil"/>
              <w:bottom w:val="single" w:sz="8" w:space="0" w:color="auto"/>
              <w:right w:val="single" w:sz="8" w:space="0" w:color="auto"/>
            </w:tcBorders>
            <w:shd w:val="clear" w:color="auto" w:fill="auto"/>
            <w:vAlign w:val="center"/>
            <w:hideMark/>
          </w:tcPr>
          <w:p w14:paraId="077069EC" w14:textId="6F7FFE8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975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E9C396E" w14:textId="1C54483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003</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BC65F7A"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4A5421BA" w14:textId="3449CDC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975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89EC4A6" w14:textId="514F834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975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DEAD33F" w14:textId="726C634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975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4B6E18A" w14:textId="432A94B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258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903</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6F75A2E"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c2.3</w:t>
            </w:r>
          </w:p>
        </w:tc>
      </w:tr>
      <w:tr w:rsidR="00772076" w:rsidRPr="00F843D1" w14:paraId="02BA4857"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16839870"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517BC5D8"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461E26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A37A20D"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13508047"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255D613"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Contractual services</w:t>
            </w:r>
          </w:p>
        </w:tc>
        <w:tc>
          <w:tcPr>
            <w:tcW w:w="1134" w:type="dxa"/>
            <w:tcBorders>
              <w:top w:val="nil"/>
              <w:left w:val="nil"/>
              <w:bottom w:val="single" w:sz="8" w:space="0" w:color="auto"/>
              <w:right w:val="single" w:sz="8" w:space="0" w:color="auto"/>
            </w:tcBorders>
            <w:shd w:val="clear" w:color="auto" w:fill="auto"/>
            <w:vAlign w:val="center"/>
            <w:hideMark/>
          </w:tcPr>
          <w:p w14:paraId="020245D0" w14:textId="5398AB4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525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C3CE4CD" w14:textId="22EF27A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222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525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5BF1C3F"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372254B5" w14:textId="7FAB5AC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179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525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B187221" w14:textId="461C72B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525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3DF35AE" w14:textId="4C6ACE3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525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51B17F3" w14:textId="38771DF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632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625</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4B72808C"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c2.4</w:t>
            </w:r>
          </w:p>
        </w:tc>
      </w:tr>
      <w:tr w:rsidR="00772076" w:rsidRPr="00F843D1" w14:paraId="27F7046F"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3F75DE0A"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7D3F476"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095620A5"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82F223F"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5341AF97"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9FA127E"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Equipment and Furniture</w:t>
            </w:r>
          </w:p>
        </w:tc>
        <w:tc>
          <w:tcPr>
            <w:tcW w:w="1134" w:type="dxa"/>
            <w:tcBorders>
              <w:top w:val="nil"/>
              <w:left w:val="nil"/>
              <w:bottom w:val="single" w:sz="8" w:space="0" w:color="auto"/>
              <w:right w:val="single" w:sz="8" w:space="0" w:color="auto"/>
            </w:tcBorders>
            <w:shd w:val="clear" w:color="auto" w:fill="auto"/>
            <w:vAlign w:val="center"/>
            <w:hideMark/>
          </w:tcPr>
          <w:p w14:paraId="29A42F10" w14:textId="4CC4F60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AAE30A3" w14:textId="3B1F42F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78C9D0E" w14:textId="395897B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871F2A2" w14:textId="16C1BBE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67614CF" w14:textId="21522DA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B090884" w14:textId="68AE94B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44987616"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c2.5</w:t>
            </w:r>
          </w:p>
        </w:tc>
      </w:tr>
      <w:tr w:rsidR="00772076" w:rsidRPr="00F843D1" w14:paraId="7201AAF5"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A71D304"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0BB91F3E"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7F03862"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35AFDD8C"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36D30473"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85E7948"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Supplies</w:t>
            </w:r>
          </w:p>
        </w:tc>
        <w:tc>
          <w:tcPr>
            <w:tcW w:w="1134" w:type="dxa"/>
            <w:tcBorders>
              <w:top w:val="nil"/>
              <w:left w:val="nil"/>
              <w:bottom w:val="single" w:sz="8" w:space="0" w:color="auto"/>
              <w:right w:val="single" w:sz="8" w:space="0" w:color="auto"/>
            </w:tcBorders>
            <w:shd w:val="clear" w:color="auto" w:fill="auto"/>
            <w:vAlign w:val="center"/>
            <w:hideMark/>
          </w:tcPr>
          <w:p w14:paraId="3B5FA044" w14:textId="0C8B448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E9413C3" w14:textId="55D012E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1C70F7B" w14:textId="2A7131E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CA9D43F" w14:textId="539467E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A406AC0" w14:textId="7F62BB7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44C16F3" w14:textId="09BFC1E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61941E4"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c2.6</w:t>
            </w:r>
          </w:p>
        </w:tc>
      </w:tr>
      <w:tr w:rsidR="00772076" w:rsidRPr="00F843D1" w14:paraId="6EB78925"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5085EC2"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6D2805BA"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337094D3"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10A3DFE"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00F8FCDD"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72800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6B09579E"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Information Technology Equipment</w:t>
            </w:r>
          </w:p>
        </w:tc>
        <w:tc>
          <w:tcPr>
            <w:tcW w:w="1134" w:type="dxa"/>
            <w:tcBorders>
              <w:top w:val="nil"/>
              <w:left w:val="nil"/>
              <w:bottom w:val="single" w:sz="8" w:space="0" w:color="auto"/>
              <w:right w:val="single" w:sz="8" w:space="0" w:color="auto"/>
            </w:tcBorders>
            <w:shd w:val="clear" w:color="auto" w:fill="auto"/>
            <w:vAlign w:val="center"/>
            <w:hideMark/>
          </w:tcPr>
          <w:p w14:paraId="6073299D" w14:textId="1C7F12A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960 </w:t>
            </w:r>
          </w:p>
        </w:tc>
        <w:tc>
          <w:tcPr>
            <w:tcW w:w="1134" w:type="dxa"/>
            <w:gridSpan w:val="2"/>
            <w:tcBorders>
              <w:top w:val="nil"/>
              <w:left w:val="nil"/>
              <w:bottom w:val="single" w:sz="8" w:space="0" w:color="auto"/>
              <w:right w:val="single" w:sz="8" w:space="0" w:color="auto"/>
            </w:tcBorders>
            <w:shd w:val="clear" w:color="auto" w:fill="auto"/>
            <w:vAlign w:val="center"/>
            <w:hideMark/>
          </w:tcPr>
          <w:p w14:paraId="3D105C34"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7AE0D82"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B490D2B"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C8AF567" w14:textId="51FACEE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960 </w:t>
            </w:r>
          </w:p>
        </w:tc>
        <w:tc>
          <w:tcPr>
            <w:tcW w:w="1134" w:type="dxa"/>
            <w:tcBorders>
              <w:top w:val="nil"/>
              <w:left w:val="nil"/>
              <w:bottom w:val="single" w:sz="8" w:space="0" w:color="auto"/>
              <w:right w:val="single" w:sz="8" w:space="0" w:color="auto"/>
            </w:tcBorders>
            <w:shd w:val="clear" w:color="auto" w:fill="auto"/>
            <w:vAlign w:val="center"/>
            <w:hideMark/>
          </w:tcPr>
          <w:p w14:paraId="69F52E88" w14:textId="1DDF7B8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7E07077F"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c2.7</w:t>
            </w:r>
          </w:p>
        </w:tc>
      </w:tr>
      <w:tr w:rsidR="00772076" w:rsidRPr="00F843D1" w14:paraId="55F33014"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121553F2"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574215FF"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D52C27D"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AFBE9A4"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D3EDCD7"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73100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6FAB2102" w14:textId="4E382EA4" w:rsidR="00F843D1" w:rsidRPr="00D30915" w:rsidRDefault="00F843D1" w:rsidP="00D30915">
            <w:pPr>
              <w:spacing w:after="0" w:line="240" w:lineRule="auto"/>
              <w:rPr>
                <w:rFonts w:ascii="Calibri" w:hAnsi="Calibri"/>
                <w:color w:val="0070C0"/>
                <w:sz w:val="18"/>
                <w:szCs w:val="18"/>
                <w:lang w:val="en-US"/>
              </w:rPr>
            </w:pPr>
            <w:r w:rsidRPr="00D30915">
              <w:rPr>
                <w:rFonts w:ascii="Calibri" w:hAnsi="Calibri"/>
                <w:color w:val="0070C0"/>
                <w:sz w:val="18"/>
                <w:szCs w:val="18"/>
                <w:lang w:val="en-US"/>
              </w:rPr>
              <w:t xml:space="preserve">Rental and Maintenance </w:t>
            </w:r>
          </w:p>
        </w:tc>
        <w:tc>
          <w:tcPr>
            <w:tcW w:w="1134" w:type="dxa"/>
            <w:tcBorders>
              <w:top w:val="nil"/>
              <w:left w:val="nil"/>
              <w:bottom w:val="single" w:sz="8" w:space="0" w:color="auto"/>
              <w:right w:val="single" w:sz="8" w:space="0" w:color="auto"/>
            </w:tcBorders>
            <w:shd w:val="clear" w:color="auto" w:fill="auto"/>
            <w:vAlign w:val="center"/>
            <w:hideMark/>
          </w:tcPr>
          <w:p w14:paraId="131E4224" w14:textId="2192080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ADC0EA9" w14:textId="7A4B2AF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72B29FC" w14:textId="30BD376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DF6720E" w14:textId="660432D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2823DD4" w14:textId="4A1ECDE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98AD771" w14:textId="1ACCE29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7E77D354"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c2.8</w:t>
            </w:r>
          </w:p>
        </w:tc>
      </w:tr>
      <w:tr w:rsidR="00772076" w:rsidRPr="00F843D1" w14:paraId="640AE623"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D886520"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49C721D"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20D2952F"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9B1ECF6"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49DC7EBF"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2AF73603"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Miscellaneous</w:t>
            </w:r>
          </w:p>
        </w:tc>
        <w:tc>
          <w:tcPr>
            <w:tcW w:w="1134" w:type="dxa"/>
            <w:tcBorders>
              <w:top w:val="nil"/>
              <w:left w:val="nil"/>
              <w:bottom w:val="single" w:sz="8" w:space="0" w:color="auto"/>
              <w:right w:val="single" w:sz="8" w:space="0" w:color="auto"/>
            </w:tcBorders>
            <w:shd w:val="clear" w:color="auto" w:fill="auto"/>
            <w:vAlign w:val="center"/>
            <w:hideMark/>
          </w:tcPr>
          <w:p w14:paraId="68DFD5A6" w14:textId="411CA67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E1422DC" w14:textId="032C3D7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58A3ECC" w14:textId="533EC43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397C8BC" w14:textId="29FA3E7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0FCD015" w14:textId="003BF6F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DC76BCE" w14:textId="177EF68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67F7DD4" w14:textId="43F72B23" w:rsidR="00F843D1" w:rsidRPr="00D30915" w:rsidRDefault="00F843D1" w:rsidP="00D30915">
            <w:pPr>
              <w:spacing w:after="0" w:line="240" w:lineRule="auto"/>
              <w:jc w:val="center"/>
              <w:rPr>
                <w:rFonts w:ascii="Calibri" w:hAnsi="Calibri"/>
                <w:color w:val="000000"/>
                <w:sz w:val="14"/>
                <w:szCs w:val="18"/>
                <w:lang w:val="en-US"/>
              </w:rPr>
            </w:pPr>
          </w:p>
        </w:tc>
      </w:tr>
      <w:tr w:rsidR="00772076" w:rsidRPr="00F843D1" w14:paraId="541D83D7"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112BA86E"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52E94406"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9E37FA2"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7A44172" w14:textId="77777777" w:rsidR="00F843D1" w:rsidRPr="00D30915" w:rsidRDefault="00F843D1" w:rsidP="00F843D1">
            <w:pPr>
              <w:spacing w:after="0" w:line="240" w:lineRule="auto"/>
              <w:rPr>
                <w:rFonts w:ascii="Calibri" w:hAnsi="Calibri"/>
                <w:b/>
                <w:color w:val="000000"/>
                <w:sz w:val="18"/>
                <w:szCs w:val="18"/>
                <w:lang w:val="en-US"/>
              </w:rPr>
            </w:pPr>
          </w:p>
        </w:tc>
        <w:tc>
          <w:tcPr>
            <w:tcW w:w="3260" w:type="dxa"/>
            <w:gridSpan w:val="4"/>
            <w:tcBorders>
              <w:top w:val="single" w:sz="8" w:space="0" w:color="auto"/>
              <w:left w:val="nil"/>
              <w:bottom w:val="single" w:sz="8" w:space="0" w:color="auto"/>
              <w:right w:val="single" w:sz="8" w:space="0" w:color="000000"/>
            </w:tcBorders>
            <w:shd w:val="clear" w:color="auto" w:fill="auto"/>
            <w:vAlign w:val="center"/>
            <w:hideMark/>
          </w:tcPr>
          <w:p w14:paraId="436F72DA"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sub-total GEF</w:t>
            </w:r>
          </w:p>
        </w:tc>
        <w:tc>
          <w:tcPr>
            <w:tcW w:w="1134" w:type="dxa"/>
            <w:tcBorders>
              <w:top w:val="nil"/>
              <w:left w:val="nil"/>
              <w:bottom w:val="single" w:sz="8" w:space="0" w:color="auto"/>
              <w:right w:val="single" w:sz="8" w:space="0" w:color="auto"/>
            </w:tcBorders>
            <w:shd w:val="clear" w:color="auto" w:fill="auto"/>
            <w:vAlign w:val="center"/>
            <w:hideMark/>
          </w:tcPr>
          <w:p w14:paraId="2595F721" w14:textId="7CC3FF0A"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457</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789</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5366FFA" w14:textId="061C3015"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537</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789</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B48B531" w14:textId="77777777" w:rsidR="00D30915" w:rsidRDefault="00A205D2" w:rsidP="00D30915">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p>
          <w:p w14:paraId="14728C23" w14:textId="0F5BEE5F"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516</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628</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976C4AE" w14:textId="366F18E9"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418</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468</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C63EFE6" w14:textId="5F1B7DFC"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340</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468</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0F7163C" w14:textId="3AC79458"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271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142</w:t>
            </w:r>
            <w:r w:rsidRPr="00D30915">
              <w:rPr>
                <w:rFonts w:ascii="Calibri" w:hAnsi="Calibri" w:eastAsia="Times New Roman" w:cs="Times New Roman"/>
                <w:b/>
                <w:bCs/>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721CC0CE" w14:textId="7C3EA784" w:rsidR="00F843D1" w:rsidRPr="00D30915" w:rsidRDefault="00F843D1" w:rsidP="00D30915">
            <w:pPr>
              <w:spacing w:after="0" w:line="240" w:lineRule="auto"/>
              <w:jc w:val="center"/>
              <w:rPr>
                <w:rFonts w:ascii="Calibri" w:hAnsi="Calibri"/>
                <w:b/>
                <w:color w:val="000000"/>
                <w:sz w:val="14"/>
                <w:szCs w:val="18"/>
                <w:lang w:val="en-US"/>
              </w:rPr>
            </w:pPr>
          </w:p>
        </w:tc>
      </w:tr>
      <w:tr w:rsidR="00772076" w:rsidRPr="00F843D1" w14:paraId="19D9B892" w14:textId="77777777" w:rsidTr="00D30915">
        <w:trPr>
          <w:gridBefore w:val="1"/>
          <w:wBefore w:w="1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hideMark/>
          </w:tcPr>
          <w:p w14:paraId="0B57A341"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 xml:space="preserve">OUTCOME 3 (COMPONENT 3 </w:t>
            </w:r>
            <w:r w:rsidRPr="00D30915">
              <w:rPr>
                <w:rFonts w:ascii="Calibri" w:hAnsi="Calibri"/>
                <w:color w:val="000000"/>
                <w:sz w:val="18"/>
                <w:szCs w:val="18"/>
                <w:lang w:val="en-US"/>
              </w:rPr>
              <w:t>as per the results framework</w:t>
            </w:r>
            <w:r w:rsidRPr="00D30915">
              <w:rPr>
                <w:rFonts w:ascii="Calibri" w:hAnsi="Calibri"/>
                <w:b/>
                <w:color w:val="000000"/>
                <w:sz w:val="18"/>
                <w:szCs w:val="18"/>
                <w:lang w:val="en-US"/>
              </w:rPr>
              <w:t>): Piloting the implementation of EBM/EAF</w:t>
            </w:r>
          </w:p>
        </w:tc>
        <w:tc>
          <w:tcPr>
            <w:tcW w:w="126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C1EA76A"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hideMark/>
          </w:tcPr>
          <w:p w14:paraId="7F096D30"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62000</w:t>
            </w:r>
          </w:p>
        </w:tc>
        <w:tc>
          <w:tcPr>
            <w:tcW w:w="85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7AEC8EB"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GEF</w:t>
            </w:r>
          </w:p>
        </w:tc>
        <w:tc>
          <w:tcPr>
            <w:tcW w:w="1276" w:type="dxa"/>
            <w:tcBorders>
              <w:top w:val="nil"/>
              <w:left w:val="nil"/>
              <w:bottom w:val="single" w:sz="8" w:space="0" w:color="auto"/>
              <w:right w:val="single" w:sz="8" w:space="0" w:color="auto"/>
            </w:tcBorders>
            <w:shd w:val="clear" w:color="000000" w:fill="D9D9D9"/>
            <w:vAlign w:val="center"/>
            <w:hideMark/>
          </w:tcPr>
          <w:p w14:paraId="775EAA39"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05B53828"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International Consultants</w:t>
            </w:r>
          </w:p>
        </w:tc>
        <w:tc>
          <w:tcPr>
            <w:tcW w:w="1134" w:type="dxa"/>
            <w:tcBorders>
              <w:top w:val="nil"/>
              <w:left w:val="nil"/>
              <w:bottom w:val="single" w:sz="8" w:space="0" w:color="auto"/>
              <w:right w:val="single" w:sz="8" w:space="0" w:color="auto"/>
            </w:tcBorders>
            <w:shd w:val="clear" w:color="auto" w:fill="auto"/>
            <w:vAlign w:val="center"/>
            <w:hideMark/>
          </w:tcPr>
          <w:p w14:paraId="14381C4B" w14:textId="1592CA8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463</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7A220D8" w14:textId="3B6FD59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463</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4D4769F"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31D2CFC4" w14:textId="75D78FD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463</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F796F1C" w14:textId="37542FB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463</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0A88E5D" w14:textId="33B7997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463</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D6A761B" w14:textId="258701C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772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315</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4841A813"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c3.1</w:t>
            </w:r>
          </w:p>
        </w:tc>
      </w:tr>
      <w:tr w:rsidR="00772076" w:rsidRPr="00F843D1" w14:paraId="39B4B5C2"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08A8072"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6C6E7339"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64473B6E"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1BBFD031"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8A2AA7D"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71300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03734A37"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Local Consultants</w:t>
            </w:r>
          </w:p>
        </w:tc>
        <w:tc>
          <w:tcPr>
            <w:tcW w:w="1134" w:type="dxa"/>
            <w:tcBorders>
              <w:top w:val="nil"/>
              <w:left w:val="nil"/>
              <w:bottom w:val="single" w:sz="8" w:space="0" w:color="auto"/>
              <w:right w:val="single" w:sz="8" w:space="0" w:color="auto"/>
            </w:tcBorders>
            <w:shd w:val="clear" w:color="auto" w:fill="auto"/>
            <w:vAlign w:val="center"/>
            <w:hideMark/>
          </w:tcPr>
          <w:p w14:paraId="78F2DA6C" w14:textId="475B4AA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336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7B25527" w14:textId="144C37C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336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9B73D3E"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2F796CA5" w14:textId="35B56EA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256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049C79D" w14:textId="015D95D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175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97BAB6E" w14:textId="7E49E5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175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86C42D2" w14:textId="73F5054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356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278</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C4C6468"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c3.2</w:t>
            </w:r>
          </w:p>
        </w:tc>
      </w:tr>
      <w:tr w:rsidR="00772076" w:rsidRPr="00F843D1" w14:paraId="6CE85922"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4ADB45B"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6ED01F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7D705031"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58C15951"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0C8C5976"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71600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7F50BFF5"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Travel</w:t>
            </w:r>
          </w:p>
        </w:tc>
        <w:tc>
          <w:tcPr>
            <w:tcW w:w="1134" w:type="dxa"/>
            <w:tcBorders>
              <w:top w:val="nil"/>
              <w:left w:val="nil"/>
              <w:bottom w:val="single" w:sz="8" w:space="0" w:color="auto"/>
              <w:right w:val="single" w:sz="8" w:space="0" w:color="auto"/>
            </w:tcBorders>
            <w:shd w:val="clear" w:color="auto" w:fill="auto"/>
            <w:vAlign w:val="center"/>
            <w:hideMark/>
          </w:tcPr>
          <w:p w14:paraId="57E10DC4" w14:textId="19D98F7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017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FDA0A77" w14:textId="4A6204D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183</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AD07783" w14:textId="2D5FF3C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183</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A858EDE" w14:textId="551742E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017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0C6AFEC" w14:textId="786E613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183</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15798F8" w14:textId="3D93ADB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382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583</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789450B0"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c3.3</w:t>
            </w:r>
          </w:p>
        </w:tc>
      </w:tr>
      <w:tr w:rsidR="00772076" w:rsidRPr="00F843D1" w14:paraId="2781FF70"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28B06E74"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38A30C9"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377E3DED"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11A7BB4"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0084A41"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0915A3B7"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Contractual services</w:t>
            </w:r>
          </w:p>
        </w:tc>
        <w:tc>
          <w:tcPr>
            <w:tcW w:w="1134" w:type="dxa"/>
            <w:tcBorders>
              <w:top w:val="nil"/>
              <w:left w:val="nil"/>
              <w:bottom w:val="single" w:sz="8" w:space="0" w:color="auto"/>
              <w:right w:val="single" w:sz="8" w:space="0" w:color="auto"/>
            </w:tcBorders>
            <w:shd w:val="clear" w:color="auto" w:fill="auto"/>
            <w:vAlign w:val="center"/>
            <w:hideMark/>
          </w:tcPr>
          <w:p w14:paraId="1E366B7D" w14:textId="657CAE6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641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283</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8C6633E" w14:textId="7B3CA77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856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617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764E2B5"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5DDA0A47" w14:textId="745A25D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759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367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0C92DF2" w14:textId="0E064B9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848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533</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0F462D3" w14:textId="228D994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330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617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A7FFE30" w14:textId="5C1CAE7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436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417</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B47407E"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c3.4</w:t>
            </w:r>
          </w:p>
        </w:tc>
      </w:tr>
      <w:tr w:rsidR="00772076" w:rsidRPr="00F843D1" w14:paraId="6B66C8D2"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131214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4D5DC5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6B719BC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0726D1A"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40D03452"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0E73F846"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Equipment and Furniture</w:t>
            </w:r>
          </w:p>
        </w:tc>
        <w:tc>
          <w:tcPr>
            <w:tcW w:w="1134" w:type="dxa"/>
            <w:tcBorders>
              <w:top w:val="nil"/>
              <w:left w:val="nil"/>
              <w:bottom w:val="single" w:sz="8" w:space="0" w:color="auto"/>
              <w:right w:val="single" w:sz="8" w:space="0" w:color="auto"/>
            </w:tcBorders>
            <w:shd w:val="clear" w:color="auto" w:fill="auto"/>
            <w:vAlign w:val="center"/>
            <w:hideMark/>
          </w:tcPr>
          <w:p w14:paraId="12084324" w14:textId="535E0FA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20467E9" w14:textId="5A8A6BC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E133973" w14:textId="0B54A3E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28FC885" w14:textId="4920B81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10C64B2" w14:textId="074469F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37FB3FD" w14:textId="66A2B18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528DB02"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c3.5</w:t>
            </w:r>
          </w:p>
        </w:tc>
      </w:tr>
      <w:tr w:rsidR="00772076" w:rsidRPr="00F843D1" w14:paraId="2BBABEB9"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1330C1C"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E6476B1"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6F2A736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A9A80F3"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451C338"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6FBB061F"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Supplies</w:t>
            </w:r>
          </w:p>
        </w:tc>
        <w:tc>
          <w:tcPr>
            <w:tcW w:w="1134" w:type="dxa"/>
            <w:tcBorders>
              <w:top w:val="nil"/>
              <w:left w:val="nil"/>
              <w:bottom w:val="single" w:sz="8" w:space="0" w:color="auto"/>
              <w:right w:val="single" w:sz="8" w:space="0" w:color="auto"/>
            </w:tcBorders>
            <w:shd w:val="clear" w:color="auto" w:fill="auto"/>
            <w:vAlign w:val="center"/>
            <w:hideMark/>
          </w:tcPr>
          <w:p w14:paraId="74E6B7BD" w14:textId="0A815EB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223BDD4" w14:textId="201C323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03644B5" w14:textId="74BEE1E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CF6B3A9" w14:textId="59ED8C7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F57476B" w14:textId="0933D0D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25B926F" w14:textId="23E050E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3E0D9FDD"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c3.6</w:t>
            </w:r>
          </w:p>
        </w:tc>
      </w:tr>
      <w:tr w:rsidR="00772076" w:rsidRPr="00F843D1" w14:paraId="4189B8C6"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36338617"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1ABF3BF"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6CB2ECF5"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7395589"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5D933D36"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72800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74A035A7"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Information Technology Equipment</w:t>
            </w:r>
          </w:p>
        </w:tc>
        <w:tc>
          <w:tcPr>
            <w:tcW w:w="1134" w:type="dxa"/>
            <w:tcBorders>
              <w:top w:val="nil"/>
              <w:left w:val="nil"/>
              <w:bottom w:val="single" w:sz="8" w:space="0" w:color="auto"/>
              <w:right w:val="single" w:sz="8" w:space="0" w:color="auto"/>
            </w:tcBorders>
            <w:shd w:val="clear" w:color="auto" w:fill="auto"/>
            <w:vAlign w:val="center"/>
            <w:hideMark/>
          </w:tcPr>
          <w:p w14:paraId="41373D3B" w14:textId="6F8C849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F34DA1F" w14:textId="7CC8349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9A0C15D" w14:textId="2795FEC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726C80E" w14:textId="405C49F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5D58E90" w14:textId="2F8DBC7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CCAFD1C" w14:textId="6B838B6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25CEA00"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c3.7</w:t>
            </w:r>
          </w:p>
        </w:tc>
      </w:tr>
      <w:tr w:rsidR="00772076" w:rsidRPr="00F843D1" w14:paraId="3DE16DB2"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B82554E"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320F65DB"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3C35834"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81B8DF8"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64223D1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73100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08E2E3E" w14:textId="5C6239AB" w:rsidR="00F843D1" w:rsidRPr="00D30915" w:rsidRDefault="00F843D1" w:rsidP="00D30915">
            <w:pPr>
              <w:spacing w:after="0" w:line="240" w:lineRule="auto"/>
              <w:rPr>
                <w:rFonts w:ascii="Calibri" w:hAnsi="Calibri"/>
                <w:color w:val="0070C0"/>
                <w:sz w:val="18"/>
                <w:szCs w:val="18"/>
                <w:lang w:val="en-US"/>
              </w:rPr>
            </w:pPr>
            <w:r w:rsidRPr="00D30915">
              <w:rPr>
                <w:rFonts w:ascii="Calibri" w:hAnsi="Calibri"/>
                <w:color w:val="0070C0"/>
                <w:sz w:val="18"/>
                <w:szCs w:val="18"/>
                <w:lang w:val="en-US"/>
              </w:rPr>
              <w:t xml:space="preserve">Rental and Maintenance </w:t>
            </w:r>
          </w:p>
        </w:tc>
        <w:tc>
          <w:tcPr>
            <w:tcW w:w="1134" w:type="dxa"/>
            <w:tcBorders>
              <w:top w:val="nil"/>
              <w:left w:val="nil"/>
              <w:bottom w:val="single" w:sz="8" w:space="0" w:color="auto"/>
              <w:right w:val="single" w:sz="8" w:space="0" w:color="auto"/>
            </w:tcBorders>
            <w:shd w:val="clear" w:color="auto" w:fill="auto"/>
            <w:vAlign w:val="center"/>
            <w:hideMark/>
          </w:tcPr>
          <w:p w14:paraId="3990AB4F" w14:textId="3088B3E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E08C4AC" w14:textId="076AA6E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16BE069"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316DE58F" w14:textId="628CF47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00C6827" w14:textId="0833029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7048BC4" w14:textId="27F7321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472B1BF" w14:textId="5148C6D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F19DA89"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c3.8</w:t>
            </w:r>
          </w:p>
        </w:tc>
      </w:tr>
      <w:tr w:rsidR="00772076" w:rsidRPr="00F843D1" w14:paraId="01ACEEE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0C3A1AC9"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C2251AF"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3BA4770C"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F77E459"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57FEDC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37D16453"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Miscellaneous</w:t>
            </w:r>
          </w:p>
        </w:tc>
        <w:tc>
          <w:tcPr>
            <w:tcW w:w="1134" w:type="dxa"/>
            <w:tcBorders>
              <w:top w:val="nil"/>
              <w:left w:val="nil"/>
              <w:bottom w:val="single" w:sz="8" w:space="0" w:color="auto"/>
              <w:right w:val="single" w:sz="8" w:space="0" w:color="auto"/>
            </w:tcBorders>
            <w:shd w:val="clear" w:color="auto" w:fill="auto"/>
            <w:vAlign w:val="center"/>
            <w:hideMark/>
          </w:tcPr>
          <w:p w14:paraId="7702A21C" w14:textId="7001DC7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B1203D5" w14:textId="12735BF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D29DF5E" w14:textId="6E9C802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A6ADC96" w14:textId="04EE2FF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09D2C40" w14:textId="40B1F21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8B77135" w14:textId="05A219E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07EF5EA" w14:textId="0AAD6FF0" w:rsidR="00F843D1" w:rsidRPr="00D30915" w:rsidRDefault="00F843D1" w:rsidP="00D30915">
            <w:pPr>
              <w:spacing w:after="0" w:line="240" w:lineRule="auto"/>
              <w:jc w:val="center"/>
              <w:rPr>
                <w:rFonts w:ascii="Calibri" w:hAnsi="Calibri"/>
                <w:color w:val="000000"/>
                <w:sz w:val="14"/>
                <w:szCs w:val="18"/>
                <w:lang w:val="en-US"/>
              </w:rPr>
            </w:pPr>
          </w:p>
        </w:tc>
      </w:tr>
      <w:tr w:rsidR="00772076" w:rsidRPr="00F843D1" w14:paraId="479B0F0E"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6256903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DE6E4C6"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0DE34E2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643A2048" w14:textId="77777777" w:rsidR="00F843D1" w:rsidRPr="00D30915" w:rsidRDefault="00F843D1" w:rsidP="00F843D1">
            <w:pPr>
              <w:spacing w:after="0" w:line="240" w:lineRule="auto"/>
              <w:rPr>
                <w:rFonts w:ascii="Calibri" w:hAnsi="Calibri"/>
                <w:b/>
                <w:color w:val="000000"/>
                <w:sz w:val="18"/>
                <w:szCs w:val="18"/>
                <w:lang w:val="en-US"/>
              </w:rPr>
            </w:pPr>
          </w:p>
        </w:tc>
        <w:tc>
          <w:tcPr>
            <w:tcW w:w="3260" w:type="dxa"/>
            <w:gridSpan w:val="4"/>
            <w:tcBorders>
              <w:top w:val="single" w:sz="8" w:space="0" w:color="auto"/>
              <w:left w:val="nil"/>
              <w:bottom w:val="single" w:sz="8" w:space="0" w:color="auto"/>
              <w:right w:val="single" w:sz="8" w:space="0" w:color="000000"/>
            </w:tcBorders>
            <w:shd w:val="clear" w:color="auto" w:fill="auto"/>
            <w:vAlign w:val="center"/>
            <w:hideMark/>
          </w:tcPr>
          <w:p w14:paraId="24F55C80"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sub-total GEF</w:t>
            </w:r>
          </w:p>
        </w:tc>
        <w:tc>
          <w:tcPr>
            <w:tcW w:w="1134" w:type="dxa"/>
            <w:tcBorders>
              <w:top w:val="nil"/>
              <w:left w:val="nil"/>
              <w:bottom w:val="single" w:sz="8" w:space="0" w:color="auto"/>
              <w:right w:val="single" w:sz="8" w:space="0" w:color="auto"/>
            </w:tcBorders>
            <w:shd w:val="clear" w:color="auto" w:fill="auto"/>
            <w:vAlign w:val="center"/>
            <w:hideMark/>
          </w:tcPr>
          <w:p w14:paraId="73EA5504" w14:textId="36C884D1"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967</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319</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FCC7555" w14:textId="0ECC72CA"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186</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819</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48C18CE" w14:textId="77777777" w:rsidR="00D30915" w:rsidRDefault="00A205D2" w:rsidP="00D30915">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p>
          <w:p w14:paraId="61BE39E2" w14:textId="1DA075EC"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095</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489</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9BF849E" w14:textId="39F8D6D2"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186</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408</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34F825C" w14:textId="1A55FD79"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672</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658</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C48B88C" w14:textId="78719501"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5</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108</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693</w:t>
            </w:r>
            <w:r w:rsidRPr="00D30915">
              <w:rPr>
                <w:rFonts w:ascii="Calibri" w:hAnsi="Calibri" w:eastAsia="Times New Roman" w:cs="Times New Roman"/>
                <w:b/>
                <w:bCs/>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4CDCA462" w14:textId="3AABFCC4" w:rsidR="00F843D1" w:rsidRPr="00D30915" w:rsidRDefault="00F843D1" w:rsidP="00D30915">
            <w:pPr>
              <w:spacing w:after="0" w:line="240" w:lineRule="auto"/>
              <w:jc w:val="center"/>
              <w:rPr>
                <w:rFonts w:ascii="Calibri" w:hAnsi="Calibri"/>
                <w:b/>
                <w:color w:val="000000"/>
                <w:sz w:val="14"/>
                <w:szCs w:val="18"/>
                <w:lang w:val="en-US"/>
              </w:rPr>
            </w:pPr>
          </w:p>
        </w:tc>
      </w:tr>
      <w:tr w:rsidR="00772076" w:rsidRPr="00F843D1" w14:paraId="3F06C34E" w14:textId="77777777" w:rsidTr="00D30915">
        <w:trPr>
          <w:gridBefore w:val="1"/>
          <w:wBefore w:w="1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hideMark/>
          </w:tcPr>
          <w:p w14:paraId="229D628E"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 xml:space="preserve">OUTCOME 4 (COMPONENT 4 </w:t>
            </w:r>
            <w:r w:rsidRPr="00D30915">
              <w:rPr>
                <w:rFonts w:ascii="Calibri" w:hAnsi="Calibri"/>
                <w:color w:val="000000"/>
                <w:sz w:val="18"/>
                <w:szCs w:val="18"/>
                <w:lang w:val="en-US"/>
              </w:rPr>
              <w:t>as per the results framework</w:t>
            </w:r>
            <w:r w:rsidRPr="00D30915">
              <w:rPr>
                <w:rFonts w:ascii="Calibri" w:hAnsi="Calibri"/>
                <w:b/>
                <w:color w:val="000000"/>
                <w:sz w:val="18"/>
                <w:szCs w:val="18"/>
                <w:lang w:val="en-US"/>
              </w:rPr>
              <w:t>): (Pre-)Feasibility studies to identify major high-priority investment needs and opportunities in the CLME+ region</w:t>
            </w:r>
          </w:p>
        </w:tc>
        <w:tc>
          <w:tcPr>
            <w:tcW w:w="126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ADAAC98"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hideMark/>
          </w:tcPr>
          <w:p w14:paraId="021BEFE1"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62000</w:t>
            </w:r>
          </w:p>
        </w:tc>
        <w:tc>
          <w:tcPr>
            <w:tcW w:w="85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4CE481C"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GEF</w:t>
            </w:r>
          </w:p>
        </w:tc>
        <w:tc>
          <w:tcPr>
            <w:tcW w:w="1276" w:type="dxa"/>
            <w:tcBorders>
              <w:top w:val="nil"/>
              <w:left w:val="nil"/>
              <w:bottom w:val="single" w:sz="8" w:space="0" w:color="auto"/>
              <w:right w:val="single" w:sz="8" w:space="0" w:color="auto"/>
            </w:tcBorders>
            <w:shd w:val="clear" w:color="000000" w:fill="D9D9D9"/>
            <w:vAlign w:val="center"/>
            <w:hideMark/>
          </w:tcPr>
          <w:p w14:paraId="78B1049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3A09B19F"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International Consultants</w:t>
            </w:r>
          </w:p>
        </w:tc>
        <w:tc>
          <w:tcPr>
            <w:tcW w:w="1134" w:type="dxa"/>
            <w:tcBorders>
              <w:top w:val="nil"/>
              <w:left w:val="nil"/>
              <w:bottom w:val="single" w:sz="8" w:space="0" w:color="auto"/>
              <w:right w:val="single" w:sz="8" w:space="0" w:color="auto"/>
            </w:tcBorders>
            <w:shd w:val="clear" w:color="auto" w:fill="auto"/>
            <w:vAlign w:val="center"/>
            <w:hideMark/>
          </w:tcPr>
          <w:p w14:paraId="20EFE1E0" w14:textId="386E51C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906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DB9224C" w14:textId="7B4345D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906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26581DF" w14:textId="5EDAEBB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906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B340DB1" w14:textId="0F91EF0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905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6FE3CA9" w14:textId="6C8C8D3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905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269CE87" w14:textId="6711E8A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528</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2024CE30"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c4.1</w:t>
            </w:r>
          </w:p>
        </w:tc>
      </w:tr>
      <w:tr w:rsidR="00772076" w:rsidRPr="00F843D1" w14:paraId="24885DDB"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017F663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0F80645C"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4B96C8E2"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2A55290"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4B5D5958"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71600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73968B2"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Travel</w:t>
            </w:r>
          </w:p>
        </w:tc>
        <w:tc>
          <w:tcPr>
            <w:tcW w:w="1134" w:type="dxa"/>
            <w:tcBorders>
              <w:top w:val="nil"/>
              <w:left w:val="nil"/>
              <w:bottom w:val="single" w:sz="8" w:space="0" w:color="auto"/>
              <w:right w:val="single" w:sz="8" w:space="0" w:color="auto"/>
            </w:tcBorders>
            <w:shd w:val="clear" w:color="auto" w:fill="auto"/>
            <w:vAlign w:val="center"/>
            <w:hideMark/>
          </w:tcPr>
          <w:p w14:paraId="50726BCD" w14:textId="3517CDC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09E69F8" w14:textId="6D3EF79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8542868" w14:textId="23ADCFC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F9F0B66" w14:textId="5E07B58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3853E4B" w14:textId="68CB6EB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9B38EFF" w14:textId="5F62E2D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7881BEF9"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c4.3</w:t>
            </w:r>
          </w:p>
        </w:tc>
      </w:tr>
      <w:tr w:rsidR="00772076" w:rsidRPr="00F843D1" w14:paraId="404C3675"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1E8556BA"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C5CF1F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4BA7243"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FBE215F"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4C1319B8"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3CE8A61"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Contractual services</w:t>
            </w:r>
          </w:p>
        </w:tc>
        <w:tc>
          <w:tcPr>
            <w:tcW w:w="1134" w:type="dxa"/>
            <w:tcBorders>
              <w:top w:val="nil"/>
              <w:left w:val="nil"/>
              <w:bottom w:val="single" w:sz="8" w:space="0" w:color="auto"/>
              <w:right w:val="single" w:sz="8" w:space="0" w:color="auto"/>
            </w:tcBorders>
            <w:shd w:val="clear" w:color="auto" w:fill="auto"/>
            <w:vAlign w:val="center"/>
            <w:hideMark/>
          </w:tcPr>
          <w:p w14:paraId="759F593E" w14:textId="6FA5C1E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222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D2F8D97" w14:textId="450B91C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444</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FD8A578"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2457D39E" w14:textId="2550B20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112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444</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85E0E51" w14:textId="66B3ECE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445</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B5822ED" w14:textId="1F95608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445</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F40AE58" w14:textId="40A4A40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530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F6D546A"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c4.4</w:t>
            </w:r>
          </w:p>
        </w:tc>
      </w:tr>
      <w:tr w:rsidR="00772076" w:rsidRPr="00F843D1" w14:paraId="0761BF5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6D1F91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004D2E3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2BF1AA93"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12999A6"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63F87222"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4D3F73DE"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Equipment and Furniture</w:t>
            </w:r>
          </w:p>
        </w:tc>
        <w:tc>
          <w:tcPr>
            <w:tcW w:w="1134" w:type="dxa"/>
            <w:tcBorders>
              <w:top w:val="nil"/>
              <w:left w:val="nil"/>
              <w:bottom w:val="single" w:sz="8" w:space="0" w:color="auto"/>
              <w:right w:val="single" w:sz="8" w:space="0" w:color="auto"/>
            </w:tcBorders>
            <w:shd w:val="clear" w:color="auto" w:fill="auto"/>
            <w:vAlign w:val="center"/>
            <w:hideMark/>
          </w:tcPr>
          <w:p w14:paraId="164CEC9C" w14:textId="0735BF5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400 </w:t>
            </w:r>
          </w:p>
        </w:tc>
        <w:tc>
          <w:tcPr>
            <w:tcW w:w="1134" w:type="dxa"/>
            <w:gridSpan w:val="2"/>
            <w:tcBorders>
              <w:top w:val="nil"/>
              <w:left w:val="nil"/>
              <w:bottom w:val="single" w:sz="8" w:space="0" w:color="auto"/>
              <w:right w:val="single" w:sz="8" w:space="0" w:color="auto"/>
            </w:tcBorders>
            <w:shd w:val="clear" w:color="auto" w:fill="auto"/>
            <w:vAlign w:val="center"/>
            <w:hideMark/>
          </w:tcPr>
          <w:p w14:paraId="201DD1CC"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30650A2"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450224F"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140E0CD" w14:textId="33F95C4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400 </w:t>
            </w:r>
          </w:p>
        </w:tc>
        <w:tc>
          <w:tcPr>
            <w:tcW w:w="1134" w:type="dxa"/>
            <w:tcBorders>
              <w:top w:val="nil"/>
              <w:left w:val="nil"/>
              <w:bottom w:val="single" w:sz="8" w:space="0" w:color="auto"/>
              <w:right w:val="single" w:sz="8" w:space="0" w:color="auto"/>
            </w:tcBorders>
            <w:shd w:val="clear" w:color="auto" w:fill="auto"/>
            <w:vAlign w:val="center"/>
            <w:hideMark/>
          </w:tcPr>
          <w:p w14:paraId="10FD09D8" w14:textId="0056893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66F5020"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c4.5</w:t>
            </w:r>
          </w:p>
        </w:tc>
      </w:tr>
      <w:tr w:rsidR="00772076" w:rsidRPr="00F843D1" w14:paraId="1D4314AD"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BF6D6D5"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579C7BE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294919B1"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46B628E"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56B0D7D2"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9548567"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Supplies</w:t>
            </w:r>
          </w:p>
        </w:tc>
        <w:tc>
          <w:tcPr>
            <w:tcW w:w="1134" w:type="dxa"/>
            <w:tcBorders>
              <w:top w:val="nil"/>
              <w:left w:val="nil"/>
              <w:bottom w:val="single" w:sz="8" w:space="0" w:color="auto"/>
              <w:right w:val="single" w:sz="8" w:space="0" w:color="auto"/>
            </w:tcBorders>
            <w:shd w:val="clear" w:color="auto" w:fill="auto"/>
            <w:vAlign w:val="center"/>
            <w:hideMark/>
          </w:tcPr>
          <w:p w14:paraId="1A8EB2C3" w14:textId="12DB6A1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600 </w:t>
            </w:r>
          </w:p>
        </w:tc>
        <w:tc>
          <w:tcPr>
            <w:tcW w:w="1134" w:type="dxa"/>
            <w:gridSpan w:val="2"/>
            <w:tcBorders>
              <w:top w:val="nil"/>
              <w:left w:val="nil"/>
              <w:bottom w:val="single" w:sz="8" w:space="0" w:color="auto"/>
              <w:right w:val="single" w:sz="8" w:space="0" w:color="auto"/>
            </w:tcBorders>
            <w:shd w:val="clear" w:color="auto" w:fill="auto"/>
            <w:vAlign w:val="center"/>
            <w:hideMark/>
          </w:tcPr>
          <w:p w14:paraId="6F6C9D5B"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4DDA6F1"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65A4132"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F83E63E" w14:textId="0680A23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600 </w:t>
            </w:r>
          </w:p>
        </w:tc>
        <w:tc>
          <w:tcPr>
            <w:tcW w:w="1134" w:type="dxa"/>
            <w:tcBorders>
              <w:top w:val="nil"/>
              <w:left w:val="nil"/>
              <w:bottom w:val="single" w:sz="8" w:space="0" w:color="auto"/>
              <w:right w:val="single" w:sz="8" w:space="0" w:color="auto"/>
            </w:tcBorders>
            <w:shd w:val="clear" w:color="auto" w:fill="auto"/>
            <w:vAlign w:val="center"/>
            <w:hideMark/>
          </w:tcPr>
          <w:p w14:paraId="4224B283" w14:textId="0FDABA0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4E12B34"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c4.6</w:t>
            </w:r>
          </w:p>
        </w:tc>
      </w:tr>
      <w:tr w:rsidR="00772076" w:rsidRPr="00F843D1" w14:paraId="17B3745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317CFFD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36F065D"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7553E6EA"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ECE83A3"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439CDBF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72800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73AF1460"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Information Technology Equipment</w:t>
            </w:r>
          </w:p>
        </w:tc>
        <w:tc>
          <w:tcPr>
            <w:tcW w:w="1134" w:type="dxa"/>
            <w:tcBorders>
              <w:top w:val="nil"/>
              <w:left w:val="nil"/>
              <w:bottom w:val="single" w:sz="8" w:space="0" w:color="auto"/>
              <w:right w:val="single" w:sz="8" w:space="0" w:color="auto"/>
            </w:tcBorders>
            <w:shd w:val="clear" w:color="auto" w:fill="auto"/>
            <w:vAlign w:val="center"/>
            <w:hideMark/>
          </w:tcPr>
          <w:p w14:paraId="1EADA6EE" w14:textId="551F591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240 </w:t>
            </w:r>
          </w:p>
        </w:tc>
        <w:tc>
          <w:tcPr>
            <w:tcW w:w="1134" w:type="dxa"/>
            <w:gridSpan w:val="2"/>
            <w:tcBorders>
              <w:top w:val="nil"/>
              <w:left w:val="nil"/>
              <w:bottom w:val="single" w:sz="8" w:space="0" w:color="auto"/>
              <w:right w:val="single" w:sz="8" w:space="0" w:color="auto"/>
            </w:tcBorders>
            <w:shd w:val="clear" w:color="auto" w:fill="auto"/>
            <w:vAlign w:val="center"/>
            <w:hideMark/>
          </w:tcPr>
          <w:p w14:paraId="06E9BC46"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FE88BAA"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742E87A"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CDD637E" w14:textId="2EAAB73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240 </w:t>
            </w:r>
          </w:p>
        </w:tc>
        <w:tc>
          <w:tcPr>
            <w:tcW w:w="1134" w:type="dxa"/>
            <w:tcBorders>
              <w:top w:val="nil"/>
              <w:left w:val="nil"/>
              <w:bottom w:val="single" w:sz="8" w:space="0" w:color="auto"/>
              <w:right w:val="single" w:sz="8" w:space="0" w:color="auto"/>
            </w:tcBorders>
            <w:shd w:val="clear" w:color="auto" w:fill="auto"/>
            <w:vAlign w:val="center"/>
            <w:hideMark/>
          </w:tcPr>
          <w:p w14:paraId="643EA413" w14:textId="664454F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2295BCC"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c4.7</w:t>
            </w:r>
          </w:p>
        </w:tc>
      </w:tr>
      <w:tr w:rsidR="00772076" w:rsidRPr="00F843D1" w14:paraId="68520EAD"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A839954"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059E164B"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CC9E881"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8E96B9E"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DD23C33"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73100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055C6C63" w14:textId="3F4B4B22" w:rsidR="00F843D1" w:rsidRPr="00D30915" w:rsidRDefault="00F843D1" w:rsidP="00D30915">
            <w:pPr>
              <w:spacing w:after="0" w:line="240" w:lineRule="auto"/>
              <w:rPr>
                <w:rFonts w:ascii="Calibri" w:hAnsi="Calibri"/>
                <w:color w:val="0070C0"/>
                <w:sz w:val="18"/>
                <w:szCs w:val="18"/>
                <w:lang w:val="en-US"/>
              </w:rPr>
            </w:pPr>
            <w:r w:rsidRPr="00D30915">
              <w:rPr>
                <w:rFonts w:ascii="Calibri" w:hAnsi="Calibri"/>
                <w:color w:val="0070C0"/>
                <w:sz w:val="18"/>
                <w:szCs w:val="18"/>
                <w:lang w:val="en-US"/>
              </w:rPr>
              <w:t xml:space="preserve">Rental and Maintenance </w:t>
            </w:r>
          </w:p>
        </w:tc>
        <w:tc>
          <w:tcPr>
            <w:tcW w:w="1134" w:type="dxa"/>
            <w:tcBorders>
              <w:top w:val="nil"/>
              <w:left w:val="nil"/>
              <w:bottom w:val="single" w:sz="8" w:space="0" w:color="auto"/>
              <w:right w:val="single" w:sz="8" w:space="0" w:color="auto"/>
            </w:tcBorders>
            <w:shd w:val="clear" w:color="auto" w:fill="auto"/>
            <w:vAlign w:val="center"/>
            <w:hideMark/>
          </w:tcPr>
          <w:p w14:paraId="45B6CF2E" w14:textId="667C24E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900 </w:t>
            </w:r>
          </w:p>
        </w:tc>
        <w:tc>
          <w:tcPr>
            <w:tcW w:w="1134" w:type="dxa"/>
            <w:gridSpan w:val="2"/>
            <w:tcBorders>
              <w:top w:val="nil"/>
              <w:left w:val="nil"/>
              <w:bottom w:val="single" w:sz="8" w:space="0" w:color="auto"/>
              <w:right w:val="single" w:sz="8" w:space="0" w:color="auto"/>
            </w:tcBorders>
            <w:shd w:val="clear" w:color="auto" w:fill="auto"/>
            <w:vAlign w:val="center"/>
            <w:hideMark/>
          </w:tcPr>
          <w:p w14:paraId="113700EA"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62AC563"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1E3192B"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900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04954EB" w14:textId="439F98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900 </w:t>
            </w:r>
          </w:p>
        </w:tc>
        <w:tc>
          <w:tcPr>
            <w:tcW w:w="1134" w:type="dxa"/>
            <w:tcBorders>
              <w:top w:val="nil"/>
              <w:left w:val="nil"/>
              <w:bottom w:val="single" w:sz="8" w:space="0" w:color="auto"/>
              <w:right w:val="single" w:sz="8" w:space="0" w:color="auto"/>
            </w:tcBorders>
            <w:shd w:val="clear" w:color="auto" w:fill="auto"/>
            <w:vAlign w:val="center"/>
            <w:hideMark/>
          </w:tcPr>
          <w:p w14:paraId="484BB474" w14:textId="5CA8E71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B56B45D"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c4.8</w:t>
            </w:r>
          </w:p>
        </w:tc>
      </w:tr>
      <w:tr w:rsidR="00772076" w:rsidRPr="00F843D1" w14:paraId="01EDD604"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2F09FA36"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CD0AAA8"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C2FBBFB"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E4B7AEE"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0B7C1C6"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44917D14"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Miscellaneous</w:t>
            </w:r>
          </w:p>
        </w:tc>
        <w:tc>
          <w:tcPr>
            <w:tcW w:w="1134" w:type="dxa"/>
            <w:tcBorders>
              <w:top w:val="nil"/>
              <w:left w:val="nil"/>
              <w:bottom w:val="single" w:sz="8" w:space="0" w:color="auto"/>
              <w:right w:val="single" w:sz="8" w:space="0" w:color="auto"/>
            </w:tcBorders>
            <w:shd w:val="clear" w:color="auto" w:fill="auto"/>
            <w:vAlign w:val="center"/>
            <w:hideMark/>
          </w:tcPr>
          <w:p w14:paraId="1C78524B" w14:textId="56B56F3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540 </w:t>
            </w:r>
          </w:p>
        </w:tc>
        <w:tc>
          <w:tcPr>
            <w:tcW w:w="1134" w:type="dxa"/>
            <w:gridSpan w:val="2"/>
            <w:tcBorders>
              <w:top w:val="nil"/>
              <w:left w:val="nil"/>
              <w:bottom w:val="single" w:sz="8" w:space="0" w:color="auto"/>
              <w:right w:val="single" w:sz="8" w:space="0" w:color="auto"/>
            </w:tcBorders>
            <w:shd w:val="clear" w:color="auto" w:fill="auto"/>
            <w:vAlign w:val="center"/>
            <w:hideMark/>
          </w:tcPr>
          <w:p w14:paraId="4EF9BB8C"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540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D9CBB74"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540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0D049EC"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540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1B0DB72" w14:textId="0978440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540 </w:t>
            </w:r>
          </w:p>
        </w:tc>
        <w:tc>
          <w:tcPr>
            <w:tcW w:w="1134" w:type="dxa"/>
            <w:tcBorders>
              <w:top w:val="nil"/>
              <w:left w:val="nil"/>
              <w:bottom w:val="single" w:sz="8" w:space="0" w:color="auto"/>
              <w:right w:val="single" w:sz="8" w:space="0" w:color="auto"/>
            </w:tcBorders>
            <w:shd w:val="clear" w:color="auto" w:fill="auto"/>
            <w:vAlign w:val="center"/>
            <w:hideMark/>
          </w:tcPr>
          <w:p w14:paraId="68DF6FCA" w14:textId="65D5CEF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ED08E3E" w14:textId="730CB5FB" w:rsidR="00F843D1" w:rsidRPr="00D30915" w:rsidRDefault="00F843D1" w:rsidP="00D30915">
            <w:pPr>
              <w:spacing w:after="0" w:line="240" w:lineRule="auto"/>
              <w:jc w:val="center"/>
              <w:rPr>
                <w:rFonts w:ascii="Calibri" w:hAnsi="Calibri"/>
                <w:color w:val="000000"/>
                <w:sz w:val="14"/>
                <w:szCs w:val="18"/>
                <w:lang w:val="en-US"/>
              </w:rPr>
            </w:pPr>
          </w:p>
        </w:tc>
      </w:tr>
      <w:tr w:rsidR="00772076" w:rsidRPr="00F843D1" w14:paraId="5BF0CB16"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1C3803BD"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BF42A8D"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111393D"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1CCDC715" w14:textId="77777777" w:rsidR="00F843D1" w:rsidRPr="00D30915" w:rsidRDefault="00F843D1" w:rsidP="00F843D1">
            <w:pPr>
              <w:spacing w:after="0" w:line="240" w:lineRule="auto"/>
              <w:rPr>
                <w:rFonts w:ascii="Calibri" w:hAnsi="Calibri"/>
                <w:b/>
                <w:color w:val="000000"/>
                <w:sz w:val="18"/>
                <w:szCs w:val="18"/>
                <w:lang w:val="en-US"/>
              </w:rPr>
            </w:pPr>
          </w:p>
        </w:tc>
        <w:tc>
          <w:tcPr>
            <w:tcW w:w="3260" w:type="dxa"/>
            <w:gridSpan w:val="4"/>
            <w:tcBorders>
              <w:top w:val="single" w:sz="8" w:space="0" w:color="auto"/>
              <w:left w:val="nil"/>
              <w:bottom w:val="single" w:sz="8" w:space="0" w:color="auto"/>
              <w:right w:val="single" w:sz="8" w:space="0" w:color="000000"/>
            </w:tcBorders>
            <w:shd w:val="clear" w:color="auto" w:fill="auto"/>
            <w:vAlign w:val="center"/>
            <w:hideMark/>
          </w:tcPr>
          <w:p w14:paraId="1D5B3604"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sub-total GEF</w:t>
            </w:r>
          </w:p>
        </w:tc>
        <w:tc>
          <w:tcPr>
            <w:tcW w:w="1134" w:type="dxa"/>
            <w:tcBorders>
              <w:top w:val="nil"/>
              <w:left w:val="nil"/>
              <w:bottom w:val="single" w:sz="8" w:space="0" w:color="auto"/>
              <w:right w:val="single" w:sz="8" w:space="0" w:color="auto"/>
            </w:tcBorders>
            <w:shd w:val="clear" w:color="auto" w:fill="auto"/>
            <w:vAlign w:val="center"/>
            <w:hideMark/>
          </w:tcPr>
          <w:p w14:paraId="4F33F292" w14:textId="56713264"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45</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808</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6EDB0F2" w14:textId="4FA718AB"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78</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030</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3CB852D" w14:textId="77777777" w:rsidR="00D30915" w:rsidRDefault="00A205D2" w:rsidP="00D30915">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p>
          <w:p w14:paraId="37A9E897" w14:textId="51C0CAC4"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126</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030</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C4CB6EF" w14:textId="7E19AFE1"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174</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030</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612ACA3" w14:textId="3A7D46BF"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174</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030</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575E3CC" w14:textId="730FD889"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597</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928</w:t>
            </w:r>
            <w:r w:rsidRPr="00D30915">
              <w:rPr>
                <w:rFonts w:ascii="Calibri" w:hAnsi="Calibri" w:eastAsia="Times New Roman" w:cs="Times New Roman"/>
                <w:b/>
                <w:bCs/>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6B0E93E" w14:textId="49AE42AA" w:rsidR="00F843D1" w:rsidRPr="00D30915" w:rsidRDefault="00F843D1" w:rsidP="00D30915">
            <w:pPr>
              <w:spacing w:after="0" w:line="240" w:lineRule="auto"/>
              <w:jc w:val="center"/>
              <w:rPr>
                <w:rFonts w:ascii="Calibri" w:hAnsi="Calibri"/>
                <w:b/>
                <w:color w:val="000000"/>
                <w:sz w:val="14"/>
                <w:szCs w:val="18"/>
                <w:lang w:val="en-US"/>
              </w:rPr>
            </w:pPr>
          </w:p>
        </w:tc>
      </w:tr>
      <w:tr w:rsidR="00772076" w:rsidRPr="00F843D1" w14:paraId="42E7CF8D" w14:textId="77777777" w:rsidTr="00D30915">
        <w:trPr>
          <w:gridBefore w:val="1"/>
          <w:wBefore w:w="1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hideMark/>
          </w:tcPr>
          <w:p w14:paraId="3FABE37C"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 xml:space="preserve">OUTCOME 5 (COMPONENT 5 </w:t>
            </w:r>
            <w:r w:rsidRPr="00D30915">
              <w:rPr>
                <w:rFonts w:ascii="Calibri" w:hAnsi="Calibri"/>
                <w:color w:val="000000"/>
                <w:sz w:val="18"/>
                <w:szCs w:val="18"/>
                <w:lang w:val="en-US"/>
              </w:rPr>
              <w:t>as per the results framework</w:t>
            </w:r>
            <w:r w:rsidRPr="00D30915">
              <w:rPr>
                <w:rFonts w:ascii="Calibri" w:hAnsi="Calibri"/>
                <w:b/>
                <w:color w:val="000000"/>
                <w:sz w:val="18"/>
                <w:szCs w:val="18"/>
                <w:lang w:val="en-US"/>
              </w:rPr>
              <w:t>): Monitoring and assessing the overall implementation of the CLME</w:t>
            </w:r>
            <w:r w:rsidRPr="00D30915">
              <w:rPr>
                <w:rFonts w:ascii="Calibri" w:hAnsi="Calibri"/>
                <w:b/>
                <w:color w:val="000000"/>
                <w:sz w:val="18"/>
                <w:szCs w:val="18"/>
                <w:vertAlign w:val="superscript"/>
                <w:lang w:val="en-US"/>
              </w:rPr>
              <w:t>+</w:t>
            </w:r>
            <w:r w:rsidRPr="00D30915">
              <w:rPr>
                <w:rFonts w:ascii="Calibri" w:hAnsi="Calibri"/>
                <w:b/>
                <w:color w:val="000000"/>
                <w:sz w:val="18"/>
                <w:szCs w:val="18"/>
                <w:lang w:val="en-US"/>
              </w:rPr>
              <w:t xml:space="preserve"> SAP, and experience sharing with the global LME practitioners community</w:t>
            </w:r>
          </w:p>
        </w:tc>
        <w:tc>
          <w:tcPr>
            <w:tcW w:w="126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042D361"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hideMark/>
          </w:tcPr>
          <w:p w14:paraId="5EB40714"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62000</w:t>
            </w:r>
          </w:p>
        </w:tc>
        <w:tc>
          <w:tcPr>
            <w:tcW w:w="85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B80781C"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GEF</w:t>
            </w:r>
          </w:p>
        </w:tc>
        <w:tc>
          <w:tcPr>
            <w:tcW w:w="1276" w:type="dxa"/>
            <w:tcBorders>
              <w:top w:val="nil"/>
              <w:left w:val="nil"/>
              <w:bottom w:val="single" w:sz="8" w:space="0" w:color="auto"/>
              <w:right w:val="single" w:sz="8" w:space="0" w:color="auto"/>
            </w:tcBorders>
            <w:shd w:val="clear" w:color="000000" w:fill="D9D9D9"/>
            <w:vAlign w:val="center"/>
            <w:hideMark/>
          </w:tcPr>
          <w:p w14:paraId="4A8CAEF3"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22085E2"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International Consultants</w:t>
            </w:r>
          </w:p>
        </w:tc>
        <w:tc>
          <w:tcPr>
            <w:tcW w:w="1134" w:type="dxa"/>
            <w:tcBorders>
              <w:top w:val="nil"/>
              <w:left w:val="nil"/>
              <w:bottom w:val="single" w:sz="8" w:space="0" w:color="auto"/>
              <w:right w:val="single" w:sz="8" w:space="0" w:color="auto"/>
            </w:tcBorders>
            <w:shd w:val="clear" w:color="auto" w:fill="auto"/>
            <w:vAlign w:val="center"/>
            <w:hideMark/>
          </w:tcPr>
          <w:p w14:paraId="04BCEE45" w14:textId="41F3071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767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F0D8543" w14:textId="2363D8F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767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C2F9C9D"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24BE3E06" w14:textId="799823F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767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15E2820" w14:textId="34005A8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767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4361318" w14:textId="0C9D047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767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9872D6D" w14:textId="7EC04D5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835</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41E680CB"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c5.1</w:t>
            </w:r>
          </w:p>
        </w:tc>
      </w:tr>
      <w:tr w:rsidR="00772076" w:rsidRPr="00F843D1" w14:paraId="6FA2382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2122BF7"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E2D711C"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058F27F"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F5BDC3B"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021CCB6F"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71300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25B50883"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Local Consultants</w:t>
            </w:r>
          </w:p>
        </w:tc>
        <w:tc>
          <w:tcPr>
            <w:tcW w:w="1134" w:type="dxa"/>
            <w:tcBorders>
              <w:top w:val="nil"/>
              <w:left w:val="nil"/>
              <w:bottom w:val="single" w:sz="8" w:space="0" w:color="auto"/>
              <w:right w:val="single" w:sz="8" w:space="0" w:color="auto"/>
            </w:tcBorders>
            <w:shd w:val="clear" w:color="auto" w:fill="auto"/>
            <w:vAlign w:val="center"/>
            <w:hideMark/>
          </w:tcPr>
          <w:p w14:paraId="2D14635C" w14:textId="32652C0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   </w:t>
            </w:r>
          </w:p>
        </w:tc>
        <w:tc>
          <w:tcPr>
            <w:tcW w:w="1134" w:type="dxa"/>
            <w:gridSpan w:val="2"/>
            <w:tcBorders>
              <w:top w:val="nil"/>
              <w:left w:val="nil"/>
              <w:bottom w:val="single" w:sz="8" w:space="0" w:color="auto"/>
              <w:right w:val="single" w:sz="8" w:space="0" w:color="auto"/>
            </w:tcBorders>
            <w:shd w:val="clear" w:color="auto" w:fill="auto"/>
            <w:vAlign w:val="center"/>
            <w:hideMark/>
          </w:tcPr>
          <w:p w14:paraId="02347BC5" w14:textId="6E57AFF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   </w:t>
            </w:r>
          </w:p>
        </w:tc>
        <w:tc>
          <w:tcPr>
            <w:tcW w:w="1134" w:type="dxa"/>
            <w:tcBorders>
              <w:top w:val="nil"/>
              <w:left w:val="nil"/>
              <w:bottom w:val="single" w:sz="8" w:space="0" w:color="auto"/>
              <w:right w:val="single" w:sz="8" w:space="0" w:color="auto"/>
            </w:tcBorders>
            <w:shd w:val="clear" w:color="auto" w:fill="auto"/>
            <w:vAlign w:val="center"/>
            <w:hideMark/>
          </w:tcPr>
          <w:p w14:paraId="5CA8174A"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327CE2A6" w14:textId="37924F0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598</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C0FC8FA" w14:textId="710BA9F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196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49E2B64" w14:textId="6783A3A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196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2F34583" w14:textId="4029DF2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147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990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9BE968C"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c5.2</w:t>
            </w:r>
          </w:p>
        </w:tc>
      </w:tr>
      <w:tr w:rsidR="00772076" w:rsidRPr="00F843D1" w14:paraId="390323C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3D51DC7B"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0884352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2F6C951"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60960735"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69F73D6"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71600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E2BD50C"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Travel</w:t>
            </w:r>
          </w:p>
        </w:tc>
        <w:tc>
          <w:tcPr>
            <w:tcW w:w="1134" w:type="dxa"/>
            <w:tcBorders>
              <w:top w:val="nil"/>
              <w:left w:val="nil"/>
              <w:bottom w:val="single" w:sz="8" w:space="0" w:color="auto"/>
              <w:right w:val="single" w:sz="8" w:space="0" w:color="auto"/>
            </w:tcBorders>
            <w:shd w:val="clear" w:color="auto" w:fill="auto"/>
            <w:vAlign w:val="center"/>
            <w:hideMark/>
          </w:tcPr>
          <w:p w14:paraId="52991463" w14:textId="2163092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5AFEA70" w14:textId="6F62EE2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2EE4431"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58C1A7AC" w14:textId="09BAC95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84A5B49" w14:textId="5AEE285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79CC546" w14:textId="7D8EA6B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44912C1" w14:textId="649E7FC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360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2614790"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c5.3</w:t>
            </w:r>
          </w:p>
        </w:tc>
      </w:tr>
      <w:tr w:rsidR="00772076" w:rsidRPr="00F843D1" w14:paraId="5101FA5F"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88123B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D4354A9"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3B138793"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744E45F"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8FA05C7"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ABC611D"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Contractual services</w:t>
            </w:r>
          </w:p>
        </w:tc>
        <w:tc>
          <w:tcPr>
            <w:tcW w:w="1134" w:type="dxa"/>
            <w:tcBorders>
              <w:top w:val="nil"/>
              <w:left w:val="nil"/>
              <w:bottom w:val="single" w:sz="8" w:space="0" w:color="auto"/>
              <w:right w:val="single" w:sz="8" w:space="0" w:color="auto"/>
            </w:tcBorders>
            <w:shd w:val="clear" w:color="auto" w:fill="auto"/>
            <w:vAlign w:val="center"/>
            <w:hideMark/>
          </w:tcPr>
          <w:p w14:paraId="47E64364" w14:textId="2F9942F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7B43376" w14:textId="25AB151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DCA0723"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0727116F" w14:textId="2A80AAF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0D48175" w14:textId="61DE30B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3770678" w14:textId="2400B7E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84026CD" w14:textId="4A9CBCD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390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01D5992"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c5.4</w:t>
            </w:r>
          </w:p>
        </w:tc>
      </w:tr>
      <w:tr w:rsidR="00772076" w:rsidRPr="00F843D1" w14:paraId="67A312F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3EF0187"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31A6AEB"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778468CC"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DB5597D"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136E229"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18EF8E3"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Equipment and Furniture</w:t>
            </w:r>
          </w:p>
        </w:tc>
        <w:tc>
          <w:tcPr>
            <w:tcW w:w="1134" w:type="dxa"/>
            <w:tcBorders>
              <w:top w:val="nil"/>
              <w:left w:val="nil"/>
              <w:bottom w:val="single" w:sz="8" w:space="0" w:color="auto"/>
              <w:right w:val="single" w:sz="8" w:space="0" w:color="auto"/>
            </w:tcBorders>
            <w:shd w:val="clear" w:color="auto" w:fill="auto"/>
            <w:vAlign w:val="center"/>
            <w:hideMark/>
          </w:tcPr>
          <w:p w14:paraId="74EF0CEE" w14:textId="7A05515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800 </w:t>
            </w:r>
          </w:p>
        </w:tc>
        <w:tc>
          <w:tcPr>
            <w:tcW w:w="1134" w:type="dxa"/>
            <w:gridSpan w:val="2"/>
            <w:tcBorders>
              <w:top w:val="nil"/>
              <w:left w:val="nil"/>
              <w:bottom w:val="single" w:sz="8" w:space="0" w:color="auto"/>
              <w:right w:val="single" w:sz="8" w:space="0" w:color="auto"/>
            </w:tcBorders>
            <w:shd w:val="clear" w:color="auto" w:fill="auto"/>
            <w:vAlign w:val="center"/>
            <w:hideMark/>
          </w:tcPr>
          <w:p w14:paraId="11CFF8F4"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28E7118"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D95985C"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F02D7F7" w14:textId="390EF45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800 </w:t>
            </w:r>
          </w:p>
        </w:tc>
        <w:tc>
          <w:tcPr>
            <w:tcW w:w="1134" w:type="dxa"/>
            <w:tcBorders>
              <w:top w:val="nil"/>
              <w:left w:val="nil"/>
              <w:bottom w:val="single" w:sz="8" w:space="0" w:color="auto"/>
              <w:right w:val="single" w:sz="8" w:space="0" w:color="auto"/>
            </w:tcBorders>
            <w:shd w:val="clear" w:color="auto" w:fill="auto"/>
            <w:vAlign w:val="center"/>
            <w:hideMark/>
          </w:tcPr>
          <w:p w14:paraId="3B23F0B4" w14:textId="0DBF7C6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CD5F84A"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c5.5</w:t>
            </w:r>
          </w:p>
        </w:tc>
      </w:tr>
      <w:tr w:rsidR="00772076" w:rsidRPr="00F843D1" w14:paraId="0966918C"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761C4129"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34FCA626"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B7EDB24"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CA9DE07"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0BB7863E"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AA5A7E1"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Supplies</w:t>
            </w:r>
          </w:p>
        </w:tc>
        <w:tc>
          <w:tcPr>
            <w:tcW w:w="1134" w:type="dxa"/>
            <w:tcBorders>
              <w:top w:val="nil"/>
              <w:left w:val="nil"/>
              <w:bottom w:val="single" w:sz="8" w:space="0" w:color="auto"/>
              <w:right w:val="single" w:sz="8" w:space="0" w:color="auto"/>
            </w:tcBorders>
            <w:shd w:val="clear" w:color="auto" w:fill="auto"/>
            <w:vAlign w:val="center"/>
            <w:hideMark/>
          </w:tcPr>
          <w:p w14:paraId="602634C8" w14:textId="06143F0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4C3D8E3" w14:textId="51C1DD0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8645C72" w14:textId="154A5E2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D3B7568" w14:textId="610B69A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D13D127" w14:textId="0DE19AF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C4B8BC0" w14:textId="2303BBE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93D22A4"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c5.6</w:t>
            </w:r>
          </w:p>
        </w:tc>
      </w:tr>
      <w:tr w:rsidR="00772076" w:rsidRPr="00F843D1" w14:paraId="537870A0"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3EEA6287"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40D2B780"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6ED676E6"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349C47BF"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6A793D54"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72800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4832C2A4"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Information Technology Equipment</w:t>
            </w:r>
          </w:p>
        </w:tc>
        <w:tc>
          <w:tcPr>
            <w:tcW w:w="1134" w:type="dxa"/>
            <w:tcBorders>
              <w:top w:val="nil"/>
              <w:left w:val="nil"/>
              <w:bottom w:val="single" w:sz="8" w:space="0" w:color="auto"/>
              <w:right w:val="single" w:sz="8" w:space="0" w:color="auto"/>
            </w:tcBorders>
            <w:shd w:val="clear" w:color="auto" w:fill="auto"/>
            <w:vAlign w:val="center"/>
            <w:hideMark/>
          </w:tcPr>
          <w:p w14:paraId="5E61E278" w14:textId="614C0DD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480 </w:t>
            </w:r>
          </w:p>
        </w:tc>
        <w:tc>
          <w:tcPr>
            <w:tcW w:w="1134" w:type="dxa"/>
            <w:gridSpan w:val="2"/>
            <w:tcBorders>
              <w:top w:val="nil"/>
              <w:left w:val="nil"/>
              <w:bottom w:val="single" w:sz="8" w:space="0" w:color="auto"/>
              <w:right w:val="single" w:sz="8" w:space="0" w:color="auto"/>
            </w:tcBorders>
            <w:shd w:val="clear" w:color="auto" w:fill="auto"/>
            <w:vAlign w:val="center"/>
            <w:hideMark/>
          </w:tcPr>
          <w:p w14:paraId="6C3A0E13"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480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A3AF21B"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480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266AB63"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480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7C9A393" w14:textId="3DBAEBA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480 </w:t>
            </w:r>
          </w:p>
        </w:tc>
        <w:tc>
          <w:tcPr>
            <w:tcW w:w="1134" w:type="dxa"/>
            <w:tcBorders>
              <w:top w:val="nil"/>
              <w:left w:val="nil"/>
              <w:bottom w:val="single" w:sz="8" w:space="0" w:color="auto"/>
              <w:right w:val="single" w:sz="8" w:space="0" w:color="auto"/>
            </w:tcBorders>
            <w:shd w:val="clear" w:color="auto" w:fill="auto"/>
            <w:vAlign w:val="center"/>
            <w:hideMark/>
          </w:tcPr>
          <w:p w14:paraId="5D94F121" w14:textId="46EF78F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35F357B4"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c5.7</w:t>
            </w:r>
          </w:p>
        </w:tc>
      </w:tr>
      <w:tr w:rsidR="00772076" w:rsidRPr="00F843D1" w14:paraId="191C69B7"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E859AF7"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696E4B2"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5D0813E"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AFAF5AC"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08AFB2A3"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73100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764C119" w14:textId="468E346A" w:rsidR="00F843D1" w:rsidRPr="00D30915" w:rsidRDefault="00F843D1" w:rsidP="00D30915">
            <w:pPr>
              <w:spacing w:after="0" w:line="240" w:lineRule="auto"/>
              <w:rPr>
                <w:rFonts w:ascii="Calibri" w:hAnsi="Calibri"/>
                <w:color w:val="0070C0"/>
                <w:sz w:val="18"/>
                <w:szCs w:val="18"/>
                <w:lang w:val="en-US"/>
              </w:rPr>
            </w:pPr>
            <w:r w:rsidRPr="00D30915">
              <w:rPr>
                <w:rFonts w:ascii="Calibri" w:hAnsi="Calibri"/>
                <w:color w:val="0070C0"/>
                <w:sz w:val="18"/>
                <w:szCs w:val="18"/>
                <w:lang w:val="en-US"/>
              </w:rPr>
              <w:t xml:space="preserve">Rental and Maintenance </w:t>
            </w:r>
          </w:p>
        </w:tc>
        <w:tc>
          <w:tcPr>
            <w:tcW w:w="1134" w:type="dxa"/>
            <w:tcBorders>
              <w:top w:val="nil"/>
              <w:left w:val="nil"/>
              <w:bottom w:val="single" w:sz="8" w:space="0" w:color="auto"/>
              <w:right w:val="single" w:sz="8" w:space="0" w:color="auto"/>
            </w:tcBorders>
            <w:shd w:val="clear" w:color="auto" w:fill="auto"/>
            <w:vAlign w:val="center"/>
            <w:hideMark/>
          </w:tcPr>
          <w:p w14:paraId="4F50CA87" w14:textId="6C00ECB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9766CD7" w14:textId="7A85A61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F3A5F19" w14:textId="744154A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D5F50F8" w14:textId="0959B9E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CB222EB" w14:textId="523E8D8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8F26FB4" w14:textId="44C8DC2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010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37B44088"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c5.8</w:t>
            </w:r>
          </w:p>
        </w:tc>
      </w:tr>
      <w:tr w:rsidR="00772076" w:rsidRPr="00F843D1" w14:paraId="1ABB89C5"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72104FD1"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6D309EC"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9308C76"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68949BB"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0BDE73FD"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7014577F"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Audio Visual and Printing</w:t>
            </w:r>
          </w:p>
        </w:tc>
        <w:tc>
          <w:tcPr>
            <w:tcW w:w="1134" w:type="dxa"/>
            <w:tcBorders>
              <w:top w:val="nil"/>
              <w:left w:val="nil"/>
              <w:bottom w:val="single" w:sz="8" w:space="0" w:color="auto"/>
              <w:right w:val="single" w:sz="8" w:space="0" w:color="auto"/>
            </w:tcBorders>
            <w:shd w:val="clear" w:color="auto" w:fill="auto"/>
            <w:vAlign w:val="center"/>
            <w:hideMark/>
          </w:tcPr>
          <w:p w14:paraId="576D91E1" w14:textId="68B3532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1825090" w14:textId="428B0BB0"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F596667" w14:textId="6B4C421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22</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3BA38D6" w14:textId="678F6BE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A234527" w14:textId="042C56B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732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620DA16" w14:textId="3407685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732</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55B4D92"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c5.9</w:t>
            </w:r>
          </w:p>
        </w:tc>
      </w:tr>
      <w:tr w:rsidR="00772076" w:rsidRPr="00F843D1" w14:paraId="614B642A"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27A11918"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6A4C6EFB"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114A750B"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078E303"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68A9D6E2"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56A5926A"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Miscellaneous</w:t>
            </w:r>
          </w:p>
        </w:tc>
        <w:tc>
          <w:tcPr>
            <w:tcW w:w="1134" w:type="dxa"/>
            <w:tcBorders>
              <w:top w:val="nil"/>
              <w:left w:val="nil"/>
              <w:bottom w:val="single" w:sz="8" w:space="0" w:color="auto"/>
              <w:right w:val="single" w:sz="8" w:space="0" w:color="auto"/>
            </w:tcBorders>
            <w:shd w:val="clear" w:color="auto" w:fill="auto"/>
            <w:vAlign w:val="center"/>
            <w:hideMark/>
          </w:tcPr>
          <w:p w14:paraId="28EEBF15" w14:textId="1B3BDFB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080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A25428C" w14:textId="6301B20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080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276DE5C" w14:textId="5318059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080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53D3FAC" w14:textId="5B9A870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080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9C07190" w14:textId="523A30D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080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6D1977A" w14:textId="1D6F9AA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01ACE7F5" w14:textId="3D403D90"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c5.10</w:t>
            </w:r>
          </w:p>
        </w:tc>
      </w:tr>
      <w:tr w:rsidR="00772076" w:rsidRPr="00F843D1" w14:paraId="5EFFE875"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244E8803"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3C4A305"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59AEDF0A"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4AF75F3" w14:textId="77777777" w:rsidR="00F843D1" w:rsidRPr="00D30915" w:rsidRDefault="00F843D1" w:rsidP="00F843D1">
            <w:pPr>
              <w:spacing w:after="0" w:line="240" w:lineRule="auto"/>
              <w:rPr>
                <w:rFonts w:ascii="Calibri" w:hAnsi="Calibri"/>
                <w:b/>
                <w:color w:val="000000"/>
                <w:sz w:val="18"/>
                <w:szCs w:val="18"/>
                <w:lang w:val="en-US"/>
              </w:rPr>
            </w:pPr>
          </w:p>
        </w:tc>
        <w:tc>
          <w:tcPr>
            <w:tcW w:w="3260" w:type="dxa"/>
            <w:gridSpan w:val="4"/>
            <w:tcBorders>
              <w:top w:val="single" w:sz="8" w:space="0" w:color="auto"/>
              <w:left w:val="nil"/>
              <w:bottom w:val="single" w:sz="8" w:space="0" w:color="auto"/>
              <w:right w:val="single" w:sz="8" w:space="0" w:color="000000"/>
            </w:tcBorders>
            <w:shd w:val="clear" w:color="auto" w:fill="auto"/>
            <w:vAlign w:val="center"/>
            <w:hideMark/>
          </w:tcPr>
          <w:p w14:paraId="7A4CB3A8"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sub-total GEF</w:t>
            </w:r>
          </w:p>
        </w:tc>
        <w:tc>
          <w:tcPr>
            <w:tcW w:w="1134" w:type="dxa"/>
            <w:tcBorders>
              <w:top w:val="nil"/>
              <w:left w:val="nil"/>
              <w:bottom w:val="single" w:sz="8" w:space="0" w:color="auto"/>
              <w:right w:val="single" w:sz="8" w:space="0" w:color="auto"/>
            </w:tcBorders>
            <w:shd w:val="clear" w:color="auto" w:fill="auto"/>
            <w:vAlign w:val="center"/>
            <w:hideMark/>
          </w:tcPr>
          <w:p w14:paraId="6B951FB3" w14:textId="5D8C61D0"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201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929</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2EE16FA" w14:textId="6D915967"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215</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929</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52B8772" w14:textId="77777777" w:rsidR="00D30915" w:rsidRDefault="00A205D2" w:rsidP="00D30915">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p>
          <w:p w14:paraId="12F465E4" w14:textId="11F7DF5B"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232</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527</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4F592FA" w14:textId="6731B740"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218</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125</w:t>
            </w:r>
            <w:r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C144EAC" w14:textId="79500DCE"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242</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857</w:t>
            </w:r>
            <w:r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21AEBC2" w14:textId="06D108BC" w:rsidR="00F843D1" w:rsidRPr="00D30915" w:rsidRDefault="00A205D2" w:rsidP="00D30915">
            <w:pPr>
              <w:spacing w:after="0" w:line="240" w:lineRule="auto"/>
              <w:jc w:val="right"/>
              <w:rPr>
                <w:rFonts w:ascii="Calibri" w:hAnsi="Calibri"/>
                <w:b/>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111</w:t>
            </w:r>
            <w:r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367</w:t>
            </w:r>
            <w:r w:rsidRPr="00D30915">
              <w:rPr>
                <w:rFonts w:ascii="Calibri" w:hAnsi="Calibri" w:eastAsia="Times New Roman" w:cs="Times New Roman"/>
                <w:b/>
                <w:bCs/>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DD3520F" w14:textId="648693ED" w:rsidR="00F843D1" w:rsidRPr="00D30915" w:rsidRDefault="00F843D1" w:rsidP="00D30915">
            <w:pPr>
              <w:spacing w:after="0" w:line="240" w:lineRule="auto"/>
              <w:jc w:val="center"/>
              <w:rPr>
                <w:rFonts w:ascii="Calibri" w:hAnsi="Calibri"/>
                <w:b/>
                <w:color w:val="000000"/>
                <w:sz w:val="14"/>
                <w:szCs w:val="18"/>
                <w:lang w:val="en-US"/>
              </w:rPr>
            </w:pPr>
          </w:p>
        </w:tc>
      </w:tr>
      <w:tr w:rsidR="00772076" w:rsidRPr="00F843D1" w14:paraId="583EAF0F" w14:textId="77777777" w:rsidTr="00D30915">
        <w:trPr>
          <w:gridBefore w:val="1"/>
          <w:wBefore w:w="1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hideMark/>
          </w:tcPr>
          <w:p w14:paraId="1A85B6A2"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Project management              (This is not to appear as an Outcome in the Results Framework and should not exceed 10% of project budget)</w:t>
            </w:r>
          </w:p>
        </w:tc>
        <w:tc>
          <w:tcPr>
            <w:tcW w:w="126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6BC2E6F"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hideMark/>
          </w:tcPr>
          <w:p w14:paraId="4C4E1A09"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62000</w:t>
            </w:r>
          </w:p>
        </w:tc>
        <w:tc>
          <w:tcPr>
            <w:tcW w:w="85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B49B092"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GEF</w:t>
            </w:r>
          </w:p>
        </w:tc>
        <w:tc>
          <w:tcPr>
            <w:tcW w:w="1276" w:type="dxa"/>
            <w:tcBorders>
              <w:top w:val="nil"/>
              <w:left w:val="nil"/>
              <w:bottom w:val="single" w:sz="8" w:space="0" w:color="auto"/>
              <w:right w:val="single" w:sz="8" w:space="0" w:color="auto"/>
            </w:tcBorders>
            <w:shd w:val="clear" w:color="000000" w:fill="D9D9D9"/>
            <w:vAlign w:val="center"/>
            <w:hideMark/>
          </w:tcPr>
          <w:p w14:paraId="0507C110"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5862535"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International Consultants</w:t>
            </w:r>
          </w:p>
        </w:tc>
        <w:tc>
          <w:tcPr>
            <w:tcW w:w="1134" w:type="dxa"/>
            <w:tcBorders>
              <w:top w:val="nil"/>
              <w:left w:val="nil"/>
              <w:bottom w:val="single" w:sz="8" w:space="0" w:color="auto"/>
              <w:right w:val="single" w:sz="8" w:space="0" w:color="auto"/>
            </w:tcBorders>
            <w:shd w:val="clear" w:color="auto" w:fill="auto"/>
            <w:vAlign w:val="center"/>
            <w:hideMark/>
          </w:tcPr>
          <w:p w14:paraId="564E240A" w14:textId="1C48CB4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912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EC97FE8" w14:textId="2FABE28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507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D406FB6"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633CACD0" w14:textId="5C0A882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114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962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9BE96FC" w14:textId="4AE08BF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113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117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FB2F8D9" w14:textId="23679BC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108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312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0015241" w14:textId="58CF77C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546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810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2DBD7503"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pm1</w:t>
            </w:r>
          </w:p>
        </w:tc>
      </w:tr>
      <w:tr w:rsidR="00772076" w:rsidRPr="00F843D1" w14:paraId="717EB7C4"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77CEAA69"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4E6C87CA"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34A21DC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A5D73D9"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E321EC6"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71300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63D3950D"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Local Consultants</w:t>
            </w:r>
          </w:p>
        </w:tc>
        <w:tc>
          <w:tcPr>
            <w:tcW w:w="1134" w:type="dxa"/>
            <w:tcBorders>
              <w:top w:val="nil"/>
              <w:left w:val="nil"/>
              <w:bottom w:val="single" w:sz="8" w:space="0" w:color="auto"/>
              <w:right w:val="single" w:sz="8" w:space="0" w:color="auto"/>
            </w:tcBorders>
            <w:shd w:val="clear" w:color="auto" w:fill="auto"/>
            <w:vAlign w:val="center"/>
            <w:hideMark/>
          </w:tcPr>
          <w:p w14:paraId="470A0F21" w14:textId="2A331BB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779</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7F3450B" w14:textId="05BBBA3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779</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B166E3B"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7AACB1F3" w14:textId="468F7F0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618</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E33BA40" w14:textId="12083D9C"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457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17D1692" w14:textId="6130447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457</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6D7B968" w14:textId="13C05FC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090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3CF08081"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pm2</w:t>
            </w:r>
          </w:p>
        </w:tc>
      </w:tr>
      <w:tr w:rsidR="00772076" w:rsidRPr="00F843D1" w14:paraId="68B35591"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255CD16A"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4DAA90B"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03940D86"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61D79157"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5EF914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71600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72A4D5A9"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Travel</w:t>
            </w:r>
          </w:p>
        </w:tc>
        <w:tc>
          <w:tcPr>
            <w:tcW w:w="1134" w:type="dxa"/>
            <w:tcBorders>
              <w:top w:val="nil"/>
              <w:left w:val="nil"/>
              <w:bottom w:val="single" w:sz="8" w:space="0" w:color="auto"/>
              <w:right w:val="single" w:sz="8" w:space="0" w:color="auto"/>
            </w:tcBorders>
            <w:shd w:val="clear" w:color="auto" w:fill="auto"/>
            <w:vAlign w:val="center"/>
            <w:hideMark/>
          </w:tcPr>
          <w:p w14:paraId="38A5AD2E" w14:textId="562826F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078</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6F1900F" w14:textId="5D6CD13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922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C305AD4" w14:textId="32A2F6E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182</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6194684" w14:textId="30E6160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958</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2B30514" w14:textId="05E77019"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002</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8D6A2EA" w14:textId="1AC41DF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142</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7D34ABE4"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pm3</w:t>
            </w:r>
          </w:p>
        </w:tc>
      </w:tr>
      <w:tr w:rsidR="00772076" w:rsidRPr="00F843D1" w14:paraId="0EE530D8"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42E692BD"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2982831"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424A96E0"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428AD642"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634A755F"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3A859DB8"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Contractual services</w:t>
            </w:r>
          </w:p>
        </w:tc>
        <w:tc>
          <w:tcPr>
            <w:tcW w:w="1134" w:type="dxa"/>
            <w:tcBorders>
              <w:top w:val="nil"/>
              <w:left w:val="nil"/>
              <w:bottom w:val="single" w:sz="8" w:space="0" w:color="auto"/>
              <w:right w:val="single" w:sz="8" w:space="0" w:color="auto"/>
            </w:tcBorders>
            <w:shd w:val="clear" w:color="auto" w:fill="auto"/>
            <w:vAlign w:val="center"/>
            <w:hideMark/>
          </w:tcPr>
          <w:p w14:paraId="33007E60" w14:textId="70BF418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410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4FCFD3F" w14:textId="744106D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421</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A095F8E"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688C2197" w14:textId="24A3718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570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2F1978A" w14:textId="5168BD0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237</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94F625F" w14:textId="3A27E60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14</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068</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57DBD2A" w14:textId="27B1188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118</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706</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3CEC840"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pm4</w:t>
            </w:r>
          </w:p>
        </w:tc>
      </w:tr>
      <w:tr w:rsidR="00772076" w:rsidRPr="00F843D1" w14:paraId="22D8DA03"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098F9009"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63955A45"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73B50153"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200BB73"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123ECA3"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0A3A1C76"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Equipment and Furniture</w:t>
            </w:r>
          </w:p>
        </w:tc>
        <w:tc>
          <w:tcPr>
            <w:tcW w:w="1134" w:type="dxa"/>
            <w:tcBorders>
              <w:top w:val="nil"/>
              <w:left w:val="nil"/>
              <w:bottom w:val="single" w:sz="8" w:space="0" w:color="auto"/>
              <w:right w:val="single" w:sz="8" w:space="0" w:color="auto"/>
            </w:tcBorders>
            <w:shd w:val="clear" w:color="auto" w:fill="auto"/>
            <w:vAlign w:val="center"/>
            <w:hideMark/>
          </w:tcPr>
          <w:p w14:paraId="72628CFE" w14:textId="5007A9E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160 </w:t>
            </w:r>
          </w:p>
        </w:tc>
        <w:tc>
          <w:tcPr>
            <w:tcW w:w="1134" w:type="dxa"/>
            <w:gridSpan w:val="2"/>
            <w:tcBorders>
              <w:top w:val="nil"/>
              <w:left w:val="nil"/>
              <w:bottom w:val="single" w:sz="8" w:space="0" w:color="auto"/>
              <w:right w:val="single" w:sz="8" w:space="0" w:color="auto"/>
            </w:tcBorders>
            <w:shd w:val="clear" w:color="auto" w:fill="auto"/>
            <w:vAlign w:val="center"/>
            <w:hideMark/>
          </w:tcPr>
          <w:p w14:paraId="49C7D9F8"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1301D5F0"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8791FAB"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160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69C0C7E6" w14:textId="510E8E43"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160 </w:t>
            </w:r>
          </w:p>
        </w:tc>
        <w:tc>
          <w:tcPr>
            <w:tcW w:w="1134" w:type="dxa"/>
            <w:tcBorders>
              <w:top w:val="nil"/>
              <w:left w:val="nil"/>
              <w:bottom w:val="single" w:sz="8" w:space="0" w:color="auto"/>
              <w:right w:val="single" w:sz="8" w:space="0" w:color="auto"/>
            </w:tcBorders>
            <w:shd w:val="clear" w:color="auto" w:fill="auto"/>
            <w:vAlign w:val="center"/>
            <w:hideMark/>
          </w:tcPr>
          <w:p w14:paraId="23C1A829"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800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75CEC0F"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pm5</w:t>
            </w:r>
          </w:p>
        </w:tc>
      </w:tr>
      <w:tr w:rsidR="00772076" w:rsidRPr="00F843D1" w14:paraId="16C4D899"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74306167"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7F15B515"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7ED0F2D1"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3100366F"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0351990"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40228FF7"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Supplies</w:t>
            </w:r>
          </w:p>
        </w:tc>
        <w:tc>
          <w:tcPr>
            <w:tcW w:w="1134" w:type="dxa"/>
            <w:tcBorders>
              <w:top w:val="nil"/>
              <w:left w:val="nil"/>
              <w:bottom w:val="single" w:sz="8" w:space="0" w:color="auto"/>
              <w:right w:val="single" w:sz="8" w:space="0" w:color="auto"/>
            </w:tcBorders>
            <w:shd w:val="clear" w:color="auto" w:fill="auto"/>
            <w:vAlign w:val="center"/>
            <w:hideMark/>
          </w:tcPr>
          <w:p w14:paraId="08F9CAE1" w14:textId="36747DC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240 </w:t>
            </w:r>
          </w:p>
        </w:tc>
        <w:tc>
          <w:tcPr>
            <w:tcW w:w="1134" w:type="dxa"/>
            <w:gridSpan w:val="2"/>
            <w:tcBorders>
              <w:top w:val="nil"/>
              <w:left w:val="nil"/>
              <w:bottom w:val="single" w:sz="8" w:space="0" w:color="auto"/>
              <w:right w:val="single" w:sz="8" w:space="0" w:color="auto"/>
            </w:tcBorders>
            <w:shd w:val="clear" w:color="auto" w:fill="auto"/>
            <w:vAlign w:val="center"/>
            <w:hideMark/>
          </w:tcPr>
          <w:p w14:paraId="71E8CC89"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AFBA9D2"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3AE8F1D"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240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0AB543B9" w14:textId="2E0A022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240 </w:t>
            </w:r>
          </w:p>
        </w:tc>
        <w:tc>
          <w:tcPr>
            <w:tcW w:w="1134" w:type="dxa"/>
            <w:tcBorders>
              <w:top w:val="nil"/>
              <w:left w:val="nil"/>
              <w:bottom w:val="single" w:sz="8" w:space="0" w:color="auto"/>
              <w:right w:val="single" w:sz="8" w:space="0" w:color="auto"/>
            </w:tcBorders>
            <w:shd w:val="clear" w:color="auto" w:fill="auto"/>
            <w:vAlign w:val="center"/>
            <w:hideMark/>
          </w:tcPr>
          <w:p w14:paraId="66F3D12B" w14:textId="51024BB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32AC4AF8"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pm6</w:t>
            </w:r>
          </w:p>
        </w:tc>
      </w:tr>
      <w:tr w:rsidR="00772076" w:rsidRPr="00F843D1" w14:paraId="617C6970"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18B62A85"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F89E7FE"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0895AD2E"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1217023"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AD7D1EC"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72800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349D1118"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Information Technology Equipment</w:t>
            </w:r>
          </w:p>
        </w:tc>
        <w:tc>
          <w:tcPr>
            <w:tcW w:w="1134" w:type="dxa"/>
            <w:tcBorders>
              <w:top w:val="nil"/>
              <w:left w:val="nil"/>
              <w:bottom w:val="single" w:sz="8" w:space="0" w:color="auto"/>
              <w:right w:val="single" w:sz="8" w:space="0" w:color="auto"/>
            </w:tcBorders>
            <w:shd w:val="clear" w:color="auto" w:fill="auto"/>
            <w:vAlign w:val="center"/>
            <w:hideMark/>
          </w:tcPr>
          <w:p w14:paraId="08A58EB4" w14:textId="6020983B"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 </w:t>
            </w:r>
          </w:p>
        </w:tc>
        <w:tc>
          <w:tcPr>
            <w:tcW w:w="1134" w:type="dxa"/>
            <w:gridSpan w:val="2"/>
            <w:tcBorders>
              <w:top w:val="nil"/>
              <w:left w:val="nil"/>
              <w:bottom w:val="single" w:sz="8" w:space="0" w:color="auto"/>
              <w:right w:val="single" w:sz="8" w:space="0" w:color="auto"/>
            </w:tcBorders>
            <w:shd w:val="clear" w:color="auto" w:fill="auto"/>
            <w:vAlign w:val="center"/>
            <w:hideMark/>
          </w:tcPr>
          <w:p w14:paraId="52603FB8" w14:textId="5D7CF1F6"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 </w:t>
            </w:r>
          </w:p>
        </w:tc>
        <w:tc>
          <w:tcPr>
            <w:tcW w:w="1134" w:type="dxa"/>
            <w:tcBorders>
              <w:top w:val="nil"/>
              <w:left w:val="nil"/>
              <w:bottom w:val="single" w:sz="8" w:space="0" w:color="auto"/>
              <w:right w:val="single" w:sz="8" w:space="0" w:color="auto"/>
            </w:tcBorders>
            <w:shd w:val="clear" w:color="auto" w:fill="auto"/>
            <w:vAlign w:val="center"/>
            <w:hideMark/>
          </w:tcPr>
          <w:p w14:paraId="517955C0" w14:textId="1D5B651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 </w:t>
            </w:r>
          </w:p>
        </w:tc>
        <w:tc>
          <w:tcPr>
            <w:tcW w:w="1134" w:type="dxa"/>
            <w:gridSpan w:val="2"/>
            <w:tcBorders>
              <w:top w:val="nil"/>
              <w:left w:val="nil"/>
              <w:bottom w:val="single" w:sz="8" w:space="0" w:color="auto"/>
              <w:right w:val="single" w:sz="8" w:space="0" w:color="auto"/>
            </w:tcBorders>
            <w:shd w:val="clear" w:color="auto" w:fill="auto"/>
            <w:vAlign w:val="center"/>
            <w:hideMark/>
          </w:tcPr>
          <w:p w14:paraId="36DB93C6" w14:textId="56425E2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 </w:t>
            </w:r>
          </w:p>
        </w:tc>
        <w:tc>
          <w:tcPr>
            <w:tcW w:w="1134" w:type="dxa"/>
            <w:gridSpan w:val="2"/>
            <w:tcBorders>
              <w:top w:val="nil"/>
              <w:left w:val="nil"/>
              <w:bottom w:val="single" w:sz="8" w:space="0" w:color="auto"/>
              <w:right w:val="single" w:sz="8" w:space="0" w:color="auto"/>
            </w:tcBorders>
            <w:shd w:val="clear" w:color="auto" w:fill="auto"/>
            <w:vAlign w:val="center"/>
            <w:hideMark/>
          </w:tcPr>
          <w:p w14:paraId="20C0D16C" w14:textId="4B22D17D"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96 </w:t>
            </w:r>
          </w:p>
        </w:tc>
        <w:tc>
          <w:tcPr>
            <w:tcW w:w="1134" w:type="dxa"/>
            <w:tcBorders>
              <w:top w:val="nil"/>
              <w:left w:val="nil"/>
              <w:bottom w:val="single" w:sz="8" w:space="0" w:color="auto"/>
              <w:right w:val="single" w:sz="8" w:space="0" w:color="auto"/>
            </w:tcBorders>
            <w:shd w:val="clear" w:color="auto" w:fill="auto"/>
            <w:vAlign w:val="center"/>
            <w:hideMark/>
          </w:tcPr>
          <w:p w14:paraId="202EE272"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480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41B1EA75"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pm7</w:t>
            </w:r>
          </w:p>
        </w:tc>
      </w:tr>
      <w:tr w:rsidR="00772076" w:rsidRPr="00F843D1" w14:paraId="5CE4438A"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7CE5CCD8"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16F06E89"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20CD3F2F"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7CFDB780"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2C75AA01"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73100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3907AF9F" w14:textId="19E5EA67" w:rsidR="00F843D1" w:rsidRPr="00D30915" w:rsidRDefault="00F843D1" w:rsidP="00D30915">
            <w:pPr>
              <w:spacing w:after="0" w:line="240" w:lineRule="auto"/>
              <w:rPr>
                <w:rFonts w:ascii="Calibri" w:hAnsi="Calibri"/>
                <w:color w:val="0070C0"/>
                <w:sz w:val="18"/>
                <w:szCs w:val="18"/>
                <w:lang w:val="en-US"/>
              </w:rPr>
            </w:pPr>
            <w:r w:rsidRPr="00D30915">
              <w:rPr>
                <w:rFonts w:ascii="Calibri" w:hAnsi="Calibri"/>
                <w:color w:val="0070C0"/>
                <w:sz w:val="18"/>
                <w:szCs w:val="18"/>
                <w:lang w:val="en-US"/>
              </w:rPr>
              <w:t xml:space="preserve">Rental and Maintenance </w:t>
            </w:r>
          </w:p>
        </w:tc>
        <w:tc>
          <w:tcPr>
            <w:tcW w:w="1134" w:type="dxa"/>
            <w:tcBorders>
              <w:top w:val="nil"/>
              <w:left w:val="nil"/>
              <w:bottom w:val="single" w:sz="8" w:space="0" w:color="auto"/>
              <w:right w:val="single" w:sz="8" w:space="0" w:color="auto"/>
            </w:tcBorders>
            <w:shd w:val="clear" w:color="auto" w:fill="auto"/>
            <w:vAlign w:val="center"/>
            <w:hideMark/>
          </w:tcPr>
          <w:p w14:paraId="76E936A2" w14:textId="11CB81A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720 </w:t>
            </w:r>
          </w:p>
        </w:tc>
        <w:tc>
          <w:tcPr>
            <w:tcW w:w="1134" w:type="dxa"/>
            <w:gridSpan w:val="2"/>
            <w:tcBorders>
              <w:top w:val="nil"/>
              <w:left w:val="nil"/>
              <w:bottom w:val="single" w:sz="8" w:space="0" w:color="auto"/>
              <w:right w:val="single" w:sz="8" w:space="0" w:color="auto"/>
            </w:tcBorders>
            <w:shd w:val="clear" w:color="auto" w:fill="auto"/>
            <w:vAlign w:val="center"/>
            <w:hideMark/>
          </w:tcPr>
          <w:p w14:paraId="6BE1D6D1"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720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1FAF467"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720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37F0396"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720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5AB9681C" w14:textId="4739A3F5"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720 </w:t>
            </w:r>
          </w:p>
        </w:tc>
        <w:tc>
          <w:tcPr>
            <w:tcW w:w="1134" w:type="dxa"/>
            <w:tcBorders>
              <w:top w:val="nil"/>
              <w:left w:val="nil"/>
              <w:bottom w:val="single" w:sz="8" w:space="0" w:color="auto"/>
              <w:right w:val="single" w:sz="8" w:space="0" w:color="auto"/>
            </w:tcBorders>
            <w:shd w:val="clear" w:color="auto" w:fill="auto"/>
            <w:vAlign w:val="center"/>
            <w:hideMark/>
          </w:tcPr>
          <w:p w14:paraId="15DBD31D" w14:textId="0953C20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3</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600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2D3ECA51"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pm8</w:t>
            </w:r>
          </w:p>
        </w:tc>
      </w:tr>
      <w:tr w:rsidR="00772076" w:rsidRPr="00F843D1" w14:paraId="274F1A1F"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3BFFF53A"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656F81B8"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01D04CE9"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2F232AB0"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3296393"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74200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5DDF3BE"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Audio Visual and Printing</w:t>
            </w:r>
          </w:p>
        </w:tc>
        <w:tc>
          <w:tcPr>
            <w:tcW w:w="1134" w:type="dxa"/>
            <w:tcBorders>
              <w:top w:val="nil"/>
              <w:left w:val="nil"/>
              <w:bottom w:val="single" w:sz="8" w:space="0" w:color="auto"/>
              <w:right w:val="single" w:sz="8" w:space="0" w:color="auto"/>
            </w:tcBorders>
            <w:shd w:val="clear" w:color="auto" w:fill="auto"/>
            <w:vAlign w:val="center"/>
            <w:hideMark/>
          </w:tcPr>
          <w:p w14:paraId="7EDC84E1" w14:textId="6D46453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140 </w:t>
            </w:r>
          </w:p>
        </w:tc>
        <w:tc>
          <w:tcPr>
            <w:tcW w:w="1134" w:type="dxa"/>
            <w:gridSpan w:val="2"/>
            <w:tcBorders>
              <w:top w:val="nil"/>
              <w:left w:val="nil"/>
              <w:bottom w:val="single" w:sz="8" w:space="0" w:color="auto"/>
              <w:right w:val="single" w:sz="8" w:space="0" w:color="auto"/>
            </w:tcBorders>
            <w:shd w:val="clear" w:color="auto" w:fill="auto"/>
            <w:vAlign w:val="center"/>
            <w:hideMark/>
          </w:tcPr>
          <w:p w14:paraId="6CE2A92A"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200</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4E80B328"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440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A65EBF5" w14:textId="77777777"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500</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319FB74" w14:textId="3BDAA9FF"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495 </w:t>
            </w:r>
          </w:p>
        </w:tc>
        <w:tc>
          <w:tcPr>
            <w:tcW w:w="1134" w:type="dxa"/>
            <w:tcBorders>
              <w:top w:val="nil"/>
              <w:left w:val="nil"/>
              <w:bottom w:val="single" w:sz="8" w:space="0" w:color="auto"/>
              <w:right w:val="single" w:sz="8" w:space="0" w:color="auto"/>
            </w:tcBorders>
            <w:shd w:val="clear" w:color="auto" w:fill="auto"/>
            <w:vAlign w:val="center"/>
            <w:hideMark/>
          </w:tcPr>
          <w:p w14:paraId="46D08F18" w14:textId="4EB87314"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1</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775</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4A0E7298"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pm9</w:t>
            </w:r>
          </w:p>
        </w:tc>
      </w:tr>
      <w:tr w:rsidR="00772076" w:rsidRPr="00F843D1" w14:paraId="24AE816F"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20A9D621"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2E8872AD"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43A423A6"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0AF8781E" w14:textId="77777777" w:rsidR="00F843D1" w:rsidRPr="00D30915" w:rsidRDefault="00F843D1" w:rsidP="00F843D1">
            <w:pPr>
              <w:spacing w:after="0" w:line="240" w:lineRule="auto"/>
              <w:rPr>
                <w:rFonts w:ascii="Calibri" w:hAnsi="Calibri"/>
                <w:b/>
                <w:color w:val="000000"/>
                <w:sz w:val="18"/>
                <w:szCs w:val="18"/>
                <w:lang w:val="en-US"/>
              </w:rPr>
            </w:pPr>
          </w:p>
        </w:tc>
        <w:tc>
          <w:tcPr>
            <w:tcW w:w="1276" w:type="dxa"/>
            <w:tcBorders>
              <w:top w:val="nil"/>
              <w:left w:val="nil"/>
              <w:bottom w:val="single" w:sz="8" w:space="0" w:color="auto"/>
              <w:right w:val="single" w:sz="8" w:space="0" w:color="auto"/>
            </w:tcBorders>
            <w:shd w:val="clear" w:color="000000" w:fill="D9D9D9"/>
            <w:vAlign w:val="center"/>
            <w:hideMark/>
          </w:tcPr>
          <w:p w14:paraId="7924BE15" w14:textId="77777777" w:rsidR="00F843D1" w:rsidRPr="00D30915" w:rsidRDefault="00F843D1" w:rsidP="00F843D1">
            <w:pPr>
              <w:spacing w:after="0" w:line="240" w:lineRule="auto"/>
              <w:jc w:val="center"/>
              <w:rPr>
                <w:rFonts w:ascii="Calibri" w:hAnsi="Calibri"/>
                <w:color w:val="0070C0"/>
                <w:sz w:val="18"/>
                <w:szCs w:val="18"/>
                <w:lang w:val="en-US"/>
              </w:rPr>
            </w:pPr>
            <w:r w:rsidRPr="00D30915">
              <w:rPr>
                <w:rFonts w:ascii="Calibri" w:hAnsi="Calibri"/>
                <w:color w:val="0070C0"/>
                <w:sz w:val="18"/>
                <w:szCs w:val="18"/>
                <w:lang w:val="en-US"/>
              </w:rPr>
              <w:t>74500</w:t>
            </w:r>
          </w:p>
        </w:tc>
        <w:tc>
          <w:tcPr>
            <w:tcW w:w="1984" w:type="dxa"/>
            <w:gridSpan w:val="3"/>
            <w:tcBorders>
              <w:top w:val="nil"/>
              <w:left w:val="nil"/>
              <w:bottom w:val="single" w:sz="8" w:space="0" w:color="auto"/>
              <w:right w:val="single" w:sz="8" w:space="0" w:color="auto"/>
            </w:tcBorders>
            <w:shd w:val="clear" w:color="000000" w:fill="D9D9D9"/>
            <w:vAlign w:val="center"/>
            <w:hideMark/>
          </w:tcPr>
          <w:p w14:paraId="119D2BC2" w14:textId="77777777" w:rsidR="00F843D1" w:rsidRPr="00D30915" w:rsidRDefault="00F843D1" w:rsidP="00023779">
            <w:pPr>
              <w:spacing w:after="0" w:line="240" w:lineRule="auto"/>
              <w:rPr>
                <w:rFonts w:ascii="Calibri" w:hAnsi="Calibri"/>
                <w:color w:val="0070C0"/>
                <w:sz w:val="18"/>
                <w:szCs w:val="18"/>
                <w:lang w:val="en-US"/>
              </w:rPr>
            </w:pPr>
            <w:r w:rsidRPr="00D30915">
              <w:rPr>
                <w:rFonts w:ascii="Calibri" w:hAnsi="Calibri"/>
                <w:color w:val="0070C0"/>
                <w:sz w:val="18"/>
                <w:szCs w:val="18"/>
                <w:lang w:val="en-US"/>
              </w:rPr>
              <w:t>Miscellaneous</w:t>
            </w:r>
          </w:p>
        </w:tc>
        <w:tc>
          <w:tcPr>
            <w:tcW w:w="1134" w:type="dxa"/>
            <w:tcBorders>
              <w:top w:val="nil"/>
              <w:left w:val="nil"/>
              <w:bottom w:val="single" w:sz="8" w:space="0" w:color="auto"/>
              <w:right w:val="single" w:sz="8" w:space="0" w:color="auto"/>
            </w:tcBorders>
            <w:shd w:val="clear" w:color="auto" w:fill="auto"/>
            <w:vAlign w:val="center"/>
            <w:hideMark/>
          </w:tcPr>
          <w:p w14:paraId="55A47C54" w14:textId="15239F2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79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056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22428DF7" w14:textId="129C9F2A"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49</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476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D47F315" w14:textId="77777777" w:rsidR="00D30915" w:rsidRDefault="00A205D2" w:rsidP="00D30915">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p>
          <w:p w14:paraId="6E4D0256" w14:textId="3C4543B2"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47</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436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1B5F93A2" w14:textId="2455617E"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396</w:t>
            </w:r>
            <w:r w:rsidRPr="00D30915">
              <w:rPr>
                <w:rFonts w:ascii="Calibri" w:hAnsi="Calibri" w:eastAsia="Times New Roman" w:cs="Times New Roman"/>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CAF6107" w14:textId="7A89F1F1"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45</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396</w:t>
            </w:r>
            <w:r w:rsidRPr="00D30915">
              <w:rPr>
                <w:rFonts w:ascii="Calibri" w:hAnsi="Calibri" w:eastAsia="Times New Roman" w:cs="Times New Roman"/>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2F2A25B5" w14:textId="19139C38" w:rsidR="00F843D1" w:rsidRPr="00D30915" w:rsidRDefault="00A205D2" w:rsidP="00D30915">
            <w:pPr>
              <w:spacing w:after="0" w:line="240" w:lineRule="auto"/>
              <w:jc w:val="right"/>
              <w:rPr>
                <w:rFonts w:ascii="Calibri" w:hAnsi="Calibri"/>
                <w:color w:val="000000"/>
                <w:sz w:val="18"/>
                <w:szCs w:val="18"/>
                <w:lang w:val="en-US"/>
              </w:rPr>
            </w:pPr>
            <w:r w:rsidRPr="00D30915">
              <w:rPr>
                <w:rFonts w:ascii="Calibri" w:hAnsi="Calibri" w:eastAsia="Times New Roman" w:cs="Times New Roman"/>
                <w:color w:val="000000"/>
                <w:sz w:val="18"/>
                <w:szCs w:val="18"/>
                <w:lang w:val="en-US"/>
              </w:rPr>
              <w:t xml:space="preserve">           </w:t>
            </w:r>
            <w:r w:rsidR="00F843D1" w:rsidRPr="00D30915">
              <w:rPr>
                <w:rFonts w:ascii="Calibri" w:hAnsi="Calibri"/>
                <w:color w:val="000000"/>
                <w:sz w:val="18"/>
                <w:szCs w:val="18"/>
                <w:lang w:val="en-US"/>
              </w:rPr>
              <w:t>266</w:t>
            </w:r>
            <w:r w:rsidRPr="00D30915">
              <w:rPr>
                <w:rFonts w:ascii="Calibri" w:hAnsi="Calibri" w:eastAsia="Times New Roman" w:cs="Times New Roman"/>
                <w:color w:val="000000"/>
                <w:sz w:val="18"/>
                <w:szCs w:val="18"/>
                <w:lang w:val="en-US"/>
              </w:rPr>
              <w:t>,</w:t>
            </w:r>
            <w:r w:rsidR="00F843D1" w:rsidRPr="00D30915">
              <w:rPr>
                <w:rFonts w:ascii="Calibri" w:hAnsi="Calibri"/>
                <w:color w:val="000000"/>
                <w:sz w:val="18"/>
                <w:szCs w:val="18"/>
                <w:lang w:val="en-US"/>
              </w:rPr>
              <w:t>760</w:t>
            </w:r>
            <w:r w:rsidRPr="00D30915">
              <w:rPr>
                <w:rFonts w:ascii="Calibri" w:hAnsi="Calibri" w:eastAsia="Times New Roman" w:cs="Times New Roman"/>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7EF55443" w14:textId="77777777" w:rsidR="00F843D1" w:rsidRPr="00D30915" w:rsidRDefault="00F843D1" w:rsidP="00D30915">
            <w:pPr>
              <w:spacing w:after="0" w:line="240" w:lineRule="auto"/>
              <w:jc w:val="center"/>
              <w:rPr>
                <w:rFonts w:ascii="Calibri" w:hAnsi="Calibri"/>
                <w:color w:val="000000"/>
                <w:sz w:val="14"/>
                <w:szCs w:val="18"/>
                <w:lang w:val="en-US"/>
              </w:rPr>
            </w:pPr>
            <w:r w:rsidRPr="00D30915">
              <w:rPr>
                <w:rFonts w:ascii="Calibri" w:hAnsi="Calibri"/>
                <w:color w:val="000000"/>
                <w:sz w:val="14"/>
                <w:szCs w:val="18"/>
                <w:lang w:val="en-US"/>
              </w:rPr>
              <w:t>pm10</w:t>
            </w:r>
          </w:p>
        </w:tc>
      </w:tr>
      <w:tr w:rsidR="00772076" w:rsidRPr="00F843D1" w14:paraId="63A91B54" w14:textId="77777777" w:rsidTr="00D30915">
        <w:trPr>
          <w:gridBefore w:val="1"/>
          <w:wBefore w:w="10" w:type="dxa"/>
          <w:trHeight w:val="240"/>
        </w:trPr>
        <w:tc>
          <w:tcPr>
            <w:tcW w:w="1423" w:type="dxa"/>
            <w:vMerge/>
            <w:tcBorders>
              <w:top w:val="nil"/>
              <w:left w:val="single" w:sz="8" w:space="0" w:color="auto"/>
              <w:bottom w:val="single" w:sz="8" w:space="0" w:color="000000"/>
              <w:right w:val="single" w:sz="8" w:space="0" w:color="auto"/>
            </w:tcBorders>
            <w:vAlign w:val="center"/>
            <w:hideMark/>
          </w:tcPr>
          <w:p w14:paraId="55A832CD" w14:textId="77777777" w:rsidR="00F843D1" w:rsidRPr="00D30915" w:rsidRDefault="00F843D1" w:rsidP="00F843D1">
            <w:pPr>
              <w:spacing w:after="0" w:line="240" w:lineRule="auto"/>
              <w:rPr>
                <w:rFonts w:ascii="Calibri" w:hAnsi="Calibri"/>
                <w:b/>
                <w:color w:val="000000"/>
                <w:sz w:val="18"/>
                <w:szCs w:val="18"/>
                <w:lang w:val="en-US"/>
              </w:rPr>
            </w:pPr>
          </w:p>
        </w:tc>
        <w:tc>
          <w:tcPr>
            <w:tcW w:w="1265" w:type="dxa"/>
            <w:gridSpan w:val="2"/>
            <w:vMerge/>
            <w:tcBorders>
              <w:top w:val="nil"/>
              <w:left w:val="single" w:sz="8" w:space="0" w:color="auto"/>
              <w:bottom w:val="single" w:sz="8" w:space="0" w:color="000000"/>
              <w:right w:val="single" w:sz="8" w:space="0" w:color="auto"/>
            </w:tcBorders>
            <w:vAlign w:val="center"/>
            <w:hideMark/>
          </w:tcPr>
          <w:p w14:paraId="30B1B425" w14:textId="77777777" w:rsidR="00F843D1" w:rsidRPr="00D30915" w:rsidRDefault="00F843D1" w:rsidP="00F843D1">
            <w:pPr>
              <w:spacing w:after="0" w:line="240" w:lineRule="auto"/>
              <w:rPr>
                <w:rFonts w:ascii="Calibri" w:hAnsi="Calibri"/>
                <w:b/>
                <w:color w:val="000000"/>
                <w:sz w:val="18"/>
                <w:szCs w:val="18"/>
                <w:lang w:val="en-US"/>
              </w:rPr>
            </w:pPr>
          </w:p>
        </w:tc>
        <w:tc>
          <w:tcPr>
            <w:tcW w:w="704" w:type="dxa"/>
            <w:vMerge/>
            <w:tcBorders>
              <w:top w:val="nil"/>
              <w:left w:val="single" w:sz="8" w:space="0" w:color="auto"/>
              <w:bottom w:val="single" w:sz="8" w:space="0" w:color="000000"/>
              <w:right w:val="single" w:sz="8" w:space="0" w:color="auto"/>
            </w:tcBorders>
            <w:vAlign w:val="center"/>
            <w:hideMark/>
          </w:tcPr>
          <w:p w14:paraId="2C58C8D5" w14:textId="77777777" w:rsidR="00F843D1" w:rsidRPr="00D30915" w:rsidRDefault="00F843D1" w:rsidP="00F843D1">
            <w:pPr>
              <w:spacing w:after="0" w:line="240" w:lineRule="auto"/>
              <w:rPr>
                <w:rFonts w:ascii="Calibri" w:hAnsi="Calibri"/>
                <w:b/>
                <w:color w:val="000000"/>
                <w:sz w:val="18"/>
                <w:szCs w:val="18"/>
                <w:lang w:val="en-US"/>
              </w:rPr>
            </w:pPr>
          </w:p>
        </w:tc>
        <w:tc>
          <w:tcPr>
            <w:tcW w:w="851" w:type="dxa"/>
            <w:gridSpan w:val="2"/>
            <w:vMerge/>
            <w:tcBorders>
              <w:top w:val="nil"/>
              <w:left w:val="single" w:sz="8" w:space="0" w:color="auto"/>
              <w:bottom w:val="single" w:sz="8" w:space="0" w:color="000000"/>
              <w:right w:val="single" w:sz="8" w:space="0" w:color="auto"/>
            </w:tcBorders>
            <w:vAlign w:val="center"/>
            <w:hideMark/>
          </w:tcPr>
          <w:p w14:paraId="651D619A" w14:textId="77777777" w:rsidR="00F843D1" w:rsidRPr="00D30915" w:rsidRDefault="00F843D1" w:rsidP="00F843D1">
            <w:pPr>
              <w:spacing w:after="0" w:line="240" w:lineRule="auto"/>
              <w:rPr>
                <w:rFonts w:ascii="Calibri" w:hAnsi="Calibri"/>
                <w:b/>
                <w:color w:val="000000"/>
                <w:sz w:val="18"/>
                <w:szCs w:val="18"/>
                <w:lang w:val="en-US"/>
              </w:rPr>
            </w:pPr>
          </w:p>
        </w:tc>
        <w:tc>
          <w:tcPr>
            <w:tcW w:w="3260" w:type="dxa"/>
            <w:gridSpan w:val="4"/>
            <w:tcBorders>
              <w:top w:val="single" w:sz="8" w:space="0" w:color="auto"/>
              <w:left w:val="nil"/>
              <w:bottom w:val="single" w:sz="8" w:space="0" w:color="auto"/>
              <w:right w:val="single" w:sz="8" w:space="0" w:color="000000"/>
            </w:tcBorders>
            <w:shd w:val="clear" w:color="auto" w:fill="auto"/>
            <w:vAlign w:val="center"/>
            <w:hideMark/>
          </w:tcPr>
          <w:p w14:paraId="33364310"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sub-total GEF</w:t>
            </w:r>
          </w:p>
        </w:tc>
        <w:tc>
          <w:tcPr>
            <w:tcW w:w="1134" w:type="dxa"/>
            <w:tcBorders>
              <w:top w:val="nil"/>
              <w:left w:val="nil"/>
              <w:bottom w:val="single" w:sz="8" w:space="0" w:color="auto"/>
              <w:right w:val="single" w:sz="8" w:space="0" w:color="auto"/>
            </w:tcBorders>
            <w:shd w:val="clear" w:color="auto" w:fill="auto"/>
            <w:vAlign w:val="center"/>
            <w:hideMark/>
          </w:tcPr>
          <w:p w14:paraId="43B788CA" w14:textId="0615C53F" w:rsidR="00F843D1" w:rsidRPr="00D30915" w:rsidRDefault="00D30915" w:rsidP="00D30915">
            <w:pPr>
              <w:spacing w:after="0" w:line="240" w:lineRule="auto"/>
              <w:jc w:val="right"/>
              <w:rPr>
                <w:rFonts w:ascii="Calibri" w:hAnsi="Calibri"/>
                <w:b/>
                <w:color w:val="000000"/>
                <w:sz w:val="18"/>
                <w:szCs w:val="18"/>
                <w:lang w:val="en-US"/>
              </w:rPr>
            </w:pPr>
            <w:r>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235</w:t>
            </w:r>
            <w:r w:rsidR="00A205D2"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591</w:t>
            </w:r>
            <w:r w:rsidR="00A205D2"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73078E43" w14:textId="0F208CCE" w:rsidR="00F843D1" w:rsidRPr="00D30915" w:rsidRDefault="00D30915" w:rsidP="00D30915">
            <w:pPr>
              <w:spacing w:after="0" w:line="240" w:lineRule="auto"/>
              <w:jc w:val="right"/>
              <w:rPr>
                <w:rFonts w:ascii="Calibri" w:hAnsi="Calibri"/>
                <w:b/>
                <w:color w:val="000000"/>
                <w:sz w:val="18"/>
                <w:szCs w:val="18"/>
                <w:lang w:val="en-US"/>
              </w:rPr>
            </w:pPr>
            <w:r>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213</w:t>
            </w:r>
            <w:r w:rsidR="00A205D2"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521</w:t>
            </w:r>
            <w:r w:rsidR="00A205D2"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03E99B3A" w14:textId="50DB5E32" w:rsidR="00F843D1" w:rsidRPr="00D30915" w:rsidRDefault="00D30915" w:rsidP="00D30915">
            <w:pPr>
              <w:spacing w:after="0" w:line="240" w:lineRule="auto"/>
              <w:jc w:val="right"/>
              <w:rPr>
                <w:rFonts w:ascii="Calibri" w:hAnsi="Calibri"/>
                <w:b/>
                <w:color w:val="000000"/>
                <w:sz w:val="18"/>
                <w:szCs w:val="18"/>
                <w:lang w:val="en-US"/>
              </w:rPr>
            </w:pPr>
            <w:r>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231</w:t>
            </w:r>
            <w:r w:rsidR="00A205D2"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424</w:t>
            </w:r>
            <w:r w:rsidR="00A205D2"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33F4AF5A" w14:textId="09013F97" w:rsidR="00F843D1" w:rsidRPr="00D30915" w:rsidRDefault="00D30915" w:rsidP="00D30915">
            <w:pPr>
              <w:spacing w:after="0" w:line="240" w:lineRule="auto"/>
              <w:jc w:val="right"/>
              <w:rPr>
                <w:rFonts w:ascii="Calibri" w:hAnsi="Calibri"/>
                <w:b/>
                <w:color w:val="000000"/>
                <w:sz w:val="18"/>
                <w:szCs w:val="18"/>
                <w:lang w:val="en-US"/>
              </w:rPr>
            </w:pPr>
            <w:r>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235</w:t>
            </w:r>
            <w:r w:rsidR="00A205D2"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881</w:t>
            </w:r>
            <w:r w:rsidR="00A205D2" w:rsidRPr="00D30915">
              <w:rPr>
                <w:rFonts w:ascii="Calibri" w:hAnsi="Calibri" w:eastAsia="Times New Roman" w:cs="Times New Roman"/>
                <w:b/>
                <w:bCs/>
                <w:color w:val="000000"/>
                <w:sz w:val="18"/>
                <w:szCs w:val="18"/>
                <w:lang w:val="en-US"/>
              </w:rPr>
              <w:t xml:space="preserve"> </w:t>
            </w:r>
          </w:p>
        </w:tc>
        <w:tc>
          <w:tcPr>
            <w:tcW w:w="1134" w:type="dxa"/>
            <w:gridSpan w:val="2"/>
            <w:tcBorders>
              <w:top w:val="nil"/>
              <w:left w:val="nil"/>
              <w:bottom w:val="single" w:sz="8" w:space="0" w:color="auto"/>
              <w:right w:val="single" w:sz="8" w:space="0" w:color="auto"/>
            </w:tcBorders>
            <w:shd w:val="clear" w:color="auto" w:fill="auto"/>
            <w:vAlign w:val="center"/>
            <w:hideMark/>
          </w:tcPr>
          <w:p w14:paraId="4CF7DAC6" w14:textId="357CB730" w:rsidR="00F843D1" w:rsidRPr="00D30915" w:rsidRDefault="00D30915" w:rsidP="00D30915">
            <w:pPr>
              <w:spacing w:after="0" w:line="240" w:lineRule="auto"/>
              <w:jc w:val="right"/>
              <w:rPr>
                <w:rFonts w:ascii="Calibri" w:hAnsi="Calibri"/>
                <w:b/>
                <w:color w:val="000000"/>
                <w:sz w:val="18"/>
                <w:szCs w:val="18"/>
                <w:lang w:val="en-US"/>
              </w:rPr>
            </w:pPr>
            <w:r>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219</w:t>
            </w:r>
            <w:r w:rsidR="00A205D2"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946</w:t>
            </w:r>
            <w:r w:rsidR="00A205D2" w:rsidRPr="00D30915">
              <w:rPr>
                <w:rFonts w:ascii="Calibri" w:hAnsi="Calibri" w:eastAsia="Times New Roman" w:cs="Times New Roman"/>
                <w:b/>
                <w:bCs/>
                <w:color w:val="000000"/>
                <w:sz w:val="18"/>
                <w:szCs w:val="18"/>
                <w:lang w:val="en-US"/>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5B90B7EB" w14:textId="0481350F" w:rsidR="00F843D1" w:rsidRPr="00D30915" w:rsidRDefault="00D30915" w:rsidP="00D30915">
            <w:pPr>
              <w:spacing w:after="0" w:line="240" w:lineRule="auto"/>
              <w:jc w:val="right"/>
              <w:rPr>
                <w:rFonts w:ascii="Calibri" w:hAnsi="Calibri"/>
                <w:b/>
                <w:color w:val="000000"/>
                <w:sz w:val="18"/>
                <w:szCs w:val="18"/>
                <w:lang w:val="en-US"/>
              </w:rPr>
            </w:pPr>
            <w:r>
              <w:rPr>
                <w:rFonts w:ascii="Calibri" w:hAnsi="Calibri" w:eastAsia="Times New Roman" w:cs="Times New Roman"/>
                <w:b/>
                <w:bCs/>
                <w:color w:val="000000"/>
                <w:sz w:val="18"/>
                <w:szCs w:val="18"/>
                <w:lang w:val="en-US"/>
              </w:rPr>
              <w:t xml:space="preserve">   </w:t>
            </w:r>
            <w:r w:rsidR="00F843D1" w:rsidRPr="00D30915">
              <w:rPr>
                <w:rFonts w:ascii="Calibri" w:hAnsi="Calibri"/>
                <w:b/>
                <w:color w:val="000000"/>
                <w:sz w:val="18"/>
                <w:szCs w:val="18"/>
                <w:lang w:val="en-US"/>
              </w:rPr>
              <w:t>1</w:t>
            </w:r>
            <w:r w:rsidR="00A205D2"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136</w:t>
            </w:r>
            <w:r w:rsidR="00A205D2" w:rsidRPr="00D30915">
              <w:rPr>
                <w:rFonts w:ascii="Calibri" w:hAnsi="Calibri" w:eastAsia="Times New Roman" w:cs="Times New Roman"/>
                <w:b/>
                <w:bCs/>
                <w:color w:val="000000"/>
                <w:sz w:val="18"/>
                <w:szCs w:val="18"/>
                <w:lang w:val="en-US"/>
              </w:rPr>
              <w:t>,</w:t>
            </w:r>
            <w:r w:rsidR="00F843D1" w:rsidRPr="00D30915">
              <w:rPr>
                <w:rFonts w:ascii="Calibri" w:hAnsi="Calibri"/>
                <w:b/>
                <w:color w:val="000000"/>
                <w:sz w:val="18"/>
                <w:szCs w:val="18"/>
                <w:lang w:val="en-US"/>
              </w:rPr>
              <w:t>363</w:t>
            </w:r>
            <w:r w:rsidR="00A205D2" w:rsidRPr="00D30915">
              <w:rPr>
                <w:rFonts w:ascii="Calibri" w:hAnsi="Calibri" w:eastAsia="Times New Roman" w:cs="Times New Roman"/>
                <w:b/>
                <w:bCs/>
                <w:color w:val="000000"/>
                <w:sz w:val="18"/>
                <w:szCs w:val="18"/>
                <w:lang w:val="en-US"/>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9EC91FA" w14:textId="77777777" w:rsidR="00F843D1" w:rsidRPr="00D30915" w:rsidRDefault="00F843D1" w:rsidP="00F843D1">
            <w:pPr>
              <w:spacing w:after="0" w:line="240" w:lineRule="auto"/>
              <w:rPr>
                <w:rFonts w:ascii="Calibri" w:hAnsi="Calibri"/>
                <w:color w:val="000000"/>
                <w:sz w:val="18"/>
                <w:szCs w:val="18"/>
                <w:lang w:val="en-US"/>
              </w:rPr>
            </w:pPr>
            <w:r w:rsidRPr="00D30915">
              <w:rPr>
                <w:rFonts w:ascii="Calibri" w:hAnsi="Calibri"/>
                <w:color w:val="000000"/>
                <w:sz w:val="18"/>
                <w:szCs w:val="18"/>
                <w:lang w:val="en-US"/>
              </w:rPr>
              <w:t> </w:t>
            </w:r>
          </w:p>
        </w:tc>
      </w:tr>
      <w:tr w:rsidR="00772076" w:rsidRPr="00F843D1" w14:paraId="6C41D475" w14:textId="77777777" w:rsidTr="00D30915">
        <w:trPr>
          <w:gridBefore w:val="1"/>
          <w:wBefore w:w="10" w:type="dxa"/>
          <w:trHeight w:val="240"/>
        </w:trPr>
        <w:tc>
          <w:tcPr>
            <w:tcW w:w="7503" w:type="dxa"/>
            <w:gridSpan w:val="10"/>
            <w:tcBorders>
              <w:top w:val="nil"/>
              <w:left w:val="double" w:sz="6" w:space="0" w:color="auto"/>
              <w:bottom w:val="double" w:sz="6" w:space="0" w:color="auto"/>
              <w:right w:val="single" w:sz="8" w:space="0" w:color="000000"/>
            </w:tcBorders>
            <w:shd w:val="clear" w:color="auto" w:fill="auto"/>
            <w:vAlign w:val="center"/>
            <w:hideMark/>
          </w:tcPr>
          <w:p w14:paraId="698A5ADA" w14:textId="77777777" w:rsidR="00F843D1" w:rsidRPr="00D30915" w:rsidRDefault="00F843D1" w:rsidP="00F843D1">
            <w:pPr>
              <w:spacing w:after="0" w:line="240" w:lineRule="auto"/>
              <w:jc w:val="center"/>
              <w:rPr>
                <w:rFonts w:ascii="Calibri" w:hAnsi="Calibri"/>
                <w:b/>
                <w:color w:val="000000"/>
                <w:sz w:val="18"/>
                <w:szCs w:val="18"/>
                <w:lang w:val="en-US"/>
              </w:rPr>
            </w:pPr>
            <w:r w:rsidRPr="00D30915">
              <w:rPr>
                <w:rFonts w:ascii="Calibri" w:hAnsi="Calibri"/>
                <w:b/>
                <w:color w:val="000000"/>
                <w:sz w:val="18"/>
                <w:szCs w:val="18"/>
                <w:lang w:val="en-US"/>
              </w:rPr>
              <w:t>PROJECT TOTAL GEF FUNDS</w:t>
            </w:r>
          </w:p>
        </w:tc>
        <w:tc>
          <w:tcPr>
            <w:tcW w:w="1134" w:type="dxa"/>
            <w:tcBorders>
              <w:top w:val="nil"/>
              <w:left w:val="nil"/>
              <w:bottom w:val="double" w:sz="6" w:space="0" w:color="auto"/>
              <w:right w:val="single" w:sz="8" w:space="0" w:color="auto"/>
            </w:tcBorders>
            <w:shd w:val="clear" w:color="auto" w:fill="auto"/>
            <w:vAlign w:val="center"/>
            <w:hideMark/>
          </w:tcPr>
          <w:p w14:paraId="7BCC4844" w14:textId="343E09FC" w:rsidR="00F843D1" w:rsidRPr="00D30915" w:rsidRDefault="00F843D1" w:rsidP="00D30915">
            <w:pPr>
              <w:spacing w:after="0" w:line="240" w:lineRule="auto"/>
              <w:jc w:val="right"/>
              <w:rPr>
                <w:rFonts w:ascii="Calibri" w:hAnsi="Calibri"/>
                <w:b/>
                <w:color w:val="000000"/>
                <w:sz w:val="18"/>
                <w:szCs w:val="18"/>
                <w:lang w:val="en-US"/>
              </w:rPr>
            </w:pPr>
            <w:r w:rsidRPr="00D30915">
              <w:rPr>
                <w:rFonts w:ascii="Calibri" w:hAnsi="Calibri"/>
                <w:b/>
                <w:color w:val="000000"/>
                <w:sz w:val="18"/>
                <w:szCs w:val="18"/>
                <w:lang w:val="en-US"/>
              </w:rPr>
              <w:t>2</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417</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057</w:t>
            </w:r>
          </w:p>
        </w:tc>
        <w:tc>
          <w:tcPr>
            <w:tcW w:w="1134" w:type="dxa"/>
            <w:gridSpan w:val="2"/>
            <w:tcBorders>
              <w:top w:val="nil"/>
              <w:left w:val="nil"/>
              <w:bottom w:val="double" w:sz="6" w:space="0" w:color="auto"/>
              <w:right w:val="single" w:sz="8" w:space="0" w:color="auto"/>
            </w:tcBorders>
            <w:shd w:val="clear" w:color="auto" w:fill="auto"/>
            <w:vAlign w:val="center"/>
            <w:hideMark/>
          </w:tcPr>
          <w:p w14:paraId="66FD4832" w14:textId="08B95B0B" w:rsidR="00F843D1" w:rsidRPr="00D30915" w:rsidRDefault="00F843D1" w:rsidP="00D30915">
            <w:pPr>
              <w:spacing w:after="0" w:line="240" w:lineRule="auto"/>
              <w:jc w:val="right"/>
              <w:rPr>
                <w:rFonts w:ascii="Calibri" w:hAnsi="Calibri"/>
                <w:b/>
                <w:color w:val="000000"/>
                <w:sz w:val="18"/>
                <w:szCs w:val="18"/>
                <w:lang w:val="en-US"/>
              </w:rPr>
            </w:pPr>
            <w:r w:rsidRPr="00D30915">
              <w:rPr>
                <w:rFonts w:ascii="Calibri" w:hAnsi="Calibri"/>
                <w:b/>
                <w:color w:val="000000"/>
                <w:sz w:val="18"/>
                <w:szCs w:val="18"/>
                <w:lang w:val="en-US"/>
              </w:rPr>
              <w:t>2</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653</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708</w:t>
            </w:r>
          </w:p>
        </w:tc>
        <w:tc>
          <w:tcPr>
            <w:tcW w:w="1134" w:type="dxa"/>
            <w:tcBorders>
              <w:top w:val="nil"/>
              <w:left w:val="nil"/>
              <w:bottom w:val="double" w:sz="6" w:space="0" w:color="auto"/>
              <w:right w:val="single" w:sz="8" w:space="0" w:color="auto"/>
            </w:tcBorders>
            <w:shd w:val="clear" w:color="auto" w:fill="auto"/>
            <w:vAlign w:val="center"/>
            <w:hideMark/>
          </w:tcPr>
          <w:p w14:paraId="1DC78ACC" w14:textId="2A30F9E0" w:rsidR="00F843D1" w:rsidRPr="00D30915" w:rsidRDefault="00F843D1" w:rsidP="00D30915">
            <w:pPr>
              <w:spacing w:after="0" w:line="240" w:lineRule="auto"/>
              <w:jc w:val="right"/>
              <w:rPr>
                <w:rFonts w:ascii="Calibri" w:hAnsi="Calibri"/>
                <w:b/>
                <w:color w:val="000000"/>
                <w:sz w:val="18"/>
                <w:szCs w:val="18"/>
                <w:lang w:val="en-US"/>
              </w:rPr>
            </w:pPr>
            <w:r w:rsidRPr="00D30915">
              <w:rPr>
                <w:rFonts w:ascii="Calibri" w:hAnsi="Calibri"/>
                <w:b/>
                <w:color w:val="000000"/>
                <w:sz w:val="18"/>
                <w:szCs w:val="18"/>
                <w:lang w:val="en-US"/>
              </w:rPr>
              <w:t>2</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755</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496</w:t>
            </w:r>
          </w:p>
        </w:tc>
        <w:tc>
          <w:tcPr>
            <w:tcW w:w="1134" w:type="dxa"/>
            <w:gridSpan w:val="2"/>
            <w:tcBorders>
              <w:top w:val="nil"/>
              <w:left w:val="nil"/>
              <w:bottom w:val="double" w:sz="6" w:space="0" w:color="auto"/>
              <w:right w:val="single" w:sz="8" w:space="0" w:color="auto"/>
            </w:tcBorders>
            <w:shd w:val="clear" w:color="auto" w:fill="auto"/>
            <w:vAlign w:val="center"/>
            <w:hideMark/>
          </w:tcPr>
          <w:p w14:paraId="0B24656A" w14:textId="33EEDE58" w:rsidR="00F843D1" w:rsidRPr="00D30915" w:rsidRDefault="00F843D1" w:rsidP="00D30915">
            <w:pPr>
              <w:spacing w:after="0" w:line="240" w:lineRule="auto"/>
              <w:jc w:val="right"/>
              <w:rPr>
                <w:rFonts w:ascii="Calibri" w:hAnsi="Calibri"/>
                <w:b/>
                <w:color w:val="000000"/>
                <w:sz w:val="18"/>
                <w:szCs w:val="18"/>
                <w:lang w:val="en-US"/>
              </w:rPr>
            </w:pPr>
            <w:r w:rsidRPr="00D30915">
              <w:rPr>
                <w:rFonts w:ascii="Calibri" w:hAnsi="Calibri"/>
                <w:b/>
                <w:color w:val="000000"/>
                <w:sz w:val="18"/>
                <w:szCs w:val="18"/>
                <w:lang w:val="en-US"/>
              </w:rPr>
              <w:t>2</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635</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107</w:t>
            </w:r>
          </w:p>
        </w:tc>
        <w:tc>
          <w:tcPr>
            <w:tcW w:w="1134" w:type="dxa"/>
            <w:gridSpan w:val="2"/>
            <w:tcBorders>
              <w:top w:val="nil"/>
              <w:left w:val="nil"/>
              <w:bottom w:val="double" w:sz="6" w:space="0" w:color="auto"/>
              <w:right w:val="single" w:sz="8" w:space="0" w:color="auto"/>
            </w:tcBorders>
            <w:shd w:val="clear" w:color="auto" w:fill="auto"/>
            <w:vAlign w:val="center"/>
            <w:hideMark/>
          </w:tcPr>
          <w:p w14:paraId="0E535AEB" w14:textId="0F13DBCB" w:rsidR="00F843D1" w:rsidRPr="00D30915" w:rsidRDefault="00F843D1" w:rsidP="00D30915">
            <w:pPr>
              <w:spacing w:after="0" w:line="240" w:lineRule="auto"/>
              <w:jc w:val="right"/>
              <w:rPr>
                <w:rFonts w:ascii="Calibri" w:hAnsi="Calibri"/>
                <w:b/>
                <w:color w:val="000000"/>
                <w:sz w:val="18"/>
                <w:szCs w:val="18"/>
                <w:lang w:val="en-US"/>
              </w:rPr>
            </w:pPr>
            <w:r w:rsidRPr="00D30915">
              <w:rPr>
                <w:rFonts w:ascii="Calibri" w:hAnsi="Calibri"/>
                <w:b/>
                <w:color w:val="000000"/>
                <w:sz w:val="18"/>
                <w:szCs w:val="18"/>
                <w:lang w:val="en-US"/>
              </w:rPr>
              <w:t>2</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038</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632</w:t>
            </w:r>
          </w:p>
        </w:tc>
        <w:tc>
          <w:tcPr>
            <w:tcW w:w="1134" w:type="dxa"/>
            <w:tcBorders>
              <w:top w:val="nil"/>
              <w:left w:val="nil"/>
              <w:bottom w:val="double" w:sz="6" w:space="0" w:color="auto"/>
              <w:right w:val="single" w:sz="8" w:space="0" w:color="auto"/>
            </w:tcBorders>
            <w:shd w:val="clear" w:color="auto" w:fill="auto"/>
            <w:vAlign w:val="center"/>
            <w:hideMark/>
          </w:tcPr>
          <w:p w14:paraId="2ED3A0D2" w14:textId="473A7460" w:rsidR="00F843D1" w:rsidRPr="00D30915" w:rsidRDefault="00F843D1" w:rsidP="00D30915">
            <w:pPr>
              <w:spacing w:after="0" w:line="240" w:lineRule="auto"/>
              <w:jc w:val="right"/>
              <w:rPr>
                <w:rFonts w:ascii="Calibri" w:hAnsi="Calibri"/>
                <w:b/>
                <w:color w:val="000000"/>
                <w:sz w:val="18"/>
                <w:szCs w:val="18"/>
                <w:lang w:val="en-US"/>
              </w:rPr>
            </w:pPr>
            <w:r w:rsidRPr="00D30915">
              <w:rPr>
                <w:rFonts w:ascii="Calibri" w:hAnsi="Calibri"/>
                <w:b/>
                <w:color w:val="000000"/>
                <w:sz w:val="18"/>
                <w:szCs w:val="18"/>
                <w:lang w:val="en-US"/>
              </w:rPr>
              <w:t>12</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500</w:t>
            </w:r>
            <w:r w:rsidR="00A205D2" w:rsidRPr="00D30915">
              <w:rPr>
                <w:rFonts w:ascii="Calibri" w:hAnsi="Calibri" w:eastAsia="Times New Roman" w:cs="Times New Roman"/>
                <w:b/>
                <w:bCs/>
                <w:color w:val="000000"/>
                <w:sz w:val="18"/>
                <w:szCs w:val="18"/>
                <w:lang w:val="en-US"/>
              </w:rPr>
              <w:t>,</w:t>
            </w:r>
            <w:r w:rsidRPr="00D30915">
              <w:rPr>
                <w:rFonts w:ascii="Calibri" w:hAnsi="Calibri"/>
                <w:b/>
                <w:color w:val="000000"/>
                <w:sz w:val="18"/>
                <w:szCs w:val="18"/>
                <w:lang w:val="en-US"/>
              </w:rPr>
              <w:t>000</w:t>
            </w:r>
          </w:p>
        </w:tc>
        <w:tc>
          <w:tcPr>
            <w:tcW w:w="851" w:type="dxa"/>
            <w:tcBorders>
              <w:top w:val="nil"/>
              <w:left w:val="nil"/>
              <w:bottom w:val="double" w:sz="6" w:space="0" w:color="auto"/>
              <w:right w:val="single" w:sz="8" w:space="0" w:color="auto"/>
            </w:tcBorders>
            <w:shd w:val="clear" w:color="auto" w:fill="auto"/>
            <w:vAlign w:val="center"/>
            <w:hideMark/>
          </w:tcPr>
          <w:p w14:paraId="07CD5BA7" w14:textId="77777777" w:rsidR="00F843D1" w:rsidRPr="00D30915" w:rsidRDefault="00F843D1" w:rsidP="00F843D1">
            <w:pPr>
              <w:spacing w:after="0" w:line="240" w:lineRule="auto"/>
              <w:rPr>
                <w:rFonts w:ascii="Calibri" w:hAnsi="Calibri"/>
                <w:color w:val="000000"/>
                <w:sz w:val="18"/>
                <w:szCs w:val="18"/>
                <w:lang w:val="en-US"/>
              </w:rPr>
            </w:pPr>
            <w:r w:rsidRPr="00D30915">
              <w:rPr>
                <w:rFonts w:ascii="Calibri" w:hAnsi="Calibri"/>
                <w:color w:val="000000"/>
                <w:sz w:val="18"/>
                <w:szCs w:val="18"/>
                <w:lang w:val="en-US"/>
              </w:rPr>
              <w:t> </w:t>
            </w:r>
          </w:p>
        </w:tc>
      </w:tr>
      <w:tr w:rsidR="00D30915" w:rsidRPr="00D30915" w14:paraId="30AEACBD" w14:textId="77777777" w:rsidTr="00D30915">
        <w:trPr>
          <w:gridAfter w:val="3"/>
          <w:wAfter w:w="2410" w:type="dxa"/>
          <w:trHeight w:val="240"/>
        </w:trPr>
        <w:tc>
          <w:tcPr>
            <w:tcW w:w="12758" w:type="dxa"/>
            <w:gridSpan w:val="18"/>
            <w:tcBorders>
              <w:top w:val="nil"/>
              <w:left w:val="nil"/>
              <w:bottom w:val="nil"/>
              <w:right w:val="nil"/>
            </w:tcBorders>
            <w:shd w:val="clear" w:color="auto" w:fill="auto"/>
            <w:noWrap/>
            <w:vAlign w:val="center"/>
            <w:hideMark/>
          </w:tcPr>
          <w:p w14:paraId="587D90E9" w14:textId="77777777" w:rsidR="00D30915" w:rsidRDefault="00D30915" w:rsidP="00D30915">
            <w:pPr>
              <w:spacing w:before="240" w:after="240" w:line="240" w:lineRule="auto"/>
              <w:jc w:val="center"/>
              <w:rPr>
                <w:rFonts w:ascii="Calibri" w:eastAsia="Calibri" w:hAnsi="Calibri" w:cs="Times New Roman"/>
                <w:b/>
                <w:bCs/>
                <w:sz w:val="20"/>
                <w:szCs w:val="20"/>
                <w:lang w:val="en-US"/>
              </w:rPr>
            </w:pPr>
            <w:bookmarkStart w:id="238" w:name="RANGE!A67"/>
          </w:p>
          <w:p w14:paraId="567063BA" w14:textId="5FCB75F9" w:rsidR="00D30915" w:rsidRPr="00D30915" w:rsidRDefault="00D30915" w:rsidP="00D30915">
            <w:pPr>
              <w:spacing w:before="240" w:after="240" w:line="240" w:lineRule="auto"/>
              <w:jc w:val="center"/>
              <w:rPr>
                <w:rFonts w:ascii="Times New Roman" w:eastAsia="Times New Roman" w:hAnsi="Times New Roman" w:cs="Times New Roman"/>
                <w:sz w:val="18"/>
                <w:szCs w:val="18"/>
                <w:lang w:val="en-US"/>
              </w:rPr>
            </w:pPr>
            <w:r w:rsidRPr="00D30915">
              <w:rPr>
                <w:rFonts w:ascii="Calibri" w:hAnsi="Calibri" w:eastAsia="Calibri" w:cs="Times New Roman"/>
                <w:b/>
                <w:bCs/>
                <w:sz w:val="20"/>
                <w:szCs w:val="20"/>
                <w:lang w:val="en-US"/>
              </w:rPr>
              <w:t>Summary of Funds</w:t>
            </w:r>
            <w:bookmarkEnd w:id="238"/>
          </w:p>
        </w:tc>
      </w:tr>
      <w:tr w:rsidR="00D30915" w:rsidRPr="00D30915" w14:paraId="475B3C88" w14:textId="77777777" w:rsidTr="00D30915">
        <w:trPr>
          <w:gridAfter w:val="3"/>
          <w:wAfter w:w="2410" w:type="dxa"/>
          <w:trHeight w:val="240"/>
        </w:trPr>
        <w:tc>
          <w:tcPr>
            <w:tcW w:w="1985"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25A427"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Source</w:t>
            </w:r>
          </w:p>
        </w:tc>
        <w:tc>
          <w:tcPr>
            <w:tcW w:w="1843"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174FAD"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Amount Year 1 (USD) </w:t>
            </w:r>
          </w:p>
        </w:tc>
        <w:tc>
          <w:tcPr>
            <w:tcW w:w="1842"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585BB6"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Amount Year 2 (USD) </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C35A56"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Amount Year 3 (USD) </w:t>
            </w:r>
          </w:p>
        </w:tc>
        <w:tc>
          <w:tcPr>
            <w:tcW w:w="1843"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6D93F2"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Amount Year 4  (USD) </w:t>
            </w:r>
          </w:p>
        </w:tc>
        <w:tc>
          <w:tcPr>
            <w:tcW w:w="1843"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D18AC0" w14:textId="22669F15" w:rsidR="00D30915" w:rsidRPr="00D30915" w:rsidRDefault="00D30915" w:rsidP="00D30915">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Amount Year 5  (USD)</w:t>
            </w:r>
          </w:p>
        </w:tc>
        <w:tc>
          <w:tcPr>
            <w:tcW w:w="1701" w:type="dxa"/>
            <w:gridSpan w:val="2"/>
            <w:tcBorders>
              <w:top w:val="single" w:sz="8" w:space="0" w:color="auto"/>
              <w:left w:val="nil"/>
              <w:bottom w:val="nil"/>
              <w:right w:val="single" w:sz="8" w:space="0" w:color="auto"/>
            </w:tcBorders>
            <w:shd w:val="clear" w:color="auto" w:fill="auto"/>
            <w:vAlign w:val="center"/>
            <w:hideMark/>
          </w:tcPr>
          <w:p w14:paraId="44C4A784"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Total </w:t>
            </w:r>
          </w:p>
        </w:tc>
      </w:tr>
      <w:tr w:rsidR="00D30915" w:rsidRPr="00D30915" w14:paraId="78158DF6" w14:textId="77777777" w:rsidTr="00D30915">
        <w:trPr>
          <w:gridAfter w:val="3"/>
          <w:wAfter w:w="2410" w:type="dxa"/>
          <w:trHeight w:val="240"/>
        </w:trPr>
        <w:tc>
          <w:tcPr>
            <w:tcW w:w="1985" w:type="dxa"/>
            <w:gridSpan w:val="3"/>
            <w:vMerge/>
            <w:tcBorders>
              <w:top w:val="single" w:sz="8" w:space="0" w:color="auto"/>
              <w:left w:val="single" w:sz="8" w:space="0" w:color="auto"/>
              <w:bottom w:val="single" w:sz="8" w:space="0" w:color="000000"/>
              <w:right w:val="single" w:sz="8" w:space="0" w:color="auto"/>
            </w:tcBorders>
            <w:vAlign w:val="center"/>
            <w:hideMark/>
          </w:tcPr>
          <w:p w14:paraId="122E157C" w14:textId="77777777" w:rsidR="00D30915" w:rsidRPr="00D30915" w:rsidRDefault="00D30915" w:rsidP="000A1F79">
            <w:pPr>
              <w:spacing w:after="0" w:line="240" w:lineRule="auto"/>
              <w:rPr>
                <w:rFonts w:ascii="Calibri" w:eastAsia="Times New Roman" w:hAnsi="Calibri" w:cs="Times New Roman"/>
                <w:b/>
                <w:bCs/>
                <w:color w:val="000000"/>
                <w:sz w:val="18"/>
                <w:szCs w:val="18"/>
                <w:lang w:val="en-US"/>
              </w:rPr>
            </w:pPr>
          </w:p>
        </w:tc>
        <w:tc>
          <w:tcPr>
            <w:tcW w:w="1843" w:type="dxa"/>
            <w:gridSpan w:val="3"/>
            <w:vMerge/>
            <w:tcBorders>
              <w:top w:val="single" w:sz="8" w:space="0" w:color="auto"/>
              <w:left w:val="single" w:sz="8" w:space="0" w:color="auto"/>
              <w:bottom w:val="single" w:sz="8" w:space="0" w:color="000000"/>
              <w:right w:val="single" w:sz="8" w:space="0" w:color="auto"/>
            </w:tcBorders>
            <w:vAlign w:val="center"/>
            <w:hideMark/>
          </w:tcPr>
          <w:p w14:paraId="0CFAF4FD" w14:textId="77777777" w:rsidR="00D30915" w:rsidRPr="00D30915" w:rsidRDefault="00D30915" w:rsidP="000A1F79">
            <w:pPr>
              <w:spacing w:after="0" w:line="240" w:lineRule="auto"/>
              <w:rPr>
                <w:rFonts w:ascii="Calibri" w:eastAsia="Times New Roman" w:hAnsi="Calibri" w:cs="Times New Roman"/>
                <w:b/>
                <w:bCs/>
                <w:color w:val="000000"/>
                <w:sz w:val="18"/>
                <w:szCs w:val="18"/>
                <w:lang w:val="en-US"/>
              </w:rPr>
            </w:pPr>
          </w:p>
        </w:tc>
        <w:tc>
          <w:tcPr>
            <w:tcW w:w="1842" w:type="dxa"/>
            <w:gridSpan w:val="3"/>
            <w:vMerge/>
            <w:tcBorders>
              <w:top w:val="single" w:sz="8" w:space="0" w:color="auto"/>
              <w:left w:val="single" w:sz="8" w:space="0" w:color="auto"/>
              <w:bottom w:val="single" w:sz="8" w:space="0" w:color="000000"/>
              <w:right w:val="single" w:sz="8" w:space="0" w:color="auto"/>
            </w:tcBorders>
            <w:vAlign w:val="center"/>
            <w:hideMark/>
          </w:tcPr>
          <w:p w14:paraId="12955791" w14:textId="77777777" w:rsidR="00D30915" w:rsidRPr="00D30915" w:rsidRDefault="00D30915" w:rsidP="000A1F79">
            <w:pPr>
              <w:spacing w:after="0" w:line="240" w:lineRule="auto"/>
              <w:rPr>
                <w:rFonts w:ascii="Calibri" w:eastAsia="Times New Roman" w:hAnsi="Calibri" w:cs="Times New Roman"/>
                <w:b/>
                <w:bCs/>
                <w:color w:val="000000"/>
                <w:sz w:val="18"/>
                <w:szCs w:val="18"/>
                <w:lang w:val="en-US"/>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64D1E5C" w14:textId="77777777" w:rsidR="00D30915" w:rsidRPr="00D30915" w:rsidRDefault="00D30915" w:rsidP="000A1F79">
            <w:pPr>
              <w:spacing w:after="0" w:line="240" w:lineRule="auto"/>
              <w:rPr>
                <w:rFonts w:ascii="Calibri" w:eastAsia="Times New Roman" w:hAnsi="Calibri" w:cs="Times New Roman"/>
                <w:b/>
                <w:bCs/>
                <w:color w:val="000000"/>
                <w:sz w:val="18"/>
                <w:szCs w:val="18"/>
                <w:lang w:val="en-US"/>
              </w:rPr>
            </w:pPr>
          </w:p>
        </w:tc>
        <w:tc>
          <w:tcPr>
            <w:tcW w:w="1843" w:type="dxa"/>
            <w:gridSpan w:val="3"/>
            <w:vMerge/>
            <w:tcBorders>
              <w:top w:val="single" w:sz="8" w:space="0" w:color="auto"/>
              <w:left w:val="single" w:sz="8" w:space="0" w:color="auto"/>
              <w:bottom w:val="single" w:sz="8" w:space="0" w:color="000000"/>
              <w:right w:val="single" w:sz="8" w:space="0" w:color="auto"/>
            </w:tcBorders>
            <w:vAlign w:val="center"/>
            <w:hideMark/>
          </w:tcPr>
          <w:p w14:paraId="57926A3D" w14:textId="77777777" w:rsidR="00D30915" w:rsidRPr="00D30915" w:rsidRDefault="00D30915" w:rsidP="000A1F79">
            <w:pPr>
              <w:spacing w:after="0" w:line="240" w:lineRule="auto"/>
              <w:rPr>
                <w:rFonts w:ascii="Calibri" w:eastAsia="Times New Roman" w:hAnsi="Calibri" w:cs="Times New Roman"/>
                <w:b/>
                <w:bCs/>
                <w:color w:val="000000"/>
                <w:sz w:val="18"/>
                <w:szCs w:val="18"/>
                <w:lang w:val="en-US"/>
              </w:rPr>
            </w:pPr>
          </w:p>
        </w:tc>
        <w:tc>
          <w:tcPr>
            <w:tcW w:w="1843" w:type="dxa"/>
            <w:gridSpan w:val="3"/>
            <w:vMerge/>
            <w:tcBorders>
              <w:top w:val="single" w:sz="8" w:space="0" w:color="auto"/>
              <w:left w:val="single" w:sz="8" w:space="0" w:color="auto"/>
              <w:bottom w:val="single" w:sz="8" w:space="0" w:color="000000"/>
              <w:right w:val="single" w:sz="8" w:space="0" w:color="auto"/>
            </w:tcBorders>
            <w:vAlign w:val="center"/>
            <w:hideMark/>
          </w:tcPr>
          <w:p w14:paraId="2702968E" w14:textId="77777777" w:rsidR="00D30915" w:rsidRPr="00D30915" w:rsidRDefault="00D30915" w:rsidP="000A1F79">
            <w:pPr>
              <w:spacing w:after="0" w:line="240" w:lineRule="auto"/>
              <w:rPr>
                <w:rFonts w:ascii="Calibri" w:eastAsia="Times New Roman" w:hAnsi="Calibri" w:cs="Times New Roman"/>
                <w:b/>
                <w:bCs/>
                <w:color w:val="000000"/>
                <w:sz w:val="18"/>
                <w:szCs w:val="18"/>
                <w:lang w:val="en-US"/>
              </w:rPr>
            </w:pPr>
          </w:p>
        </w:tc>
        <w:tc>
          <w:tcPr>
            <w:tcW w:w="1701" w:type="dxa"/>
            <w:gridSpan w:val="2"/>
            <w:tcBorders>
              <w:top w:val="nil"/>
              <w:left w:val="nil"/>
              <w:bottom w:val="single" w:sz="8" w:space="0" w:color="auto"/>
              <w:right w:val="single" w:sz="8" w:space="0" w:color="auto"/>
            </w:tcBorders>
            <w:shd w:val="clear" w:color="auto" w:fill="auto"/>
            <w:vAlign w:val="center"/>
            <w:hideMark/>
          </w:tcPr>
          <w:p w14:paraId="29568ABF"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(USD) </w:t>
            </w:r>
          </w:p>
        </w:tc>
      </w:tr>
      <w:tr w:rsidR="00D30915" w:rsidRPr="00D30915" w14:paraId="170474C0" w14:textId="77777777" w:rsidTr="00D30915">
        <w:trPr>
          <w:gridAfter w:val="3"/>
          <w:wAfter w:w="2410" w:type="dxa"/>
          <w:trHeight w:val="240"/>
        </w:trPr>
        <w:tc>
          <w:tcPr>
            <w:tcW w:w="1985" w:type="dxa"/>
            <w:gridSpan w:val="3"/>
            <w:tcBorders>
              <w:top w:val="nil"/>
              <w:left w:val="single" w:sz="8" w:space="0" w:color="auto"/>
              <w:bottom w:val="single" w:sz="8" w:space="0" w:color="auto"/>
              <w:right w:val="single" w:sz="8" w:space="0" w:color="auto"/>
            </w:tcBorders>
            <w:shd w:val="clear" w:color="auto" w:fill="auto"/>
            <w:vAlign w:val="center"/>
            <w:hideMark/>
          </w:tcPr>
          <w:p w14:paraId="6DF408A1" w14:textId="77777777" w:rsidR="00D30915" w:rsidRPr="00D30915" w:rsidRDefault="00D30915" w:rsidP="000A1F79">
            <w:pPr>
              <w:spacing w:after="0" w:line="240" w:lineRule="auto"/>
              <w:jc w:val="center"/>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GEF</w:t>
            </w:r>
          </w:p>
        </w:tc>
        <w:tc>
          <w:tcPr>
            <w:tcW w:w="1843" w:type="dxa"/>
            <w:gridSpan w:val="3"/>
            <w:tcBorders>
              <w:top w:val="nil"/>
              <w:left w:val="nil"/>
              <w:bottom w:val="single" w:sz="8" w:space="0" w:color="auto"/>
              <w:right w:val="single" w:sz="8" w:space="0" w:color="auto"/>
            </w:tcBorders>
            <w:shd w:val="clear" w:color="auto" w:fill="auto"/>
            <w:vAlign w:val="center"/>
            <w:hideMark/>
          </w:tcPr>
          <w:p w14:paraId="45FC08D7"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2,417,057 </w:t>
            </w:r>
          </w:p>
        </w:tc>
        <w:tc>
          <w:tcPr>
            <w:tcW w:w="1842" w:type="dxa"/>
            <w:gridSpan w:val="3"/>
            <w:tcBorders>
              <w:top w:val="nil"/>
              <w:left w:val="nil"/>
              <w:bottom w:val="single" w:sz="8" w:space="0" w:color="auto"/>
              <w:right w:val="single" w:sz="8" w:space="0" w:color="auto"/>
            </w:tcBorders>
            <w:shd w:val="clear" w:color="auto" w:fill="auto"/>
            <w:vAlign w:val="center"/>
            <w:hideMark/>
          </w:tcPr>
          <w:p w14:paraId="70EBFFC9"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2,653,708 </w:t>
            </w:r>
          </w:p>
        </w:tc>
        <w:tc>
          <w:tcPr>
            <w:tcW w:w="1701" w:type="dxa"/>
            <w:tcBorders>
              <w:top w:val="nil"/>
              <w:left w:val="nil"/>
              <w:bottom w:val="single" w:sz="8" w:space="0" w:color="auto"/>
              <w:right w:val="single" w:sz="8" w:space="0" w:color="auto"/>
            </w:tcBorders>
            <w:shd w:val="clear" w:color="auto" w:fill="auto"/>
            <w:vAlign w:val="center"/>
            <w:hideMark/>
          </w:tcPr>
          <w:p w14:paraId="28C0C080"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2,755,496 </w:t>
            </w:r>
          </w:p>
        </w:tc>
        <w:tc>
          <w:tcPr>
            <w:tcW w:w="1843" w:type="dxa"/>
            <w:gridSpan w:val="3"/>
            <w:tcBorders>
              <w:top w:val="nil"/>
              <w:left w:val="nil"/>
              <w:bottom w:val="single" w:sz="8" w:space="0" w:color="auto"/>
              <w:right w:val="single" w:sz="8" w:space="0" w:color="auto"/>
            </w:tcBorders>
            <w:shd w:val="clear" w:color="auto" w:fill="auto"/>
            <w:vAlign w:val="center"/>
            <w:hideMark/>
          </w:tcPr>
          <w:p w14:paraId="05A5B95B"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2,635,107 </w:t>
            </w:r>
          </w:p>
        </w:tc>
        <w:tc>
          <w:tcPr>
            <w:tcW w:w="1843" w:type="dxa"/>
            <w:gridSpan w:val="3"/>
            <w:tcBorders>
              <w:top w:val="nil"/>
              <w:left w:val="nil"/>
              <w:bottom w:val="single" w:sz="8" w:space="0" w:color="auto"/>
              <w:right w:val="single" w:sz="8" w:space="0" w:color="auto"/>
            </w:tcBorders>
            <w:shd w:val="clear" w:color="auto" w:fill="auto"/>
            <w:vAlign w:val="center"/>
            <w:hideMark/>
          </w:tcPr>
          <w:p w14:paraId="41C49D25" w14:textId="2B9C5F76"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2,038,632</w:t>
            </w:r>
          </w:p>
        </w:tc>
        <w:tc>
          <w:tcPr>
            <w:tcW w:w="1701" w:type="dxa"/>
            <w:gridSpan w:val="2"/>
            <w:tcBorders>
              <w:top w:val="nil"/>
              <w:left w:val="nil"/>
              <w:bottom w:val="single" w:sz="8" w:space="0" w:color="auto"/>
              <w:right w:val="single" w:sz="8" w:space="0" w:color="auto"/>
            </w:tcBorders>
            <w:shd w:val="clear" w:color="auto" w:fill="auto"/>
            <w:vAlign w:val="center"/>
            <w:hideMark/>
          </w:tcPr>
          <w:p w14:paraId="2ECD5A0D" w14:textId="77777777" w:rsidR="00D30915" w:rsidRPr="00D30915" w:rsidRDefault="00D30915" w:rsidP="000A1F79">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12,500,000 </w:t>
            </w:r>
          </w:p>
        </w:tc>
      </w:tr>
      <w:tr w:rsidR="00D30915" w:rsidRPr="00D30915" w14:paraId="1974C65E" w14:textId="77777777" w:rsidTr="00D30915">
        <w:trPr>
          <w:gridAfter w:val="3"/>
          <w:wAfter w:w="2410" w:type="dxa"/>
          <w:trHeight w:val="240"/>
        </w:trPr>
        <w:tc>
          <w:tcPr>
            <w:tcW w:w="1985" w:type="dxa"/>
            <w:gridSpan w:val="3"/>
            <w:tcBorders>
              <w:top w:val="nil"/>
              <w:left w:val="single" w:sz="8" w:space="0" w:color="auto"/>
              <w:bottom w:val="single" w:sz="8" w:space="0" w:color="auto"/>
              <w:right w:val="single" w:sz="8" w:space="0" w:color="auto"/>
            </w:tcBorders>
            <w:shd w:val="clear" w:color="auto" w:fill="auto"/>
            <w:vAlign w:val="center"/>
            <w:hideMark/>
          </w:tcPr>
          <w:p w14:paraId="20FF9CEE" w14:textId="77777777" w:rsidR="00D30915" w:rsidRPr="00D30915" w:rsidRDefault="00D30915" w:rsidP="000A1F79">
            <w:pPr>
              <w:spacing w:after="0" w:line="240" w:lineRule="auto"/>
              <w:jc w:val="center"/>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GEF Agency (UNDP)</w:t>
            </w:r>
          </w:p>
        </w:tc>
        <w:tc>
          <w:tcPr>
            <w:tcW w:w="1843" w:type="dxa"/>
            <w:gridSpan w:val="3"/>
            <w:tcBorders>
              <w:top w:val="nil"/>
              <w:left w:val="nil"/>
              <w:bottom w:val="single" w:sz="8" w:space="0" w:color="auto"/>
              <w:right w:val="single" w:sz="8" w:space="0" w:color="auto"/>
            </w:tcBorders>
            <w:shd w:val="clear" w:color="auto" w:fill="auto"/>
            <w:vAlign w:val="center"/>
            <w:hideMark/>
          </w:tcPr>
          <w:p w14:paraId="09340C43"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1,123,915 </w:t>
            </w:r>
          </w:p>
        </w:tc>
        <w:tc>
          <w:tcPr>
            <w:tcW w:w="1842" w:type="dxa"/>
            <w:gridSpan w:val="3"/>
            <w:tcBorders>
              <w:top w:val="nil"/>
              <w:left w:val="nil"/>
              <w:bottom w:val="single" w:sz="8" w:space="0" w:color="auto"/>
              <w:right w:val="single" w:sz="8" w:space="0" w:color="auto"/>
            </w:tcBorders>
            <w:shd w:val="clear" w:color="auto" w:fill="auto"/>
            <w:vAlign w:val="center"/>
            <w:hideMark/>
          </w:tcPr>
          <w:p w14:paraId="2CC729DA"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623,916 </w:t>
            </w:r>
          </w:p>
        </w:tc>
        <w:tc>
          <w:tcPr>
            <w:tcW w:w="1701" w:type="dxa"/>
            <w:tcBorders>
              <w:top w:val="nil"/>
              <w:left w:val="nil"/>
              <w:bottom w:val="single" w:sz="8" w:space="0" w:color="auto"/>
              <w:right w:val="single" w:sz="8" w:space="0" w:color="auto"/>
            </w:tcBorders>
            <w:shd w:val="clear" w:color="auto" w:fill="auto"/>
            <w:vAlign w:val="center"/>
            <w:hideMark/>
          </w:tcPr>
          <w:p w14:paraId="6F9D5CEB"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623,916 </w:t>
            </w:r>
          </w:p>
        </w:tc>
        <w:tc>
          <w:tcPr>
            <w:tcW w:w="1843" w:type="dxa"/>
            <w:gridSpan w:val="3"/>
            <w:tcBorders>
              <w:top w:val="nil"/>
              <w:left w:val="nil"/>
              <w:bottom w:val="single" w:sz="8" w:space="0" w:color="auto"/>
              <w:right w:val="single" w:sz="8" w:space="0" w:color="auto"/>
            </w:tcBorders>
            <w:shd w:val="clear" w:color="auto" w:fill="auto"/>
            <w:vAlign w:val="center"/>
            <w:hideMark/>
          </w:tcPr>
          <w:p w14:paraId="0302A394"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123,916 </w:t>
            </w:r>
          </w:p>
        </w:tc>
        <w:tc>
          <w:tcPr>
            <w:tcW w:w="1843" w:type="dxa"/>
            <w:gridSpan w:val="3"/>
            <w:tcBorders>
              <w:top w:val="nil"/>
              <w:left w:val="nil"/>
              <w:bottom w:val="single" w:sz="8" w:space="0" w:color="auto"/>
              <w:right w:val="single" w:sz="8" w:space="0" w:color="auto"/>
            </w:tcBorders>
            <w:shd w:val="clear" w:color="auto" w:fill="auto"/>
            <w:vAlign w:val="center"/>
            <w:hideMark/>
          </w:tcPr>
          <w:p w14:paraId="174A1027" w14:textId="0B791189"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123,916</w:t>
            </w:r>
          </w:p>
        </w:tc>
        <w:tc>
          <w:tcPr>
            <w:tcW w:w="1701" w:type="dxa"/>
            <w:gridSpan w:val="2"/>
            <w:tcBorders>
              <w:top w:val="nil"/>
              <w:left w:val="nil"/>
              <w:bottom w:val="single" w:sz="8" w:space="0" w:color="auto"/>
              <w:right w:val="single" w:sz="8" w:space="0" w:color="auto"/>
            </w:tcBorders>
            <w:shd w:val="clear" w:color="auto" w:fill="auto"/>
            <w:vAlign w:val="center"/>
            <w:hideMark/>
          </w:tcPr>
          <w:p w14:paraId="0F5A622B" w14:textId="77777777" w:rsidR="00D30915" w:rsidRPr="00D30915" w:rsidRDefault="00D30915" w:rsidP="000A1F79">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2,619,579 </w:t>
            </w:r>
          </w:p>
        </w:tc>
      </w:tr>
      <w:tr w:rsidR="00D30915" w:rsidRPr="00D30915" w14:paraId="23981D8A" w14:textId="77777777" w:rsidTr="00D30915">
        <w:trPr>
          <w:gridAfter w:val="3"/>
          <w:wAfter w:w="2410" w:type="dxa"/>
          <w:trHeight w:val="240"/>
        </w:trPr>
        <w:tc>
          <w:tcPr>
            <w:tcW w:w="1985" w:type="dxa"/>
            <w:gridSpan w:val="3"/>
            <w:tcBorders>
              <w:top w:val="nil"/>
              <w:left w:val="single" w:sz="8" w:space="0" w:color="auto"/>
              <w:bottom w:val="single" w:sz="8" w:space="0" w:color="auto"/>
              <w:right w:val="single" w:sz="8" w:space="0" w:color="auto"/>
            </w:tcBorders>
            <w:shd w:val="clear" w:color="auto" w:fill="auto"/>
            <w:vAlign w:val="center"/>
            <w:hideMark/>
          </w:tcPr>
          <w:p w14:paraId="2FEAC736" w14:textId="77777777" w:rsidR="00D30915" w:rsidRPr="00D30915" w:rsidRDefault="00D30915" w:rsidP="000A1F79">
            <w:pPr>
              <w:spacing w:after="0" w:line="240" w:lineRule="auto"/>
              <w:jc w:val="center"/>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Other IGOs</w:t>
            </w:r>
          </w:p>
        </w:tc>
        <w:tc>
          <w:tcPr>
            <w:tcW w:w="1843" w:type="dxa"/>
            <w:gridSpan w:val="3"/>
            <w:tcBorders>
              <w:top w:val="nil"/>
              <w:left w:val="nil"/>
              <w:bottom w:val="single" w:sz="8" w:space="0" w:color="auto"/>
              <w:right w:val="single" w:sz="8" w:space="0" w:color="auto"/>
            </w:tcBorders>
            <w:shd w:val="clear" w:color="auto" w:fill="auto"/>
            <w:vAlign w:val="center"/>
            <w:hideMark/>
          </w:tcPr>
          <w:p w14:paraId="5CE92BE5" w14:textId="29F351E8" w:rsidR="00D30915" w:rsidRPr="00D30915" w:rsidRDefault="002F4461" w:rsidP="000A1F79">
            <w:pPr>
              <w:spacing w:after="0" w:line="240" w:lineRule="auto"/>
              <w:jc w:val="right"/>
              <w:rPr>
                <w:rFonts w:ascii="Calibri" w:eastAsia="Times New Roman" w:hAnsi="Calibri" w:cs="Times New Roman"/>
                <w:color w:val="000000"/>
                <w:sz w:val="18"/>
                <w:szCs w:val="18"/>
                <w:lang w:val="en-US"/>
              </w:rPr>
            </w:pPr>
            <w:r>
              <w:rPr>
                <w:rFonts w:ascii="Calibri" w:hAnsi="Calibri" w:eastAsia="Times New Roman" w:cs="Times New Roman"/>
                <w:color w:val="000000"/>
                <w:sz w:val="18"/>
                <w:szCs w:val="18"/>
                <w:lang w:val="en-US"/>
              </w:rPr>
              <w:t>9,658,772</w:t>
            </w:r>
            <w:r w:rsidR="00D30915" w:rsidRPr="00D30915">
              <w:rPr>
                <w:rFonts w:ascii="Calibri" w:hAnsi="Calibri" w:eastAsia="Times New Roman" w:cs="Times New Roman"/>
                <w:color w:val="000000"/>
                <w:sz w:val="18"/>
                <w:szCs w:val="18"/>
                <w:lang w:val="en-US"/>
              </w:rPr>
              <w:t xml:space="preserve"> </w:t>
            </w:r>
          </w:p>
        </w:tc>
        <w:tc>
          <w:tcPr>
            <w:tcW w:w="1842" w:type="dxa"/>
            <w:gridSpan w:val="3"/>
            <w:tcBorders>
              <w:top w:val="nil"/>
              <w:left w:val="nil"/>
              <w:bottom w:val="single" w:sz="8" w:space="0" w:color="auto"/>
              <w:right w:val="single" w:sz="8" w:space="0" w:color="auto"/>
            </w:tcBorders>
            <w:shd w:val="clear" w:color="auto" w:fill="auto"/>
            <w:vAlign w:val="center"/>
            <w:hideMark/>
          </w:tcPr>
          <w:p w14:paraId="7845E2C1" w14:textId="104A61FE"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r w:rsidR="002F4461">
              <w:rPr>
                <w:rFonts w:ascii="Calibri" w:hAnsi="Calibri" w:eastAsia="Times New Roman" w:cs="Times New Roman"/>
                <w:color w:val="000000"/>
                <w:sz w:val="18"/>
                <w:szCs w:val="18"/>
                <w:lang w:val="en-US"/>
              </w:rPr>
              <w:t>5,134,599</w:t>
            </w:r>
          </w:p>
        </w:tc>
        <w:tc>
          <w:tcPr>
            <w:tcW w:w="1701" w:type="dxa"/>
            <w:tcBorders>
              <w:top w:val="nil"/>
              <w:left w:val="nil"/>
              <w:bottom w:val="single" w:sz="8" w:space="0" w:color="auto"/>
              <w:right w:val="single" w:sz="8" w:space="0" w:color="auto"/>
            </w:tcBorders>
            <w:shd w:val="clear" w:color="auto" w:fill="auto"/>
            <w:vAlign w:val="center"/>
            <w:hideMark/>
          </w:tcPr>
          <w:p w14:paraId="2C18FBE7" w14:textId="125417EF"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r w:rsidR="002F4461">
              <w:rPr>
                <w:rFonts w:ascii="Calibri" w:hAnsi="Calibri" w:eastAsia="Times New Roman" w:cs="Times New Roman"/>
                <w:color w:val="000000"/>
                <w:sz w:val="18"/>
                <w:szCs w:val="18"/>
                <w:lang w:val="en-US"/>
              </w:rPr>
              <w:t>5,134,599</w:t>
            </w:r>
          </w:p>
        </w:tc>
        <w:tc>
          <w:tcPr>
            <w:tcW w:w="1843" w:type="dxa"/>
            <w:gridSpan w:val="3"/>
            <w:tcBorders>
              <w:top w:val="nil"/>
              <w:left w:val="nil"/>
              <w:bottom w:val="single" w:sz="8" w:space="0" w:color="auto"/>
              <w:right w:val="single" w:sz="8" w:space="0" w:color="auto"/>
            </w:tcBorders>
            <w:shd w:val="clear" w:color="auto" w:fill="auto"/>
            <w:vAlign w:val="center"/>
            <w:hideMark/>
          </w:tcPr>
          <w:p w14:paraId="55849513" w14:textId="008F11C6"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r w:rsidR="002F4461">
              <w:rPr>
                <w:rFonts w:ascii="Calibri" w:hAnsi="Calibri" w:eastAsia="Times New Roman" w:cs="Times New Roman"/>
                <w:color w:val="000000"/>
                <w:sz w:val="18"/>
                <w:szCs w:val="18"/>
                <w:lang w:val="en-US"/>
              </w:rPr>
              <w:t>4,618,460</w:t>
            </w:r>
          </w:p>
        </w:tc>
        <w:tc>
          <w:tcPr>
            <w:tcW w:w="1843" w:type="dxa"/>
            <w:gridSpan w:val="3"/>
            <w:tcBorders>
              <w:top w:val="nil"/>
              <w:left w:val="nil"/>
              <w:bottom w:val="single" w:sz="8" w:space="0" w:color="auto"/>
              <w:right w:val="single" w:sz="8" w:space="0" w:color="auto"/>
            </w:tcBorders>
            <w:shd w:val="clear" w:color="auto" w:fill="auto"/>
            <w:vAlign w:val="center"/>
            <w:hideMark/>
          </w:tcPr>
          <w:p w14:paraId="5A57D0AB" w14:textId="12123B2B" w:rsidR="00D30915" w:rsidRPr="00D30915" w:rsidRDefault="002F4461" w:rsidP="002F4461">
            <w:pPr>
              <w:spacing w:after="0" w:line="240" w:lineRule="auto"/>
              <w:jc w:val="right"/>
              <w:rPr>
                <w:rFonts w:ascii="Calibri" w:eastAsia="Times New Roman" w:hAnsi="Calibri" w:cs="Times New Roman"/>
                <w:color w:val="000000"/>
                <w:sz w:val="18"/>
                <w:szCs w:val="18"/>
                <w:lang w:val="en-US"/>
              </w:rPr>
            </w:pPr>
            <w:r>
              <w:rPr>
                <w:rFonts w:ascii="Calibri" w:hAnsi="Calibri" w:eastAsia="Times New Roman" w:cs="Times New Roman"/>
                <w:color w:val="000000"/>
                <w:sz w:val="18"/>
                <w:szCs w:val="18"/>
                <w:lang w:val="en-US"/>
              </w:rPr>
              <w:t>5,478,918</w:t>
            </w:r>
          </w:p>
        </w:tc>
        <w:tc>
          <w:tcPr>
            <w:tcW w:w="1701" w:type="dxa"/>
            <w:gridSpan w:val="2"/>
            <w:tcBorders>
              <w:top w:val="nil"/>
              <w:left w:val="nil"/>
              <w:bottom w:val="single" w:sz="8" w:space="0" w:color="auto"/>
              <w:right w:val="single" w:sz="8" w:space="0" w:color="auto"/>
            </w:tcBorders>
            <w:shd w:val="clear" w:color="auto" w:fill="auto"/>
            <w:vAlign w:val="center"/>
            <w:hideMark/>
          </w:tcPr>
          <w:p w14:paraId="75ED16FF" w14:textId="77777777" w:rsidR="00D30915" w:rsidRPr="00D30915" w:rsidRDefault="00D30915" w:rsidP="000A1F79">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2F4461">
              <w:rPr>
                <w:rFonts w:ascii="Calibri" w:hAnsi="Calibri" w:eastAsia="Times New Roman" w:cs="Times New Roman"/>
                <w:b/>
                <w:bCs/>
                <w:color w:val="000000"/>
                <w:sz w:val="18"/>
                <w:szCs w:val="18"/>
                <w:lang w:val="en-US"/>
              </w:rPr>
              <w:t>30,025,349</w:t>
            </w:r>
            <w:r w:rsidRPr="00D30915">
              <w:rPr>
                <w:rFonts w:ascii="Calibri" w:hAnsi="Calibri" w:eastAsia="Times New Roman" w:cs="Times New Roman"/>
                <w:b/>
                <w:bCs/>
                <w:color w:val="000000"/>
                <w:sz w:val="18"/>
                <w:szCs w:val="18"/>
                <w:lang w:val="en-US"/>
              </w:rPr>
              <w:t xml:space="preserve"> </w:t>
            </w:r>
          </w:p>
        </w:tc>
      </w:tr>
      <w:tr w:rsidR="00D30915" w:rsidRPr="00D30915" w14:paraId="0C3D3C85" w14:textId="77777777" w:rsidTr="00D30915">
        <w:trPr>
          <w:gridAfter w:val="3"/>
          <w:wAfter w:w="2410" w:type="dxa"/>
          <w:trHeight w:val="240"/>
        </w:trPr>
        <w:tc>
          <w:tcPr>
            <w:tcW w:w="1985" w:type="dxa"/>
            <w:gridSpan w:val="3"/>
            <w:tcBorders>
              <w:top w:val="nil"/>
              <w:left w:val="single" w:sz="8" w:space="0" w:color="auto"/>
              <w:bottom w:val="single" w:sz="8" w:space="0" w:color="auto"/>
              <w:right w:val="single" w:sz="8" w:space="0" w:color="auto"/>
            </w:tcBorders>
            <w:shd w:val="clear" w:color="auto" w:fill="auto"/>
            <w:vAlign w:val="center"/>
            <w:hideMark/>
          </w:tcPr>
          <w:p w14:paraId="1DB1F600" w14:textId="77777777" w:rsidR="00D30915" w:rsidRPr="00D30915" w:rsidRDefault="00D30915" w:rsidP="000A1F79">
            <w:pPr>
              <w:spacing w:after="0" w:line="240" w:lineRule="auto"/>
              <w:jc w:val="center"/>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lastRenderedPageBreak/>
              <w:t>National Governments</w:t>
            </w:r>
          </w:p>
        </w:tc>
        <w:tc>
          <w:tcPr>
            <w:tcW w:w="1843" w:type="dxa"/>
            <w:gridSpan w:val="3"/>
            <w:tcBorders>
              <w:top w:val="nil"/>
              <w:left w:val="nil"/>
              <w:bottom w:val="single" w:sz="8" w:space="0" w:color="auto"/>
              <w:right w:val="single" w:sz="8" w:space="0" w:color="auto"/>
            </w:tcBorders>
            <w:shd w:val="clear" w:color="auto" w:fill="auto"/>
            <w:vAlign w:val="center"/>
            <w:hideMark/>
          </w:tcPr>
          <w:p w14:paraId="4F3720B0" w14:textId="5E191395"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r w:rsidR="002F4461">
              <w:rPr>
                <w:rFonts w:ascii="Calibri" w:hAnsi="Calibri" w:eastAsia="Times New Roman" w:cs="Times New Roman"/>
                <w:color w:val="000000"/>
                <w:sz w:val="18"/>
                <w:szCs w:val="18"/>
                <w:lang w:val="en-US"/>
              </w:rPr>
              <w:t>28,081,957</w:t>
            </w:r>
          </w:p>
        </w:tc>
        <w:tc>
          <w:tcPr>
            <w:tcW w:w="1842" w:type="dxa"/>
            <w:gridSpan w:val="3"/>
            <w:tcBorders>
              <w:top w:val="nil"/>
              <w:left w:val="nil"/>
              <w:bottom w:val="single" w:sz="8" w:space="0" w:color="auto"/>
              <w:right w:val="single" w:sz="8" w:space="0" w:color="auto"/>
            </w:tcBorders>
            <w:shd w:val="clear" w:color="auto" w:fill="auto"/>
            <w:vAlign w:val="center"/>
            <w:hideMark/>
          </w:tcPr>
          <w:p w14:paraId="10EDCCBE" w14:textId="342ED245"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18,</w:t>
            </w:r>
            <w:r w:rsidR="002F4461">
              <w:rPr>
                <w:rFonts w:ascii="Calibri" w:hAnsi="Calibri" w:eastAsia="Times New Roman" w:cs="Times New Roman"/>
                <w:color w:val="000000"/>
                <w:sz w:val="18"/>
                <w:szCs w:val="18"/>
                <w:lang w:val="en-US"/>
              </w:rPr>
              <w:t>352,466</w:t>
            </w:r>
          </w:p>
        </w:tc>
        <w:tc>
          <w:tcPr>
            <w:tcW w:w="1701" w:type="dxa"/>
            <w:tcBorders>
              <w:top w:val="nil"/>
              <w:left w:val="nil"/>
              <w:bottom w:val="single" w:sz="8" w:space="0" w:color="auto"/>
              <w:right w:val="single" w:sz="8" w:space="0" w:color="auto"/>
            </w:tcBorders>
            <w:shd w:val="clear" w:color="auto" w:fill="auto"/>
            <w:vAlign w:val="center"/>
            <w:hideMark/>
          </w:tcPr>
          <w:p w14:paraId="0DD44F79" w14:textId="2956FDC4"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r w:rsidR="002F4461">
              <w:rPr>
                <w:rFonts w:ascii="Calibri" w:hAnsi="Calibri" w:eastAsia="Times New Roman" w:cs="Times New Roman"/>
                <w:color w:val="000000"/>
                <w:sz w:val="18"/>
                <w:szCs w:val="18"/>
                <w:lang w:val="en-US"/>
              </w:rPr>
              <w:t>17,227,608</w:t>
            </w:r>
          </w:p>
        </w:tc>
        <w:tc>
          <w:tcPr>
            <w:tcW w:w="1843" w:type="dxa"/>
            <w:gridSpan w:val="3"/>
            <w:tcBorders>
              <w:top w:val="nil"/>
              <w:left w:val="nil"/>
              <w:bottom w:val="single" w:sz="8" w:space="0" w:color="auto"/>
              <w:right w:val="single" w:sz="8" w:space="0" w:color="auto"/>
            </w:tcBorders>
            <w:shd w:val="clear" w:color="auto" w:fill="auto"/>
            <w:vAlign w:val="center"/>
            <w:hideMark/>
          </w:tcPr>
          <w:p w14:paraId="24F97C26" w14:textId="1B7DF34B"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w:t>
            </w:r>
            <w:r w:rsidR="002F4461">
              <w:rPr>
                <w:rFonts w:ascii="Calibri" w:hAnsi="Calibri" w:eastAsia="Times New Roman" w:cs="Times New Roman"/>
                <w:color w:val="000000"/>
                <w:sz w:val="18"/>
                <w:szCs w:val="18"/>
                <w:lang w:val="en-US"/>
              </w:rPr>
              <w:t>17,227,608</w:t>
            </w:r>
          </w:p>
        </w:tc>
        <w:tc>
          <w:tcPr>
            <w:tcW w:w="1843" w:type="dxa"/>
            <w:gridSpan w:val="3"/>
            <w:tcBorders>
              <w:top w:val="nil"/>
              <w:left w:val="nil"/>
              <w:bottom w:val="single" w:sz="8" w:space="0" w:color="auto"/>
              <w:right w:val="single" w:sz="8" w:space="0" w:color="auto"/>
            </w:tcBorders>
            <w:shd w:val="clear" w:color="auto" w:fill="auto"/>
            <w:vAlign w:val="center"/>
            <w:hideMark/>
          </w:tcPr>
          <w:p w14:paraId="121C7135" w14:textId="3F688F7E" w:rsidR="00D30915" w:rsidRPr="00D30915" w:rsidRDefault="002F4461" w:rsidP="002F4461">
            <w:pPr>
              <w:spacing w:after="0" w:line="240" w:lineRule="auto"/>
              <w:jc w:val="right"/>
              <w:rPr>
                <w:rFonts w:ascii="Calibri" w:eastAsia="Times New Roman" w:hAnsi="Calibri" w:cs="Times New Roman"/>
                <w:color w:val="000000"/>
                <w:sz w:val="18"/>
                <w:szCs w:val="18"/>
                <w:lang w:val="en-US"/>
              </w:rPr>
            </w:pPr>
            <w:r>
              <w:rPr>
                <w:rFonts w:ascii="Calibri" w:hAnsi="Calibri" w:eastAsia="Times New Roman" w:cs="Times New Roman"/>
                <w:color w:val="000000"/>
                <w:sz w:val="18"/>
                <w:szCs w:val="18"/>
                <w:lang w:val="en-US"/>
              </w:rPr>
              <w:t>17,227,608</w:t>
            </w:r>
          </w:p>
        </w:tc>
        <w:tc>
          <w:tcPr>
            <w:tcW w:w="1701" w:type="dxa"/>
            <w:gridSpan w:val="2"/>
            <w:tcBorders>
              <w:top w:val="nil"/>
              <w:left w:val="nil"/>
              <w:bottom w:val="single" w:sz="8" w:space="0" w:color="auto"/>
              <w:right w:val="single" w:sz="8" w:space="0" w:color="auto"/>
            </w:tcBorders>
            <w:shd w:val="clear" w:color="auto" w:fill="auto"/>
            <w:vAlign w:val="center"/>
            <w:hideMark/>
          </w:tcPr>
          <w:p w14:paraId="682FC8F5" w14:textId="77777777" w:rsidR="00D30915" w:rsidRPr="00D30915" w:rsidRDefault="00D30915" w:rsidP="000A1F79">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r w:rsidRPr="002F4461">
              <w:rPr>
                <w:rFonts w:ascii="Calibri" w:hAnsi="Calibri" w:eastAsia="Times New Roman" w:cs="Times New Roman"/>
                <w:b/>
                <w:bCs/>
                <w:color w:val="000000"/>
                <w:sz w:val="18"/>
                <w:szCs w:val="18"/>
                <w:lang w:val="en-US"/>
              </w:rPr>
              <w:t>98,117,248</w:t>
            </w:r>
            <w:r w:rsidRPr="00D30915">
              <w:rPr>
                <w:rFonts w:ascii="Calibri" w:hAnsi="Calibri" w:eastAsia="Times New Roman" w:cs="Times New Roman"/>
                <w:b/>
                <w:bCs/>
                <w:color w:val="000000"/>
                <w:sz w:val="18"/>
                <w:szCs w:val="18"/>
                <w:lang w:val="en-US"/>
              </w:rPr>
              <w:t xml:space="preserve"> </w:t>
            </w:r>
          </w:p>
        </w:tc>
      </w:tr>
      <w:tr w:rsidR="00D30915" w:rsidRPr="00D30915" w14:paraId="5D67801A" w14:textId="77777777" w:rsidTr="00D30915">
        <w:trPr>
          <w:gridAfter w:val="3"/>
          <w:wAfter w:w="2410" w:type="dxa"/>
          <w:trHeight w:val="240"/>
        </w:trPr>
        <w:tc>
          <w:tcPr>
            <w:tcW w:w="1985" w:type="dxa"/>
            <w:gridSpan w:val="3"/>
            <w:tcBorders>
              <w:top w:val="nil"/>
              <w:left w:val="single" w:sz="8" w:space="0" w:color="auto"/>
              <w:bottom w:val="single" w:sz="8" w:space="0" w:color="auto"/>
              <w:right w:val="single" w:sz="8" w:space="0" w:color="auto"/>
            </w:tcBorders>
            <w:shd w:val="clear" w:color="auto" w:fill="auto"/>
            <w:vAlign w:val="center"/>
            <w:hideMark/>
          </w:tcPr>
          <w:p w14:paraId="244761CE" w14:textId="77777777" w:rsidR="00D30915" w:rsidRPr="00D30915" w:rsidRDefault="00D30915" w:rsidP="000A1F79">
            <w:pPr>
              <w:spacing w:after="0" w:line="240" w:lineRule="auto"/>
              <w:jc w:val="center"/>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CSOs</w:t>
            </w:r>
          </w:p>
        </w:tc>
        <w:tc>
          <w:tcPr>
            <w:tcW w:w="1843" w:type="dxa"/>
            <w:gridSpan w:val="3"/>
            <w:tcBorders>
              <w:top w:val="nil"/>
              <w:left w:val="nil"/>
              <w:bottom w:val="single" w:sz="8" w:space="0" w:color="auto"/>
              <w:right w:val="single" w:sz="8" w:space="0" w:color="auto"/>
            </w:tcBorders>
            <w:shd w:val="clear" w:color="auto" w:fill="auto"/>
            <w:vAlign w:val="center"/>
            <w:hideMark/>
          </w:tcPr>
          <w:p w14:paraId="617FEB1C"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1,202,341 </w:t>
            </w:r>
          </w:p>
        </w:tc>
        <w:tc>
          <w:tcPr>
            <w:tcW w:w="1842" w:type="dxa"/>
            <w:gridSpan w:val="3"/>
            <w:tcBorders>
              <w:top w:val="nil"/>
              <w:left w:val="nil"/>
              <w:bottom w:val="single" w:sz="8" w:space="0" w:color="auto"/>
              <w:right w:val="single" w:sz="8" w:space="0" w:color="auto"/>
            </w:tcBorders>
            <w:shd w:val="clear" w:color="auto" w:fill="auto"/>
            <w:vAlign w:val="center"/>
            <w:hideMark/>
          </w:tcPr>
          <w:p w14:paraId="036B71C2"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639,378 </w:t>
            </w:r>
          </w:p>
        </w:tc>
        <w:tc>
          <w:tcPr>
            <w:tcW w:w="1701" w:type="dxa"/>
            <w:tcBorders>
              <w:top w:val="nil"/>
              <w:left w:val="nil"/>
              <w:bottom w:val="single" w:sz="8" w:space="0" w:color="auto"/>
              <w:right w:val="single" w:sz="8" w:space="0" w:color="auto"/>
            </w:tcBorders>
            <w:shd w:val="clear" w:color="auto" w:fill="auto"/>
            <w:vAlign w:val="center"/>
            <w:hideMark/>
          </w:tcPr>
          <w:p w14:paraId="4BF7D81F"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301,600 </w:t>
            </w:r>
          </w:p>
        </w:tc>
        <w:tc>
          <w:tcPr>
            <w:tcW w:w="1843" w:type="dxa"/>
            <w:gridSpan w:val="3"/>
            <w:tcBorders>
              <w:top w:val="nil"/>
              <w:left w:val="nil"/>
              <w:bottom w:val="single" w:sz="8" w:space="0" w:color="auto"/>
              <w:right w:val="single" w:sz="8" w:space="0" w:color="auto"/>
            </w:tcBorders>
            <w:shd w:val="clear" w:color="auto" w:fill="auto"/>
            <w:vAlign w:val="center"/>
            <w:hideMark/>
          </w:tcPr>
          <w:p w14:paraId="7E2B0363"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301,600 </w:t>
            </w:r>
          </w:p>
        </w:tc>
        <w:tc>
          <w:tcPr>
            <w:tcW w:w="1843" w:type="dxa"/>
            <w:gridSpan w:val="3"/>
            <w:tcBorders>
              <w:top w:val="nil"/>
              <w:left w:val="nil"/>
              <w:bottom w:val="single" w:sz="8" w:space="0" w:color="auto"/>
              <w:right w:val="single" w:sz="8" w:space="0" w:color="auto"/>
            </w:tcBorders>
            <w:shd w:val="clear" w:color="auto" w:fill="auto"/>
            <w:vAlign w:val="center"/>
            <w:hideMark/>
          </w:tcPr>
          <w:p w14:paraId="532DDCE8" w14:textId="1A3A7BD5"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301,600</w:t>
            </w:r>
          </w:p>
        </w:tc>
        <w:tc>
          <w:tcPr>
            <w:tcW w:w="1701" w:type="dxa"/>
            <w:gridSpan w:val="2"/>
            <w:tcBorders>
              <w:top w:val="nil"/>
              <w:left w:val="nil"/>
              <w:bottom w:val="single" w:sz="8" w:space="0" w:color="auto"/>
              <w:right w:val="single" w:sz="8" w:space="0" w:color="auto"/>
            </w:tcBorders>
            <w:shd w:val="clear" w:color="auto" w:fill="auto"/>
            <w:vAlign w:val="center"/>
            <w:hideMark/>
          </w:tcPr>
          <w:p w14:paraId="21809882" w14:textId="77777777" w:rsidR="00D30915" w:rsidRPr="00D30915" w:rsidRDefault="00D30915" w:rsidP="000A1F79">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2,746,519 </w:t>
            </w:r>
          </w:p>
        </w:tc>
      </w:tr>
      <w:tr w:rsidR="00D30915" w:rsidRPr="00D30915" w14:paraId="2E528918" w14:textId="77777777" w:rsidTr="00D30915">
        <w:trPr>
          <w:gridAfter w:val="3"/>
          <w:wAfter w:w="2410" w:type="dxa"/>
          <w:trHeight w:val="240"/>
        </w:trPr>
        <w:tc>
          <w:tcPr>
            <w:tcW w:w="1985" w:type="dxa"/>
            <w:gridSpan w:val="3"/>
            <w:tcBorders>
              <w:top w:val="nil"/>
              <w:left w:val="single" w:sz="8" w:space="0" w:color="auto"/>
              <w:bottom w:val="single" w:sz="8" w:space="0" w:color="auto"/>
              <w:right w:val="single" w:sz="8" w:space="0" w:color="auto"/>
            </w:tcBorders>
            <w:shd w:val="clear" w:color="auto" w:fill="auto"/>
            <w:vAlign w:val="center"/>
            <w:hideMark/>
          </w:tcPr>
          <w:p w14:paraId="66AA4D38" w14:textId="77777777" w:rsidR="00D30915" w:rsidRPr="00D30915" w:rsidRDefault="00D30915" w:rsidP="000A1F79">
            <w:pPr>
              <w:spacing w:after="0" w:line="240" w:lineRule="auto"/>
              <w:jc w:val="center"/>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Academia</w:t>
            </w:r>
          </w:p>
        </w:tc>
        <w:tc>
          <w:tcPr>
            <w:tcW w:w="1843" w:type="dxa"/>
            <w:gridSpan w:val="3"/>
            <w:tcBorders>
              <w:top w:val="nil"/>
              <w:left w:val="nil"/>
              <w:bottom w:val="single" w:sz="8" w:space="0" w:color="auto"/>
              <w:right w:val="single" w:sz="8" w:space="0" w:color="auto"/>
            </w:tcBorders>
            <w:shd w:val="clear" w:color="auto" w:fill="auto"/>
            <w:vAlign w:val="center"/>
            <w:hideMark/>
          </w:tcPr>
          <w:p w14:paraId="2E614D23"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129,000 </w:t>
            </w:r>
          </w:p>
        </w:tc>
        <w:tc>
          <w:tcPr>
            <w:tcW w:w="1842" w:type="dxa"/>
            <w:gridSpan w:val="3"/>
            <w:tcBorders>
              <w:top w:val="nil"/>
              <w:left w:val="nil"/>
              <w:bottom w:val="single" w:sz="8" w:space="0" w:color="auto"/>
              <w:right w:val="single" w:sz="8" w:space="0" w:color="auto"/>
            </w:tcBorders>
            <w:shd w:val="clear" w:color="auto" w:fill="auto"/>
            <w:vAlign w:val="center"/>
            <w:hideMark/>
          </w:tcPr>
          <w:p w14:paraId="65D911DA"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129,000 </w:t>
            </w:r>
          </w:p>
        </w:tc>
        <w:tc>
          <w:tcPr>
            <w:tcW w:w="1701" w:type="dxa"/>
            <w:tcBorders>
              <w:top w:val="nil"/>
              <w:left w:val="nil"/>
              <w:bottom w:val="single" w:sz="8" w:space="0" w:color="auto"/>
              <w:right w:val="single" w:sz="8" w:space="0" w:color="auto"/>
            </w:tcBorders>
            <w:shd w:val="clear" w:color="auto" w:fill="auto"/>
            <w:vAlign w:val="center"/>
            <w:hideMark/>
          </w:tcPr>
          <w:p w14:paraId="538EC5BD"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129,000 </w:t>
            </w:r>
          </w:p>
        </w:tc>
        <w:tc>
          <w:tcPr>
            <w:tcW w:w="1843" w:type="dxa"/>
            <w:gridSpan w:val="3"/>
            <w:tcBorders>
              <w:top w:val="nil"/>
              <w:left w:val="nil"/>
              <w:bottom w:val="single" w:sz="8" w:space="0" w:color="auto"/>
              <w:right w:val="single" w:sz="8" w:space="0" w:color="auto"/>
            </w:tcBorders>
            <w:shd w:val="clear" w:color="auto" w:fill="auto"/>
            <w:vAlign w:val="center"/>
            <w:hideMark/>
          </w:tcPr>
          <w:p w14:paraId="2744D2EE" w14:textId="77777777" w:rsidR="00D30915" w:rsidRPr="00D30915" w:rsidRDefault="00D30915" w:rsidP="000A1F79">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 xml:space="preserve">             129,000 </w:t>
            </w:r>
          </w:p>
        </w:tc>
        <w:tc>
          <w:tcPr>
            <w:tcW w:w="1843" w:type="dxa"/>
            <w:gridSpan w:val="3"/>
            <w:tcBorders>
              <w:top w:val="nil"/>
              <w:left w:val="nil"/>
              <w:bottom w:val="single" w:sz="8" w:space="0" w:color="auto"/>
              <w:right w:val="single" w:sz="8" w:space="0" w:color="auto"/>
            </w:tcBorders>
            <w:shd w:val="clear" w:color="auto" w:fill="auto"/>
            <w:vAlign w:val="center"/>
            <w:hideMark/>
          </w:tcPr>
          <w:p w14:paraId="165CC430" w14:textId="25DDE1B8" w:rsidR="00D30915" w:rsidRPr="00D30915" w:rsidRDefault="00D30915" w:rsidP="002F4461">
            <w:pPr>
              <w:spacing w:after="0" w:line="240" w:lineRule="auto"/>
              <w:jc w:val="right"/>
              <w:rPr>
                <w:rFonts w:ascii="Calibri" w:eastAsia="Times New Roman" w:hAnsi="Calibri" w:cs="Times New Roman"/>
                <w:color w:val="000000"/>
                <w:sz w:val="18"/>
                <w:szCs w:val="18"/>
                <w:lang w:val="en-US"/>
              </w:rPr>
            </w:pPr>
            <w:r w:rsidRPr="00D30915">
              <w:rPr>
                <w:rFonts w:ascii="Calibri" w:hAnsi="Calibri" w:eastAsia="Times New Roman" w:cs="Times New Roman"/>
                <w:color w:val="000000"/>
                <w:sz w:val="18"/>
                <w:szCs w:val="18"/>
                <w:lang w:val="en-US"/>
              </w:rPr>
              <w:t>129,000</w:t>
            </w:r>
          </w:p>
        </w:tc>
        <w:tc>
          <w:tcPr>
            <w:tcW w:w="1701" w:type="dxa"/>
            <w:gridSpan w:val="2"/>
            <w:tcBorders>
              <w:top w:val="nil"/>
              <w:left w:val="nil"/>
              <w:bottom w:val="single" w:sz="8" w:space="0" w:color="auto"/>
              <w:right w:val="single" w:sz="8" w:space="0" w:color="auto"/>
            </w:tcBorders>
            <w:shd w:val="clear" w:color="auto" w:fill="auto"/>
            <w:vAlign w:val="center"/>
            <w:hideMark/>
          </w:tcPr>
          <w:p w14:paraId="7FDF231A" w14:textId="77777777" w:rsidR="00D30915" w:rsidRPr="00D30915" w:rsidRDefault="00D30915" w:rsidP="000A1F79">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645,000 </w:t>
            </w:r>
          </w:p>
        </w:tc>
      </w:tr>
      <w:tr w:rsidR="00D30915" w:rsidRPr="00D30915" w14:paraId="0190D355" w14:textId="77777777" w:rsidTr="00D30915">
        <w:trPr>
          <w:gridAfter w:val="3"/>
          <w:wAfter w:w="2410" w:type="dxa"/>
          <w:trHeight w:val="240"/>
        </w:trPr>
        <w:tc>
          <w:tcPr>
            <w:tcW w:w="1985" w:type="dxa"/>
            <w:gridSpan w:val="3"/>
            <w:tcBorders>
              <w:top w:val="nil"/>
              <w:left w:val="single" w:sz="8" w:space="0" w:color="auto"/>
              <w:bottom w:val="single" w:sz="8" w:space="0" w:color="auto"/>
              <w:right w:val="single" w:sz="8" w:space="0" w:color="auto"/>
            </w:tcBorders>
            <w:shd w:val="clear" w:color="auto" w:fill="auto"/>
            <w:vAlign w:val="center"/>
            <w:hideMark/>
          </w:tcPr>
          <w:p w14:paraId="2F621FE2" w14:textId="77777777" w:rsidR="00D30915" w:rsidRPr="00D30915" w:rsidRDefault="00D30915" w:rsidP="000A1F79">
            <w:pPr>
              <w:spacing w:after="0" w:line="240" w:lineRule="auto"/>
              <w:jc w:val="center"/>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Total</w:t>
            </w:r>
          </w:p>
        </w:tc>
        <w:tc>
          <w:tcPr>
            <w:tcW w:w="1843" w:type="dxa"/>
            <w:gridSpan w:val="3"/>
            <w:tcBorders>
              <w:top w:val="nil"/>
              <w:left w:val="nil"/>
              <w:bottom w:val="single" w:sz="8" w:space="0" w:color="auto"/>
              <w:right w:val="single" w:sz="8" w:space="0" w:color="auto"/>
            </w:tcBorders>
            <w:shd w:val="clear" w:color="auto" w:fill="auto"/>
            <w:vAlign w:val="center"/>
            <w:hideMark/>
          </w:tcPr>
          <w:p w14:paraId="626DE37C" w14:textId="70F0E248" w:rsidR="00D30915" w:rsidRPr="00D30915" w:rsidRDefault="00D30915" w:rsidP="002F4461">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2F4461">
              <w:rPr>
                <w:rFonts w:ascii="Calibri" w:hAnsi="Calibri" w:eastAsia="Times New Roman" w:cs="Times New Roman"/>
                <w:b/>
                <w:bCs/>
                <w:color w:val="000000"/>
                <w:sz w:val="18"/>
                <w:szCs w:val="18"/>
                <w:lang w:val="en-US"/>
              </w:rPr>
              <w:t>42,613,042</w:t>
            </w:r>
          </w:p>
        </w:tc>
        <w:tc>
          <w:tcPr>
            <w:tcW w:w="1842" w:type="dxa"/>
            <w:gridSpan w:val="3"/>
            <w:tcBorders>
              <w:top w:val="nil"/>
              <w:left w:val="nil"/>
              <w:bottom w:val="single" w:sz="8" w:space="0" w:color="auto"/>
              <w:right w:val="single" w:sz="8" w:space="0" w:color="auto"/>
            </w:tcBorders>
            <w:shd w:val="clear" w:color="auto" w:fill="auto"/>
            <w:vAlign w:val="center"/>
            <w:hideMark/>
          </w:tcPr>
          <w:p w14:paraId="2CBD09B4" w14:textId="73ECD8EC" w:rsidR="00D30915" w:rsidRPr="00D30915" w:rsidRDefault="00D30915" w:rsidP="002F4461">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2F4461">
              <w:rPr>
                <w:rFonts w:ascii="Calibri" w:hAnsi="Calibri" w:eastAsia="Times New Roman" w:cs="Times New Roman"/>
                <w:b/>
                <w:bCs/>
                <w:color w:val="000000"/>
                <w:sz w:val="18"/>
                <w:szCs w:val="18"/>
                <w:lang w:val="en-US"/>
              </w:rPr>
              <w:t>27,533,067</w:t>
            </w:r>
          </w:p>
        </w:tc>
        <w:tc>
          <w:tcPr>
            <w:tcW w:w="1701" w:type="dxa"/>
            <w:tcBorders>
              <w:top w:val="nil"/>
              <w:left w:val="nil"/>
              <w:bottom w:val="single" w:sz="8" w:space="0" w:color="auto"/>
              <w:right w:val="single" w:sz="8" w:space="0" w:color="auto"/>
            </w:tcBorders>
            <w:shd w:val="clear" w:color="auto" w:fill="auto"/>
            <w:vAlign w:val="center"/>
            <w:hideMark/>
          </w:tcPr>
          <w:p w14:paraId="6B2A0951" w14:textId="3DD25B51" w:rsidR="00D30915" w:rsidRPr="00D30915" w:rsidRDefault="00D30915" w:rsidP="002F4461">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2F4461">
              <w:rPr>
                <w:rFonts w:ascii="Calibri" w:hAnsi="Calibri" w:eastAsia="Times New Roman" w:cs="Times New Roman"/>
                <w:b/>
                <w:bCs/>
                <w:color w:val="000000"/>
                <w:sz w:val="18"/>
                <w:szCs w:val="18"/>
                <w:lang w:val="en-US"/>
              </w:rPr>
              <w:t>26,172,220</w:t>
            </w:r>
          </w:p>
        </w:tc>
        <w:tc>
          <w:tcPr>
            <w:tcW w:w="1843" w:type="dxa"/>
            <w:gridSpan w:val="3"/>
            <w:tcBorders>
              <w:top w:val="nil"/>
              <w:left w:val="nil"/>
              <w:bottom w:val="single" w:sz="8" w:space="0" w:color="auto"/>
              <w:right w:val="single" w:sz="8" w:space="0" w:color="auto"/>
            </w:tcBorders>
            <w:shd w:val="clear" w:color="auto" w:fill="auto"/>
            <w:vAlign w:val="center"/>
            <w:hideMark/>
          </w:tcPr>
          <w:p w14:paraId="46B45AD7" w14:textId="35B9E9D8" w:rsidR="00D30915" w:rsidRPr="00D30915" w:rsidRDefault="00D30915" w:rsidP="002F4461">
            <w:pPr>
              <w:spacing w:after="0" w:line="240" w:lineRule="auto"/>
              <w:jc w:val="right"/>
              <w:rPr>
                <w:rFonts w:ascii="Calibri" w:eastAsia="Times New Roman" w:hAnsi="Calibri" w:cs="Times New Roman"/>
                <w:b/>
                <w:bCs/>
                <w:color w:val="000000"/>
                <w:sz w:val="18"/>
                <w:szCs w:val="18"/>
                <w:lang w:val="en-US"/>
              </w:rPr>
            </w:pPr>
            <w:r w:rsidRPr="00D30915">
              <w:rPr>
                <w:rFonts w:ascii="Calibri" w:hAnsi="Calibri" w:eastAsia="Times New Roman" w:cs="Times New Roman"/>
                <w:b/>
                <w:bCs/>
                <w:color w:val="000000"/>
                <w:sz w:val="18"/>
                <w:szCs w:val="18"/>
                <w:lang w:val="en-US"/>
              </w:rPr>
              <w:t xml:space="preserve">      </w:t>
            </w:r>
            <w:r w:rsidR="002F4461">
              <w:rPr>
                <w:rFonts w:ascii="Calibri" w:hAnsi="Calibri" w:eastAsia="Times New Roman" w:cs="Times New Roman"/>
                <w:b/>
                <w:bCs/>
                <w:color w:val="000000"/>
                <w:sz w:val="18"/>
                <w:szCs w:val="18"/>
                <w:lang w:val="en-US"/>
              </w:rPr>
              <w:t>25,035,692</w:t>
            </w:r>
          </w:p>
        </w:tc>
        <w:tc>
          <w:tcPr>
            <w:tcW w:w="1843" w:type="dxa"/>
            <w:gridSpan w:val="3"/>
            <w:tcBorders>
              <w:top w:val="nil"/>
              <w:left w:val="nil"/>
              <w:bottom w:val="single" w:sz="8" w:space="0" w:color="auto"/>
              <w:right w:val="single" w:sz="8" w:space="0" w:color="auto"/>
            </w:tcBorders>
            <w:shd w:val="clear" w:color="auto" w:fill="auto"/>
            <w:vAlign w:val="center"/>
            <w:hideMark/>
          </w:tcPr>
          <w:p w14:paraId="100DD209" w14:textId="4132E7EF" w:rsidR="00D30915" w:rsidRPr="00D30915" w:rsidRDefault="002F4461" w:rsidP="002F4461">
            <w:pPr>
              <w:spacing w:after="0" w:line="240" w:lineRule="auto"/>
              <w:jc w:val="right"/>
              <w:rPr>
                <w:rFonts w:ascii="Calibri" w:eastAsia="Times New Roman" w:hAnsi="Calibri" w:cs="Times New Roman"/>
                <w:b/>
                <w:bCs/>
                <w:color w:val="000000"/>
                <w:sz w:val="18"/>
                <w:szCs w:val="18"/>
                <w:lang w:val="en-US"/>
              </w:rPr>
            </w:pPr>
            <w:r>
              <w:rPr>
                <w:rFonts w:ascii="Calibri" w:hAnsi="Calibri" w:eastAsia="Times New Roman" w:cs="Times New Roman"/>
                <w:b/>
                <w:bCs/>
                <w:color w:val="000000"/>
                <w:sz w:val="18"/>
                <w:szCs w:val="18"/>
                <w:lang w:val="en-US"/>
              </w:rPr>
              <w:t>25,299,675</w:t>
            </w:r>
          </w:p>
        </w:tc>
        <w:tc>
          <w:tcPr>
            <w:tcW w:w="1701" w:type="dxa"/>
            <w:gridSpan w:val="2"/>
            <w:tcBorders>
              <w:top w:val="nil"/>
              <w:left w:val="nil"/>
              <w:bottom w:val="single" w:sz="8" w:space="0" w:color="auto"/>
              <w:right w:val="single" w:sz="8" w:space="0" w:color="auto"/>
            </w:tcBorders>
            <w:shd w:val="clear" w:color="auto" w:fill="auto"/>
            <w:vAlign w:val="center"/>
            <w:hideMark/>
          </w:tcPr>
          <w:p w14:paraId="7D3F5445" w14:textId="77777777" w:rsidR="00D30915" w:rsidRPr="00D30915" w:rsidRDefault="00D30915" w:rsidP="000A1F79">
            <w:pPr>
              <w:spacing w:after="0" w:line="240" w:lineRule="auto"/>
              <w:jc w:val="right"/>
              <w:rPr>
                <w:rFonts w:ascii="Calibri" w:eastAsia="Times New Roman" w:hAnsi="Calibri" w:cs="Times New Roman"/>
                <w:b/>
                <w:bCs/>
                <w:color w:val="000000"/>
                <w:sz w:val="18"/>
                <w:szCs w:val="18"/>
                <w:u w:val="single"/>
                <w:lang w:val="en-US"/>
              </w:rPr>
            </w:pPr>
            <w:r w:rsidRPr="00D30915">
              <w:rPr>
                <w:rFonts w:ascii="Calibri" w:hAnsi="Calibri" w:eastAsia="Times New Roman" w:cs="Times New Roman"/>
                <w:b/>
                <w:bCs/>
                <w:color w:val="000000"/>
                <w:sz w:val="18"/>
                <w:szCs w:val="18"/>
                <w:lang w:val="en-US"/>
              </w:rPr>
              <w:t xml:space="preserve">  </w:t>
            </w:r>
            <w:r w:rsidRPr="00D30915">
              <w:rPr>
                <w:rFonts w:ascii="Calibri" w:hAnsi="Calibri" w:eastAsia="Times New Roman" w:cs="Times New Roman"/>
                <w:b/>
                <w:bCs/>
                <w:color w:val="000000"/>
                <w:sz w:val="18"/>
                <w:szCs w:val="18"/>
                <w:u w:val="single"/>
                <w:lang w:val="en-US"/>
              </w:rPr>
              <w:t xml:space="preserve">146,653,695 </w:t>
            </w:r>
          </w:p>
        </w:tc>
      </w:tr>
    </w:tbl>
    <w:p w14:paraId="551617FF" w14:textId="77777777" w:rsidR="00D30915" w:rsidRPr="00A205D2" w:rsidRDefault="00D30915">
      <w:pPr>
        <w:rPr>
          <w:sz w:val="12"/>
          <w:szCs w:val="12"/>
          <w:lang w:val="en-US"/>
        </w:rPr>
      </w:pPr>
    </w:p>
    <w:p w14:paraId="74F4CB73" w14:textId="642D22A5" w:rsidR="00D30915" w:rsidRDefault="00D30915">
      <w:pPr>
        <w:rPr>
          <w:lang w:val="en-US"/>
        </w:rPr>
      </w:pPr>
      <w:r>
        <w:rPr>
          <w:lang w:val="en-US"/>
        </w:rPr>
        <w:br w:type="page"/>
      </w:r>
    </w:p>
    <w:p w14:paraId="261ED386" w14:textId="77777777" w:rsidR="000A6733" w:rsidRDefault="003B7743" w:rsidP="000A6733">
      <w:pPr>
        <w:rPr>
          <w:b/>
          <w:sz w:val="18"/>
          <w:szCs w:val="18"/>
          <w:lang w:val="en-US"/>
        </w:rPr>
      </w:pPr>
      <w:r>
        <w:rPr>
          <w:b/>
          <w:sz w:val="18"/>
          <w:szCs w:val="18"/>
          <w:lang w:val="en-US"/>
        </w:rPr>
        <w:lastRenderedPageBreak/>
        <w:t xml:space="preserve">Budget </w:t>
      </w:r>
      <w:r w:rsidRPr="00852BFE">
        <w:rPr>
          <w:b/>
          <w:sz w:val="18"/>
          <w:szCs w:val="18"/>
          <w:lang w:val="en-US"/>
        </w:rPr>
        <w:t>Note</w:t>
      </w:r>
      <w:r>
        <w:rPr>
          <w:b/>
          <w:sz w:val="18"/>
          <w:szCs w:val="18"/>
          <w:lang w:val="en-US"/>
        </w:rPr>
        <w:t>s</w:t>
      </w:r>
    </w:p>
    <w:p w14:paraId="31AE7399" w14:textId="04A2BD62" w:rsidR="000A6733" w:rsidRPr="000A6733" w:rsidRDefault="00932A2E" w:rsidP="00932A2E">
      <w:pPr>
        <w:spacing w:after="0" w:line="240" w:lineRule="auto"/>
        <w:ind w:left="1440" w:hanging="1440"/>
        <w:jc w:val="both"/>
        <w:rPr>
          <w:rFonts w:asciiTheme="majorHAnsi" w:hAnsiTheme="majorHAnsi"/>
          <w:sz w:val="18"/>
          <w:szCs w:val="18"/>
        </w:rPr>
      </w:pPr>
      <w:r>
        <w:rPr>
          <w:rFonts w:asciiTheme="majorHAnsi" w:hAnsiTheme="majorHAnsi"/>
          <w:b/>
          <w:sz w:val="18"/>
          <w:szCs w:val="18"/>
        </w:rPr>
        <w:t>c1.1-c5.1</w:t>
      </w:r>
      <w:r>
        <w:rPr>
          <w:rFonts w:asciiTheme="majorHAnsi" w:hAnsiTheme="majorHAnsi"/>
          <w:b/>
          <w:sz w:val="18"/>
          <w:szCs w:val="18"/>
        </w:rPr>
        <w:tab/>
      </w:r>
      <w:r w:rsidR="00DD2354" w:rsidRPr="000A6733">
        <w:rPr>
          <w:rFonts w:asciiTheme="majorHAnsi" w:hAnsiTheme="majorHAnsi"/>
          <w:sz w:val="18"/>
          <w:szCs w:val="18"/>
        </w:rPr>
        <w:t xml:space="preserve">includes </w:t>
      </w:r>
      <w:r w:rsidR="00DD2354" w:rsidRPr="000A6733">
        <w:rPr>
          <w:rFonts w:asciiTheme="majorHAnsi" w:hAnsiTheme="majorHAnsi"/>
          <w:i/>
          <w:sz w:val="18"/>
          <w:szCs w:val="18"/>
        </w:rPr>
        <w:t xml:space="preserve">(i) </w:t>
      </w:r>
      <w:r w:rsidR="005C5A46" w:rsidRPr="000A6733">
        <w:rPr>
          <w:rFonts w:asciiTheme="majorHAnsi" w:hAnsiTheme="majorHAnsi"/>
          <w:sz w:val="18"/>
          <w:szCs w:val="18"/>
        </w:rPr>
        <w:t>the</w:t>
      </w:r>
      <w:r w:rsidR="005C5A46" w:rsidRPr="000A6733">
        <w:rPr>
          <w:rFonts w:asciiTheme="majorHAnsi" w:hAnsiTheme="majorHAnsi"/>
          <w:i/>
          <w:sz w:val="18"/>
          <w:szCs w:val="18"/>
        </w:rPr>
        <w:t xml:space="preserve"> </w:t>
      </w:r>
      <w:r w:rsidR="00DD2354" w:rsidRPr="000A6733">
        <w:rPr>
          <w:rFonts w:asciiTheme="majorHAnsi" w:hAnsiTheme="majorHAnsi"/>
          <w:sz w:val="18"/>
          <w:szCs w:val="18"/>
        </w:rPr>
        <w:t xml:space="preserve">share of technical coordination/support activities in the total costs of senior Project Coordination Unit (PCU) staff, for the full duration of the 5-year project (regional project coordinator, senior project officer, stakeholder/communications specialist); </w:t>
      </w:r>
      <w:r w:rsidR="00DD2354" w:rsidRPr="000A6733">
        <w:rPr>
          <w:rFonts w:asciiTheme="majorHAnsi" w:hAnsiTheme="majorHAnsi"/>
          <w:i/>
          <w:sz w:val="18"/>
          <w:szCs w:val="18"/>
        </w:rPr>
        <w:t>(ii)</w:t>
      </w:r>
      <w:r w:rsidR="00DD2354" w:rsidRPr="000A6733">
        <w:rPr>
          <w:rFonts w:asciiTheme="majorHAnsi" w:hAnsiTheme="majorHAnsi"/>
          <w:sz w:val="18"/>
          <w:szCs w:val="18"/>
        </w:rPr>
        <w:t xml:space="preserve"> other international consultants that will support delivery of Outputs 1.1 (Targets T.PI4 and T.PI5), 1.2, 1.3, 1.4, 1.5, 2.2, 2.3, 2.4, 4.1, 4.2, 5.2</w:t>
      </w:r>
    </w:p>
    <w:p w14:paraId="47EBE4DA" w14:textId="690A1EFB" w:rsidR="00DD2354" w:rsidRPr="0093475E" w:rsidRDefault="00DD2354" w:rsidP="00932A2E">
      <w:pPr>
        <w:spacing w:after="0" w:line="240" w:lineRule="auto"/>
        <w:ind w:left="1440" w:hanging="1440"/>
        <w:jc w:val="both"/>
        <w:rPr>
          <w:rFonts w:asciiTheme="majorHAnsi" w:hAnsiTheme="majorHAnsi"/>
          <w:sz w:val="18"/>
          <w:szCs w:val="18"/>
        </w:rPr>
      </w:pPr>
      <w:r w:rsidRPr="0093475E">
        <w:rPr>
          <w:rFonts w:asciiTheme="majorHAnsi" w:hAnsiTheme="majorHAnsi"/>
          <w:b/>
          <w:sz w:val="18"/>
          <w:szCs w:val="18"/>
        </w:rPr>
        <w:t xml:space="preserve">c1.2-c5.2 </w:t>
      </w:r>
      <w:r w:rsidRPr="0093475E">
        <w:rPr>
          <w:rFonts w:asciiTheme="majorHAnsi" w:hAnsiTheme="majorHAnsi"/>
          <w:b/>
          <w:sz w:val="18"/>
          <w:szCs w:val="18"/>
        </w:rPr>
        <w:tab/>
      </w:r>
      <w:r w:rsidRPr="0093475E">
        <w:rPr>
          <w:rFonts w:asciiTheme="majorHAnsi" w:hAnsiTheme="majorHAnsi"/>
          <w:sz w:val="18"/>
          <w:szCs w:val="18"/>
        </w:rPr>
        <w:t>share of technical &amp; operational support activities of local Project Coordination Unit (PCU) staff, for the full duration of the 5-year project (operations coordinator, operations assistant)</w:t>
      </w:r>
    </w:p>
    <w:p w14:paraId="3FB7585C" w14:textId="521827D1" w:rsidR="00DD2354" w:rsidRPr="000A6733" w:rsidRDefault="00DD2354" w:rsidP="00932A2E">
      <w:pPr>
        <w:spacing w:after="0" w:line="240" w:lineRule="auto"/>
        <w:ind w:left="1440" w:hanging="1440"/>
        <w:jc w:val="both"/>
        <w:rPr>
          <w:rFonts w:asciiTheme="majorHAnsi" w:hAnsiTheme="majorHAnsi"/>
          <w:b/>
          <w:sz w:val="18"/>
          <w:szCs w:val="18"/>
        </w:rPr>
      </w:pPr>
      <w:r w:rsidRPr="0093475E">
        <w:rPr>
          <w:rFonts w:asciiTheme="majorHAnsi" w:hAnsiTheme="majorHAnsi"/>
          <w:b/>
          <w:sz w:val="18"/>
          <w:szCs w:val="18"/>
        </w:rPr>
        <w:t xml:space="preserve">c1.3-c5.3 </w:t>
      </w:r>
      <w:r w:rsidR="00E55078" w:rsidRPr="0093475E">
        <w:rPr>
          <w:rFonts w:asciiTheme="majorHAnsi" w:hAnsiTheme="majorHAnsi"/>
          <w:b/>
          <w:sz w:val="18"/>
          <w:szCs w:val="18"/>
        </w:rPr>
        <w:tab/>
      </w:r>
      <w:r w:rsidR="00E55078" w:rsidRPr="0093475E">
        <w:rPr>
          <w:rFonts w:asciiTheme="majorHAnsi" w:hAnsiTheme="majorHAnsi"/>
          <w:sz w:val="18"/>
          <w:szCs w:val="18"/>
        </w:rPr>
        <w:t xml:space="preserve">includes: </w:t>
      </w:r>
      <w:r w:rsidR="00E55078" w:rsidRPr="0093475E">
        <w:rPr>
          <w:rFonts w:asciiTheme="majorHAnsi" w:hAnsiTheme="majorHAnsi"/>
          <w:i/>
          <w:sz w:val="18"/>
          <w:szCs w:val="18"/>
        </w:rPr>
        <w:t xml:space="preserve">(i) </w:t>
      </w:r>
      <w:r w:rsidR="00E55078" w:rsidRPr="0093475E">
        <w:rPr>
          <w:rFonts w:asciiTheme="majorHAnsi" w:hAnsiTheme="majorHAnsi"/>
          <w:sz w:val="18"/>
          <w:szCs w:val="18"/>
        </w:rPr>
        <w:t xml:space="preserve">approx. US$ </w:t>
      </w:r>
      <w:r w:rsidR="00E82601" w:rsidRPr="0093475E">
        <w:rPr>
          <w:rFonts w:asciiTheme="majorHAnsi" w:hAnsiTheme="majorHAnsi"/>
          <w:sz w:val="18"/>
          <w:szCs w:val="18"/>
        </w:rPr>
        <w:t>500</w:t>
      </w:r>
      <w:r w:rsidR="00E55078" w:rsidRPr="0093475E">
        <w:rPr>
          <w:rFonts w:asciiTheme="majorHAnsi" w:hAnsiTheme="majorHAnsi"/>
          <w:sz w:val="18"/>
          <w:szCs w:val="18"/>
        </w:rPr>
        <w:t>.000 in total for 3 project steering committee (PSC) and 5 project executive group (PEG) meeting</w:t>
      </w:r>
      <w:r w:rsidR="00E55078" w:rsidRPr="000A6733">
        <w:rPr>
          <w:rFonts w:asciiTheme="majorHAnsi" w:hAnsiTheme="majorHAnsi"/>
          <w:sz w:val="18"/>
          <w:szCs w:val="18"/>
        </w:rPr>
        <w:t>s</w:t>
      </w:r>
      <w:r w:rsidR="00E82601" w:rsidRPr="000A6733">
        <w:rPr>
          <w:rFonts w:asciiTheme="majorHAnsi" w:hAnsiTheme="majorHAnsi"/>
          <w:sz w:val="18"/>
          <w:szCs w:val="18"/>
        </w:rPr>
        <w:t xml:space="preserve"> (travel &amp; allowances)</w:t>
      </w:r>
      <w:r w:rsidR="00E55078" w:rsidRPr="000A6733">
        <w:rPr>
          <w:rFonts w:asciiTheme="majorHAnsi" w:hAnsiTheme="majorHAnsi"/>
          <w:sz w:val="18"/>
          <w:szCs w:val="18"/>
        </w:rPr>
        <w:t xml:space="preserve">; </w:t>
      </w:r>
      <w:r w:rsidR="00E55078" w:rsidRPr="000A6733">
        <w:rPr>
          <w:rFonts w:asciiTheme="majorHAnsi" w:hAnsiTheme="majorHAnsi"/>
          <w:i/>
          <w:sz w:val="18"/>
          <w:szCs w:val="18"/>
        </w:rPr>
        <w:t xml:space="preserve">(ii) </w:t>
      </w:r>
      <w:r w:rsidR="00E55078" w:rsidRPr="000A6733">
        <w:rPr>
          <w:rFonts w:asciiTheme="majorHAnsi" w:hAnsiTheme="majorHAnsi"/>
          <w:sz w:val="18"/>
          <w:szCs w:val="18"/>
        </w:rPr>
        <w:t xml:space="preserve">approx. US$ </w:t>
      </w:r>
      <w:r w:rsidR="00E82601" w:rsidRPr="000A6733">
        <w:rPr>
          <w:rFonts w:asciiTheme="majorHAnsi" w:hAnsiTheme="majorHAnsi"/>
          <w:sz w:val="18"/>
          <w:szCs w:val="18"/>
        </w:rPr>
        <w:t>113</w:t>
      </w:r>
      <w:r w:rsidR="00E55078" w:rsidRPr="000A6733">
        <w:rPr>
          <w:rFonts w:asciiTheme="majorHAnsi" w:hAnsiTheme="majorHAnsi"/>
          <w:sz w:val="18"/>
          <w:szCs w:val="18"/>
        </w:rPr>
        <w:t>.000 in total to support better coordinated and synergetic meetings of key regional governance bodies, and to support better integration and alignment of CLME</w:t>
      </w:r>
      <w:r w:rsidR="00E55078" w:rsidRPr="000A6733">
        <w:rPr>
          <w:rFonts w:asciiTheme="majorHAnsi" w:hAnsiTheme="majorHAnsi"/>
          <w:sz w:val="18"/>
          <w:szCs w:val="18"/>
          <w:vertAlign w:val="superscript"/>
        </w:rPr>
        <w:t>+</w:t>
      </w:r>
      <w:r w:rsidR="00E55078" w:rsidRPr="000A6733">
        <w:rPr>
          <w:rFonts w:asciiTheme="majorHAnsi" w:hAnsiTheme="majorHAnsi"/>
          <w:sz w:val="18"/>
          <w:szCs w:val="18"/>
        </w:rPr>
        <w:t xml:space="preserve"> project processes with regional governance processes (</w:t>
      </w:r>
      <w:r w:rsidR="00E82601" w:rsidRPr="000A6733">
        <w:rPr>
          <w:rFonts w:asciiTheme="majorHAnsi" w:hAnsiTheme="majorHAnsi"/>
          <w:sz w:val="18"/>
          <w:szCs w:val="18"/>
        </w:rPr>
        <w:t xml:space="preserve">(incremental) travel &amp; allowances; </w:t>
      </w:r>
      <w:r w:rsidR="00E55078" w:rsidRPr="000A6733">
        <w:rPr>
          <w:rFonts w:asciiTheme="majorHAnsi" w:hAnsiTheme="majorHAnsi"/>
          <w:sz w:val="18"/>
          <w:szCs w:val="18"/>
        </w:rPr>
        <w:t>cost-sharing arrangements);</w:t>
      </w:r>
      <w:r w:rsidR="00E82601" w:rsidRPr="000A6733">
        <w:rPr>
          <w:rFonts w:asciiTheme="majorHAnsi" w:hAnsiTheme="majorHAnsi"/>
          <w:sz w:val="18"/>
          <w:szCs w:val="18"/>
        </w:rPr>
        <w:t xml:space="preserve"> </w:t>
      </w:r>
      <w:r w:rsidR="00E82601" w:rsidRPr="000A6733">
        <w:rPr>
          <w:rFonts w:asciiTheme="majorHAnsi" w:hAnsiTheme="majorHAnsi"/>
          <w:i/>
          <w:sz w:val="18"/>
          <w:szCs w:val="18"/>
        </w:rPr>
        <w:t>(iii)</w:t>
      </w:r>
      <w:r w:rsidR="00E82601" w:rsidRPr="000A6733">
        <w:rPr>
          <w:rFonts w:asciiTheme="majorHAnsi" w:hAnsiTheme="majorHAnsi"/>
          <w:sz w:val="18"/>
          <w:szCs w:val="18"/>
        </w:rPr>
        <w:t xml:space="preserve"> annual travel </w:t>
      </w:r>
      <w:r w:rsidR="00DC12C1" w:rsidRPr="000A6733">
        <w:rPr>
          <w:rFonts w:asciiTheme="majorHAnsi" w:hAnsiTheme="majorHAnsi"/>
          <w:sz w:val="18"/>
          <w:szCs w:val="18"/>
        </w:rPr>
        <w:t>reserve</w:t>
      </w:r>
      <w:r w:rsidR="00E82601" w:rsidRPr="000A6733">
        <w:rPr>
          <w:rFonts w:asciiTheme="majorHAnsi" w:hAnsiTheme="majorHAnsi"/>
          <w:sz w:val="18"/>
          <w:szCs w:val="18"/>
        </w:rPr>
        <w:t xml:space="preserve"> of approx. US$ 40.000/year</w:t>
      </w:r>
      <w:r w:rsidR="00DC12C1" w:rsidRPr="000A6733">
        <w:rPr>
          <w:rFonts w:asciiTheme="majorHAnsi" w:hAnsiTheme="majorHAnsi"/>
          <w:sz w:val="18"/>
          <w:szCs w:val="18"/>
        </w:rPr>
        <w:t xml:space="preserve"> to support CLME</w:t>
      </w:r>
      <w:r w:rsidR="00DC12C1" w:rsidRPr="000A6733">
        <w:rPr>
          <w:rFonts w:asciiTheme="majorHAnsi" w:hAnsiTheme="majorHAnsi"/>
          <w:sz w:val="18"/>
          <w:szCs w:val="18"/>
          <w:vertAlign w:val="superscript"/>
        </w:rPr>
        <w:t>+</w:t>
      </w:r>
      <w:r w:rsidR="00DC12C1" w:rsidRPr="000A6733">
        <w:rPr>
          <w:rFonts w:asciiTheme="majorHAnsi" w:hAnsiTheme="majorHAnsi"/>
          <w:sz w:val="18"/>
          <w:szCs w:val="18"/>
        </w:rPr>
        <w:t xml:space="preserve"> PCU representation in regional and relevant international meetings, to enhance and expand the CLME</w:t>
      </w:r>
      <w:r w:rsidR="00DC12C1" w:rsidRPr="000A6733">
        <w:rPr>
          <w:rFonts w:asciiTheme="majorHAnsi" w:hAnsiTheme="majorHAnsi"/>
          <w:sz w:val="18"/>
          <w:szCs w:val="18"/>
          <w:vertAlign w:val="superscript"/>
        </w:rPr>
        <w:t>+</w:t>
      </w:r>
      <w:r w:rsidR="00DC12C1" w:rsidRPr="000A6733">
        <w:rPr>
          <w:rFonts w:asciiTheme="majorHAnsi" w:hAnsiTheme="majorHAnsi"/>
          <w:sz w:val="18"/>
          <w:szCs w:val="18"/>
        </w:rPr>
        <w:t xml:space="preserve"> partnership and to leverage additional co-financing </w:t>
      </w:r>
      <w:r w:rsidR="00E82601" w:rsidRPr="000A6733">
        <w:rPr>
          <w:rFonts w:asciiTheme="majorHAnsi" w:hAnsiTheme="majorHAnsi"/>
          <w:sz w:val="18"/>
          <w:szCs w:val="18"/>
        </w:rPr>
        <w:t xml:space="preserve"> </w:t>
      </w:r>
    </w:p>
    <w:p w14:paraId="77C5A11A" w14:textId="6EE2E623" w:rsidR="00DD2354" w:rsidRPr="000A6733" w:rsidRDefault="00DD2354" w:rsidP="00932A2E">
      <w:pPr>
        <w:spacing w:after="0" w:line="240" w:lineRule="auto"/>
        <w:ind w:left="1440" w:hanging="1440"/>
        <w:jc w:val="both"/>
        <w:rPr>
          <w:rFonts w:asciiTheme="majorHAnsi" w:hAnsiTheme="majorHAnsi"/>
          <w:sz w:val="18"/>
          <w:szCs w:val="18"/>
        </w:rPr>
      </w:pPr>
      <w:r w:rsidRPr="000A6733">
        <w:rPr>
          <w:rFonts w:asciiTheme="majorHAnsi" w:hAnsiTheme="majorHAnsi"/>
          <w:b/>
          <w:sz w:val="18"/>
          <w:szCs w:val="18"/>
        </w:rPr>
        <w:t>c.1.4-c5.4</w:t>
      </w:r>
      <w:r w:rsidRPr="000A6733">
        <w:rPr>
          <w:rFonts w:asciiTheme="majorHAnsi" w:hAnsiTheme="majorHAnsi"/>
          <w:b/>
          <w:sz w:val="18"/>
          <w:szCs w:val="18"/>
        </w:rPr>
        <w:tab/>
      </w:r>
      <w:r w:rsidRPr="000A6733">
        <w:rPr>
          <w:rFonts w:asciiTheme="majorHAnsi" w:hAnsiTheme="majorHAnsi"/>
          <w:sz w:val="18"/>
          <w:szCs w:val="18"/>
        </w:rPr>
        <w:t xml:space="preserve">includes: </w:t>
      </w:r>
      <w:r w:rsidRPr="000A6733">
        <w:rPr>
          <w:rFonts w:asciiTheme="majorHAnsi" w:hAnsiTheme="majorHAnsi"/>
          <w:i/>
          <w:sz w:val="18"/>
          <w:szCs w:val="18"/>
        </w:rPr>
        <w:t xml:space="preserve">(i) </w:t>
      </w:r>
      <w:r w:rsidRPr="000A6733">
        <w:rPr>
          <w:rFonts w:asciiTheme="majorHAnsi" w:hAnsiTheme="majorHAnsi"/>
          <w:sz w:val="18"/>
          <w:szCs w:val="18"/>
        </w:rPr>
        <w:t xml:space="preserve">approx. US$ </w:t>
      </w:r>
      <w:r w:rsidR="00E82601" w:rsidRPr="000A6733">
        <w:rPr>
          <w:rFonts w:asciiTheme="majorHAnsi" w:hAnsiTheme="majorHAnsi"/>
          <w:sz w:val="18"/>
          <w:szCs w:val="18"/>
        </w:rPr>
        <w:t>166</w:t>
      </w:r>
      <w:r w:rsidRPr="000A6733">
        <w:rPr>
          <w:rFonts w:asciiTheme="majorHAnsi" w:hAnsiTheme="majorHAnsi"/>
          <w:sz w:val="18"/>
          <w:szCs w:val="18"/>
        </w:rPr>
        <w:t>.000 in total for contractual services for 3 project steering committee (PSC) and 5 project executive group (PEG) meetings (e.g. hotel services, simultaneous translation services, etc.)</w:t>
      </w:r>
      <w:r w:rsidR="00E55078" w:rsidRPr="000A6733">
        <w:rPr>
          <w:rFonts w:asciiTheme="majorHAnsi" w:hAnsiTheme="majorHAnsi"/>
          <w:sz w:val="18"/>
          <w:szCs w:val="18"/>
        </w:rPr>
        <w:t xml:space="preserve">; </w:t>
      </w:r>
      <w:r w:rsidR="00E55078" w:rsidRPr="000A6733">
        <w:rPr>
          <w:rFonts w:asciiTheme="majorHAnsi" w:hAnsiTheme="majorHAnsi"/>
          <w:i/>
          <w:sz w:val="18"/>
          <w:szCs w:val="18"/>
        </w:rPr>
        <w:t xml:space="preserve">(ii) </w:t>
      </w:r>
      <w:r w:rsidR="00E55078" w:rsidRPr="000A6733">
        <w:rPr>
          <w:rFonts w:asciiTheme="majorHAnsi" w:hAnsiTheme="majorHAnsi"/>
          <w:sz w:val="18"/>
          <w:szCs w:val="18"/>
        </w:rPr>
        <w:t>approx. US$ 57.000 in total for contractual services to support better coordinated and synergetic meetings of key regional governance bodies, and to support better integration and alignment of CLME</w:t>
      </w:r>
      <w:r w:rsidR="00E55078" w:rsidRPr="000A6733">
        <w:rPr>
          <w:rFonts w:asciiTheme="majorHAnsi" w:hAnsiTheme="majorHAnsi"/>
          <w:sz w:val="18"/>
          <w:szCs w:val="18"/>
          <w:vertAlign w:val="superscript"/>
        </w:rPr>
        <w:t>+</w:t>
      </w:r>
      <w:r w:rsidR="00E55078" w:rsidRPr="000A6733">
        <w:rPr>
          <w:rFonts w:asciiTheme="majorHAnsi" w:hAnsiTheme="majorHAnsi"/>
          <w:sz w:val="18"/>
          <w:szCs w:val="18"/>
        </w:rPr>
        <w:t xml:space="preserve"> project processes with regional governance processes (cost-sharing arrangements, incremental costs);</w:t>
      </w:r>
      <w:r w:rsidR="00E55078" w:rsidRPr="000A6733">
        <w:rPr>
          <w:rFonts w:asciiTheme="majorHAnsi" w:hAnsiTheme="majorHAnsi"/>
          <w:i/>
          <w:sz w:val="18"/>
          <w:szCs w:val="18"/>
        </w:rPr>
        <w:t xml:space="preserve"> (iii) </w:t>
      </w:r>
      <w:r w:rsidR="00E55078" w:rsidRPr="000A6733">
        <w:rPr>
          <w:rFonts w:asciiTheme="majorHAnsi" w:hAnsiTheme="majorHAnsi"/>
          <w:sz w:val="18"/>
          <w:szCs w:val="18"/>
        </w:rPr>
        <w:t>approx. US$ 16.000/year for translation of project materials (meeting documents, reports, plans, dissemination materials)   (proportional contribution from each budget component proportional to component size)</w:t>
      </w:r>
    </w:p>
    <w:p w14:paraId="73C260EC" w14:textId="357A6C77" w:rsidR="00DD2354" w:rsidRPr="000A6733" w:rsidRDefault="00DD2354" w:rsidP="00932A2E">
      <w:pPr>
        <w:spacing w:after="0" w:line="240" w:lineRule="auto"/>
        <w:jc w:val="both"/>
        <w:rPr>
          <w:rFonts w:asciiTheme="majorHAnsi" w:hAnsiTheme="majorHAnsi"/>
          <w:sz w:val="18"/>
          <w:szCs w:val="18"/>
        </w:rPr>
      </w:pPr>
      <w:r w:rsidRPr="000A6733">
        <w:rPr>
          <w:rFonts w:asciiTheme="majorHAnsi" w:hAnsiTheme="majorHAnsi"/>
          <w:b/>
          <w:sz w:val="18"/>
          <w:szCs w:val="18"/>
        </w:rPr>
        <w:t>c1.5-c5.5</w:t>
      </w:r>
      <w:r w:rsidRPr="000A6733">
        <w:rPr>
          <w:rFonts w:asciiTheme="majorHAnsi" w:hAnsiTheme="majorHAnsi"/>
          <w:b/>
          <w:sz w:val="18"/>
          <w:szCs w:val="18"/>
        </w:rPr>
        <w:tab/>
      </w:r>
      <w:r w:rsidRPr="000A6733">
        <w:rPr>
          <w:rFonts w:asciiTheme="majorHAnsi" w:hAnsiTheme="majorHAnsi"/>
          <w:b/>
          <w:sz w:val="18"/>
          <w:szCs w:val="18"/>
        </w:rPr>
        <w:t xml:space="preserve"> </w:t>
      </w:r>
      <w:r w:rsidRPr="000A6733">
        <w:rPr>
          <w:rFonts w:asciiTheme="majorHAnsi" w:hAnsiTheme="majorHAnsi"/>
          <w:b/>
          <w:sz w:val="18"/>
          <w:szCs w:val="18"/>
        </w:rPr>
        <w:tab/>
      </w:r>
      <w:r w:rsidR="00E8715D">
        <w:rPr>
          <w:rFonts w:asciiTheme="majorHAnsi" w:hAnsiTheme="majorHAnsi"/>
          <w:sz w:val="18"/>
          <w:szCs w:val="18"/>
        </w:rPr>
        <w:t>provision of</w:t>
      </w:r>
      <w:r w:rsidRPr="000A6733">
        <w:rPr>
          <w:rFonts w:asciiTheme="majorHAnsi" w:hAnsiTheme="majorHAnsi"/>
          <w:sz w:val="18"/>
          <w:szCs w:val="18"/>
        </w:rPr>
        <w:t xml:space="preserve"> approx. US$ 40.000 for furniture &amp; equipment for the CLME</w:t>
      </w:r>
      <w:r w:rsidRPr="000A6733">
        <w:rPr>
          <w:rFonts w:asciiTheme="majorHAnsi" w:hAnsiTheme="majorHAnsi"/>
          <w:sz w:val="18"/>
          <w:szCs w:val="18"/>
          <w:vertAlign w:val="superscript"/>
        </w:rPr>
        <w:t>+</w:t>
      </w:r>
      <w:r w:rsidRPr="000A6733">
        <w:rPr>
          <w:rFonts w:asciiTheme="majorHAnsi" w:hAnsiTheme="majorHAnsi"/>
          <w:sz w:val="18"/>
          <w:szCs w:val="18"/>
        </w:rPr>
        <w:t xml:space="preserve"> regional Project Coordination Unit</w:t>
      </w:r>
    </w:p>
    <w:p w14:paraId="030D2EF4" w14:textId="71BFD49C" w:rsidR="00DD2354" w:rsidRPr="000A6733" w:rsidRDefault="00DD2354" w:rsidP="00932A2E">
      <w:pPr>
        <w:spacing w:after="0" w:line="240" w:lineRule="auto"/>
        <w:jc w:val="both"/>
        <w:rPr>
          <w:rFonts w:asciiTheme="majorHAnsi" w:hAnsiTheme="majorHAnsi"/>
          <w:sz w:val="18"/>
          <w:szCs w:val="18"/>
        </w:rPr>
      </w:pPr>
      <w:r w:rsidRPr="000A6733">
        <w:rPr>
          <w:rFonts w:asciiTheme="majorHAnsi" w:hAnsiTheme="majorHAnsi"/>
          <w:b/>
          <w:sz w:val="18"/>
          <w:szCs w:val="18"/>
        </w:rPr>
        <w:t>c1.6-c5.6</w:t>
      </w:r>
      <w:r w:rsidRPr="000A6733">
        <w:rPr>
          <w:rFonts w:asciiTheme="majorHAnsi" w:hAnsiTheme="majorHAnsi"/>
          <w:b/>
          <w:sz w:val="18"/>
          <w:szCs w:val="18"/>
        </w:rPr>
        <w:tab/>
      </w:r>
      <w:r w:rsidRPr="000A6733">
        <w:rPr>
          <w:rFonts w:asciiTheme="majorHAnsi" w:hAnsiTheme="majorHAnsi"/>
          <w:b/>
          <w:sz w:val="18"/>
          <w:szCs w:val="18"/>
        </w:rPr>
        <w:t xml:space="preserve"> </w:t>
      </w:r>
      <w:r w:rsidRPr="000A6733">
        <w:rPr>
          <w:rFonts w:asciiTheme="majorHAnsi" w:hAnsiTheme="majorHAnsi"/>
          <w:b/>
          <w:sz w:val="18"/>
          <w:szCs w:val="18"/>
        </w:rPr>
        <w:tab/>
      </w:r>
      <w:r w:rsidRPr="000A6733">
        <w:rPr>
          <w:rFonts w:asciiTheme="majorHAnsi" w:hAnsiTheme="majorHAnsi"/>
          <w:sz w:val="18"/>
          <w:szCs w:val="18"/>
        </w:rPr>
        <w:t>provis</w:t>
      </w:r>
      <w:r w:rsidR="00E8715D">
        <w:rPr>
          <w:rFonts w:asciiTheme="majorHAnsi" w:hAnsiTheme="majorHAnsi"/>
          <w:sz w:val="18"/>
          <w:szCs w:val="18"/>
        </w:rPr>
        <w:t>ion of</w:t>
      </w:r>
      <w:r w:rsidRPr="000A6733">
        <w:rPr>
          <w:rFonts w:asciiTheme="majorHAnsi" w:hAnsiTheme="majorHAnsi"/>
          <w:sz w:val="18"/>
          <w:szCs w:val="18"/>
        </w:rPr>
        <w:t xml:space="preserve"> approx. US$ 1.000/month for office supplies for the CLME</w:t>
      </w:r>
      <w:r w:rsidRPr="000A6733">
        <w:rPr>
          <w:rFonts w:asciiTheme="majorHAnsi" w:hAnsiTheme="majorHAnsi"/>
          <w:sz w:val="18"/>
          <w:szCs w:val="18"/>
          <w:vertAlign w:val="superscript"/>
        </w:rPr>
        <w:t>+</w:t>
      </w:r>
      <w:r w:rsidRPr="000A6733">
        <w:rPr>
          <w:rFonts w:asciiTheme="majorHAnsi" w:hAnsiTheme="majorHAnsi"/>
          <w:sz w:val="18"/>
          <w:szCs w:val="18"/>
        </w:rPr>
        <w:t xml:space="preserve"> regional Project Coordination Unit (60 months)</w:t>
      </w:r>
    </w:p>
    <w:p w14:paraId="2BCF0BCD" w14:textId="4C7BA1B7" w:rsidR="00DD2354" w:rsidRPr="000A6733" w:rsidRDefault="00DD2354" w:rsidP="00932A2E">
      <w:pPr>
        <w:spacing w:after="0" w:line="240" w:lineRule="auto"/>
        <w:jc w:val="both"/>
        <w:rPr>
          <w:rFonts w:asciiTheme="majorHAnsi" w:hAnsiTheme="majorHAnsi"/>
          <w:sz w:val="18"/>
          <w:szCs w:val="18"/>
        </w:rPr>
      </w:pPr>
      <w:r w:rsidRPr="000A6733">
        <w:rPr>
          <w:rFonts w:asciiTheme="majorHAnsi" w:hAnsiTheme="majorHAnsi"/>
          <w:b/>
          <w:sz w:val="18"/>
          <w:szCs w:val="18"/>
        </w:rPr>
        <w:t>c1.7-c5.7</w:t>
      </w:r>
      <w:r w:rsidRPr="000A6733">
        <w:rPr>
          <w:rFonts w:asciiTheme="majorHAnsi" w:hAnsiTheme="majorHAnsi"/>
          <w:b/>
          <w:sz w:val="18"/>
          <w:szCs w:val="18"/>
        </w:rPr>
        <w:tab/>
      </w:r>
      <w:r w:rsidRPr="000A6733">
        <w:rPr>
          <w:rFonts w:asciiTheme="majorHAnsi" w:hAnsiTheme="majorHAnsi"/>
          <w:sz w:val="18"/>
          <w:szCs w:val="18"/>
        </w:rPr>
        <w:t xml:space="preserve"> </w:t>
      </w:r>
      <w:r w:rsidRPr="000A6733">
        <w:rPr>
          <w:rFonts w:asciiTheme="majorHAnsi" w:hAnsiTheme="majorHAnsi"/>
          <w:sz w:val="18"/>
          <w:szCs w:val="18"/>
        </w:rPr>
        <w:tab/>
      </w:r>
      <w:r w:rsidRPr="000A6733">
        <w:rPr>
          <w:rFonts w:asciiTheme="majorHAnsi" w:hAnsiTheme="majorHAnsi"/>
          <w:sz w:val="18"/>
          <w:szCs w:val="18"/>
        </w:rPr>
        <w:t>IT equipment for the CLME</w:t>
      </w:r>
      <w:r w:rsidRPr="000A6733">
        <w:rPr>
          <w:rFonts w:asciiTheme="majorHAnsi" w:hAnsiTheme="majorHAnsi"/>
          <w:sz w:val="18"/>
          <w:szCs w:val="18"/>
          <w:vertAlign w:val="superscript"/>
        </w:rPr>
        <w:t>+</w:t>
      </w:r>
      <w:r w:rsidRPr="000A6733">
        <w:rPr>
          <w:rFonts w:asciiTheme="majorHAnsi" w:hAnsiTheme="majorHAnsi"/>
          <w:sz w:val="18"/>
          <w:szCs w:val="18"/>
        </w:rPr>
        <w:t xml:space="preserve"> regional Project Coordination Unit, approx. US$ 24.000</w:t>
      </w:r>
    </w:p>
    <w:p w14:paraId="4104840D" w14:textId="2EC7DDBD" w:rsidR="00DD2354" w:rsidRPr="000A6733" w:rsidRDefault="00DD2354" w:rsidP="00932A2E">
      <w:pPr>
        <w:spacing w:after="0" w:line="240" w:lineRule="auto"/>
        <w:jc w:val="both"/>
        <w:rPr>
          <w:rFonts w:asciiTheme="majorHAnsi" w:hAnsiTheme="majorHAnsi"/>
          <w:b/>
          <w:sz w:val="18"/>
          <w:szCs w:val="18"/>
        </w:rPr>
      </w:pPr>
      <w:r w:rsidRPr="000A6733">
        <w:rPr>
          <w:rFonts w:asciiTheme="majorHAnsi" w:hAnsiTheme="majorHAnsi"/>
          <w:b/>
          <w:sz w:val="18"/>
          <w:szCs w:val="18"/>
        </w:rPr>
        <w:t>c1.8-c5.8</w:t>
      </w:r>
      <w:r w:rsidRPr="000A6733">
        <w:rPr>
          <w:rFonts w:asciiTheme="majorHAnsi" w:hAnsiTheme="majorHAnsi"/>
          <w:b/>
          <w:sz w:val="18"/>
          <w:szCs w:val="18"/>
        </w:rPr>
        <w:tab/>
      </w:r>
      <w:r w:rsidRPr="000A6733">
        <w:rPr>
          <w:rFonts w:asciiTheme="majorHAnsi" w:hAnsiTheme="majorHAnsi"/>
          <w:b/>
          <w:sz w:val="18"/>
          <w:szCs w:val="18"/>
        </w:rPr>
        <w:t xml:space="preserve"> </w:t>
      </w:r>
      <w:r w:rsidRPr="000A6733">
        <w:rPr>
          <w:rFonts w:asciiTheme="majorHAnsi" w:hAnsiTheme="majorHAnsi"/>
          <w:b/>
          <w:sz w:val="18"/>
          <w:szCs w:val="18"/>
        </w:rPr>
        <w:tab/>
      </w:r>
      <w:r w:rsidRPr="000A6733">
        <w:rPr>
          <w:rFonts w:asciiTheme="majorHAnsi" w:hAnsiTheme="majorHAnsi"/>
          <w:sz w:val="18"/>
          <w:szCs w:val="18"/>
        </w:rPr>
        <w:t>costs of project coordination unit office space</w:t>
      </w:r>
      <w:r w:rsidR="00E272A0" w:rsidRPr="000A6733">
        <w:rPr>
          <w:rFonts w:asciiTheme="majorHAnsi" w:hAnsiTheme="majorHAnsi"/>
          <w:sz w:val="18"/>
          <w:szCs w:val="18"/>
        </w:rPr>
        <w:t xml:space="preserve"> (allocations to the different project component budgets, proportional to their overall share in the total project grant)</w:t>
      </w:r>
    </w:p>
    <w:p w14:paraId="654AC9A0" w14:textId="634D2E77" w:rsidR="00DD2354" w:rsidRDefault="00DD2354" w:rsidP="00932A2E">
      <w:pPr>
        <w:spacing w:after="0" w:line="240" w:lineRule="auto"/>
        <w:jc w:val="both"/>
        <w:rPr>
          <w:rFonts w:asciiTheme="majorHAnsi" w:hAnsiTheme="majorHAnsi"/>
          <w:sz w:val="18"/>
          <w:szCs w:val="18"/>
        </w:rPr>
      </w:pPr>
      <w:r w:rsidRPr="000A6733">
        <w:rPr>
          <w:rFonts w:asciiTheme="majorHAnsi" w:hAnsiTheme="majorHAnsi"/>
          <w:b/>
          <w:sz w:val="18"/>
          <w:szCs w:val="18"/>
        </w:rPr>
        <w:t xml:space="preserve">c1.4 </w:t>
      </w:r>
      <w:r w:rsidR="00DC12C1" w:rsidRPr="000A6733">
        <w:rPr>
          <w:rFonts w:asciiTheme="majorHAnsi" w:hAnsiTheme="majorHAnsi"/>
          <w:b/>
          <w:sz w:val="18"/>
          <w:szCs w:val="18"/>
        </w:rPr>
        <w:tab/>
      </w:r>
      <w:r w:rsidR="00DC12C1" w:rsidRPr="000A6733">
        <w:rPr>
          <w:rFonts w:asciiTheme="majorHAnsi" w:hAnsiTheme="majorHAnsi"/>
          <w:b/>
          <w:sz w:val="18"/>
          <w:szCs w:val="18"/>
        </w:rPr>
        <w:tab/>
      </w:r>
      <w:r w:rsidR="00DC12C1" w:rsidRPr="000A6733">
        <w:rPr>
          <w:rFonts w:asciiTheme="majorHAnsi" w:hAnsiTheme="majorHAnsi"/>
          <w:sz w:val="18"/>
          <w:szCs w:val="18"/>
        </w:rPr>
        <w:t>travel budget to support, e.g., Outputs 1.1. (esp. targets T.PI1, PI5 and PI6) and Outputs 1.4</w:t>
      </w:r>
    </w:p>
    <w:p w14:paraId="4A3F02F8" w14:textId="0BDB5AA1" w:rsidR="00293073" w:rsidRDefault="00293073" w:rsidP="00932A2E">
      <w:pPr>
        <w:spacing w:after="0" w:line="240" w:lineRule="auto"/>
        <w:ind w:left="1440" w:hanging="1440"/>
        <w:jc w:val="both"/>
        <w:rPr>
          <w:rFonts w:asciiTheme="majorHAnsi" w:hAnsiTheme="majorHAnsi"/>
          <w:sz w:val="18"/>
          <w:szCs w:val="18"/>
        </w:rPr>
      </w:pPr>
      <w:r w:rsidRPr="0001066E">
        <w:rPr>
          <w:rFonts w:asciiTheme="majorHAnsi" w:hAnsiTheme="majorHAnsi"/>
          <w:b/>
          <w:sz w:val="18"/>
          <w:szCs w:val="18"/>
        </w:rPr>
        <w:t>c1.5</w:t>
      </w:r>
      <w:r>
        <w:rPr>
          <w:rFonts w:asciiTheme="majorHAnsi" w:hAnsiTheme="majorHAnsi"/>
          <w:sz w:val="18"/>
          <w:szCs w:val="18"/>
        </w:rPr>
        <w:tab/>
      </w:r>
      <w:r>
        <w:rPr>
          <w:rFonts w:asciiTheme="majorHAnsi" w:hAnsiTheme="majorHAnsi"/>
          <w:sz w:val="18"/>
          <w:szCs w:val="18"/>
        </w:rPr>
        <w:t xml:space="preserve">includes co-executing arrangements with relevant governance bodies with formal mandates related to Outputs </w:t>
      </w:r>
      <w:r w:rsidR="0001066E">
        <w:rPr>
          <w:rFonts w:asciiTheme="majorHAnsi" w:hAnsiTheme="majorHAnsi"/>
          <w:sz w:val="18"/>
          <w:szCs w:val="18"/>
        </w:rPr>
        <w:t>1.1 and 1.3, plus independent analyses &amp; development of proposals for permanent coordination mechanisms (Output 1.1) and financing mechansism for the regional governance framework (Output 1.</w:t>
      </w:r>
      <w:r w:rsidR="00EC3A54">
        <w:rPr>
          <w:rFonts w:asciiTheme="majorHAnsi" w:hAnsiTheme="majorHAnsi"/>
          <w:sz w:val="18"/>
          <w:szCs w:val="18"/>
        </w:rPr>
        <w:t>5</w:t>
      </w:r>
      <w:r w:rsidR="0001066E">
        <w:rPr>
          <w:rFonts w:asciiTheme="majorHAnsi" w:hAnsiTheme="majorHAnsi"/>
          <w:sz w:val="18"/>
          <w:szCs w:val="18"/>
        </w:rPr>
        <w:t>)</w:t>
      </w:r>
    </w:p>
    <w:p w14:paraId="4B84010D" w14:textId="15957288" w:rsidR="000F19E1" w:rsidRPr="00E8715D" w:rsidRDefault="000F19E1" w:rsidP="00932A2E">
      <w:pPr>
        <w:spacing w:after="0" w:line="240" w:lineRule="auto"/>
        <w:ind w:left="1440" w:hanging="1440"/>
        <w:jc w:val="both"/>
        <w:rPr>
          <w:rFonts w:asciiTheme="majorHAnsi" w:hAnsiTheme="majorHAnsi"/>
          <w:sz w:val="18"/>
          <w:szCs w:val="18"/>
        </w:rPr>
      </w:pPr>
      <w:r>
        <w:rPr>
          <w:rFonts w:asciiTheme="majorHAnsi" w:hAnsiTheme="majorHAnsi"/>
          <w:b/>
          <w:sz w:val="18"/>
          <w:szCs w:val="18"/>
        </w:rPr>
        <w:t>c2.4-2.5</w:t>
      </w:r>
      <w:r>
        <w:rPr>
          <w:rFonts w:asciiTheme="majorHAnsi" w:hAnsiTheme="majorHAnsi"/>
          <w:b/>
          <w:sz w:val="18"/>
          <w:szCs w:val="18"/>
        </w:rPr>
        <w:tab/>
      </w:r>
      <w:r w:rsidRPr="00E8715D">
        <w:rPr>
          <w:rFonts w:asciiTheme="majorHAnsi" w:hAnsiTheme="majorHAnsi"/>
          <w:sz w:val="18"/>
          <w:szCs w:val="18"/>
        </w:rPr>
        <w:t xml:space="preserve">includes approx. US$ 160.000 and US$ 540.000 to cover resp. travel costs and contractual services (inter-agency agreements, grants agreements, contracts) associated to the delivery of the action plans (Output 2.1, IUU, habitats and pollution), the C-SAP and P-SAP, the development of the over-arching communication strategy with its central (PCU) and de-centralized components (project partners), </w:t>
      </w:r>
      <w:r w:rsidR="00E8715D" w:rsidRPr="00E8715D">
        <w:rPr>
          <w:rFonts w:asciiTheme="majorHAnsi" w:hAnsiTheme="majorHAnsi"/>
          <w:sz w:val="18"/>
          <w:szCs w:val="18"/>
        </w:rPr>
        <w:t>the training plan and the organization (cost-sharing with siter projects) of training workshops</w:t>
      </w:r>
    </w:p>
    <w:p w14:paraId="0125F657" w14:textId="20025E73" w:rsidR="00DD2354" w:rsidRPr="000A6733" w:rsidRDefault="00DD2354" w:rsidP="00932A2E">
      <w:pPr>
        <w:spacing w:after="0" w:line="240" w:lineRule="auto"/>
        <w:ind w:left="1440" w:hanging="1440"/>
        <w:jc w:val="both"/>
        <w:rPr>
          <w:rFonts w:asciiTheme="majorHAnsi" w:hAnsiTheme="majorHAnsi"/>
          <w:sz w:val="18"/>
          <w:szCs w:val="18"/>
        </w:rPr>
      </w:pPr>
      <w:r w:rsidRPr="000A6733">
        <w:rPr>
          <w:rFonts w:asciiTheme="majorHAnsi" w:hAnsiTheme="majorHAnsi"/>
          <w:b/>
          <w:sz w:val="18"/>
          <w:szCs w:val="18"/>
        </w:rPr>
        <w:t>c3.4</w:t>
      </w:r>
      <w:r w:rsidRPr="000A6733">
        <w:rPr>
          <w:rFonts w:asciiTheme="majorHAnsi" w:hAnsiTheme="majorHAnsi"/>
          <w:sz w:val="18"/>
          <w:szCs w:val="18"/>
        </w:rPr>
        <w:t xml:space="preserve"> </w:t>
      </w:r>
      <w:r w:rsidRPr="000A6733">
        <w:rPr>
          <w:rFonts w:asciiTheme="majorHAnsi" w:hAnsiTheme="majorHAnsi"/>
          <w:sz w:val="18"/>
          <w:szCs w:val="18"/>
        </w:rPr>
        <w:tab/>
      </w:r>
      <w:r w:rsidRPr="000A6733">
        <w:rPr>
          <w:rFonts w:asciiTheme="majorHAnsi" w:hAnsiTheme="majorHAnsi"/>
          <w:sz w:val="18"/>
          <w:szCs w:val="18"/>
        </w:rPr>
        <w:t xml:space="preserve">includes </w:t>
      </w:r>
      <w:r w:rsidR="00622423">
        <w:rPr>
          <w:rFonts w:asciiTheme="majorHAnsi" w:hAnsiTheme="majorHAnsi"/>
          <w:sz w:val="18"/>
          <w:szCs w:val="18"/>
        </w:rPr>
        <w:t>interagency agreements and</w:t>
      </w:r>
      <w:r w:rsidRPr="000A6733">
        <w:rPr>
          <w:rFonts w:asciiTheme="majorHAnsi" w:hAnsiTheme="majorHAnsi"/>
          <w:sz w:val="18"/>
          <w:szCs w:val="18"/>
        </w:rPr>
        <w:t xml:space="preserve"> grant agreements for the implementation of the CLME</w:t>
      </w:r>
      <w:r w:rsidRPr="000A6733">
        <w:rPr>
          <w:rFonts w:asciiTheme="majorHAnsi" w:hAnsiTheme="majorHAnsi"/>
          <w:sz w:val="18"/>
          <w:szCs w:val="18"/>
          <w:vertAlign w:val="superscript"/>
        </w:rPr>
        <w:t>+</w:t>
      </w:r>
      <w:r w:rsidRPr="000A6733">
        <w:rPr>
          <w:rFonts w:asciiTheme="majorHAnsi" w:hAnsiTheme="majorHAnsi"/>
          <w:sz w:val="18"/>
          <w:szCs w:val="18"/>
        </w:rPr>
        <w:t xml:space="preserve"> </w:t>
      </w:r>
      <w:r w:rsidR="00E767E9">
        <w:rPr>
          <w:rFonts w:asciiTheme="majorHAnsi" w:hAnsiTheme="majorHAnsi"/>
          <w:sz w:val="18"/>
          <w:szCs w:val="18"/>
        </w:rPr>
        <w:t>sub-</w:t>
      </w:r>
      <w:r w:rsidRPr="000A6733">
        <w:rPr>
          <w:rFonts w:asciiTheme="majorHAnsi" w:hAnsiTheme="majorHAnsi"/>
          <w:sz w:val="18"/>
          <w:szCs w:val="18"/>
        </w:rPr>
        <w:t xml:space="preserve">projects: US$ 950.000,00 for </w:t>
      </w:r>
      <w:r w:rsidR="00E324D7">
        <w:rPr>
          <w:rFonts w:asciiTheme="majorHAnsi" w:hAnsiTheme="majorHAnsi"/>
          <w:sz w:val="18"/>
          <w:szCs w:val="18"/>
        </w:rPr>
        <w:t xml:space="preserve">Sub-Project </w:t>
      </w:r>
      <w:r w:rsidRPr="000A6733">
        <w:rPr>
          <w:rFonts w:asciiTheme="majorHAnsi" w:hAnsiTheme="majorHAnsi"/>
          <w:sz w:val="18"/>
          <w:szCs w:val="18"/>
        </w:rPr>
        <w:t xml:space="preserve"># 1 (EAF for spiny lobster fisheries); </w:t>
      </w:r>
      <w:r w:rsidR="00E324D7" w:rsidRPr="000A6733">
        <w:rPr>
          <w:rFonts w:asciiTheme="majorHAnsi" w:hAnsiTheme="majorHAnsi"/>
          <w:sz w:val="18"/>
          <w:szCs w:val="18"/>
        </w:rPr>
        <w:t xml:space="preserve">US$ 950.000,00 for </w:t>
      </w:r>
      <w:r w:rsidR="00E324D7">
        <w:rPr>
          <w:rFonts w:asciiTheme="majorHAnsi" w:hAnsiTheme="majorHAnsi"/>
          <w:sz w:val="18"/>
          <w:szCs w:val="18"/>
        </w:rPr>
        <w:t>Sub-Project</w:t>
      </w:r>
      <w:r w:rsidR="00E324D7" w:rsidRPr="000A6733">
        <w:rPr>
          <w:rFonts w:asciiTheme="majorHAnsi" w:hAnsiTheme="majorHAnsi"/>
          <w:sz w:val="18"/>
          <w:szCs w:val="18"/>
        </w:rPr>
        <w:t xml:space="preserve"> # </w:t>
      </w:r>
      <w:r w:rsidR="00E324D7">
        <w:rPr>
          <w:rFonts w:asciiTheme="majorHAnsi" w:hAnsiTheme="majorHAnsi"/>
          <w:sz w:val="18"/>
          <w:szCs w:val="18"/>
        </w:rPr>
        <w:t>2</w:t>
      </w:r>
      <w:r w:rsidR="00E324D7" w:rsidRPr="000A6733">
        <w:rPr>
          <w:rFonts w:asciiTheme="majorHAnsi" w:hAnsiTheme="majorHAnsi"/>
          <w:sz w:val="18"/>
          <w:szCs w:val="18"/>
        </w:rPr>
        <w:t xml:space="preserve"> (EAF for shrimp &amp; groundfish fisheries, NBSLME)</w:t>
      </w:r>
      <w:r w:rsidR="00E324D7">
        <w:rPr>
          <w:rFonts w:asciiTheme="majorHAnsi" w:hAnsiTheme="majorHAnsi"/>
          <w:sz w:val="18"/>
          <w:szCs w:val="18"/>
        </w:rPr>
        <w:t xml:space="preserve">; </w:t>
      </w:r>
      <w:r w:rsidRPr="000A6733">
        <w:rPr>
          <w:rFonts w:asciiTheme="majorHAnsi" w:hAnsiTheme="majorHAnsi"/>
          <w:sz w:val="18"/>
          <w:szCs w:val="18"/>
        </w:rPr>
        <w:t xml:space="preserve">US$ 750.000,00 for </w:t>
      </w:r>
      <w:r w:rsidR="00E324D7">
        <w:rPr>
          <w:rFonts w:asciiTheme="majorHAnsi" w:hAnsiTheme="majorHAnsi"/>
          <w:sz w:val="18"/>
          <w:szCs w:val="18"/>
        </w:rPr>
        <w:t>Sub-Project</w:t>
      </w:r>
      <w:r w:rsidR="00E324D7" w:rsidRPr="000A6733">
        <w:rPr>
          <w:rFonts w:asciiTheme="majorHAnsi" w:hAnsiTheme="majorHAnsi"/>
          <w:sz w:val="18"/>
          <w:szCs w:val="18"/>
        </w:rPr>
        <w:t xml:space="preserve"> </w:t>
      </w:r>
      <w:r w:rsidRPr="000A6733">
        <w:rPr>
          <w:rFonts w:asciiTheme="majorHAnsi" w:hAnsiTheme="majorHAnsi"/>
          <w:sz w:val="18"/>
          <w:szCs w:val="18"/>
        </w:rPr>
        <w:t xml:space="preserve"># </w:t>
      </w:r>
      <w:r w:rsidR="00E324D7">
        <w:rPr>
          <w:rFonts w:asciiTheme="majorHAnsi" w:hAnsiTheme="majorHAnsi"/>
          <w:sz w:val="18"/>
          <w:szCs w:val="18"/>
        </w:rPr>
        <w:t>3</w:t>
      </w:r>
      <w:r w:rsidRPr="000A6733">
        <w:rPr>
          <w:rFonts w:asciiTheme="majorHAnsi" w:hAnsiTheme="majorHAnsi"/>
          <w:sz w:val="18"/>
          <w:szCs w:val="18"/>
        </w:rPr>
        <w:t xml:space="preserve"> (EAF for flyingfish fisheries); US$ 510.000,00 for </w:t>
      </w:r>
      <w:r w:rsidR="00E324D7">
        <w:rPr>
          <w:rFonts w:asciiTheme="majorHAnsi" w:hAnsiTheme="majorHAnsi"/>
          <w:sz w:val="18"/>
          <w:szCs w:val="18"/>
        </w:rPr>
        <w:t>Sub-Project</w:t>
      </w:r>
      <w:r w:rsidRPr="000A6733">
        <w:rPr>
          <w:rFonts w:asciiTheme="majorHAnsi" w:hAnsiTheme="majorHAnsi"/>
          <w:sz w:val="18"/>
          <w:szCs w:val="18"/>
        </w:rPr>
        <w:t xml:space="preserve"> # 4 (EBM for CLME and NBSLME); US$ 150.000,00 (small-grants support for the C-SAP and/or P-SAP. </w:t>
      </w:r>
      <w:r w:rsidR="00622423">
        <w:rPr>
          <w:rFonts w:asciiTheme="majorHAnsi" w:hAnsiTheme="majorHAnsi"/>
          <w:sz w:val="18"/>
          <w:szCs w:val="18"/>
        </w:rPr>
        <w:t>Project</w:t>
      </w:r>
      <w:r w:rsidRPr="000A6733">
        <w:rPr>
          <w:rFonts w:asciiTheme="majorHAnsi" w:hAnsiTheme="majorHAnsi"/>
          <w:sz w:val="18"/>
          <w:szCs w:val="18"/>
        </w:rPr>
        <w:t xml:space="preserve"> partners will include (a.o.): FAO-WECAFC, CRFM, OSPESCA, UNEP CEP</w:t>
      </w:r>
    </w:p>
    <w:p w14:paraId="28681AB5" w14:textId="757C8BFC" w:rsidR="00DD2354" w:rsidRPr="000A6733" w:rsidRDefault="00DD2354" w:rsidP="00932A2E">
      <w:pPr>
        <w:spacing w:after="0" w:line="240" w:lineRule="auto"/>
        <w:ind w:left="1440" w:hanging="1440"/>
        <w:jc w:val="both"/>
        <w:rPr>
          <w:rFonts w:asciiTheme="majorHAnsi" w:hAnsiTheme="majorHAnsi"/>
          <w:sz w:val="18"/>
          <w:szCs w:val="18"/>
        </w:rPr>
      </w:pPr>
      <w:r w:rsidRPr="000A6733">
        <w:rPr>
          <w:rFonts w:asciiTheme="majorHAnsi" w:hAnsiTheme="majorHAnsi"/>
          <w:b/>
          <w:sz w:val="18"/>
          <w:szCs w:val="18"/>
        </w:rPr>
        <w:t>c4.4</w:t>
      </w:r>
      <w:r w:rsidRPr="000A6733">
        <w:rPr>
          <w:rFonts w:asciiTheme="majorHAnsi" w:hAnsiTheme="majorHAnsi"/>
          <w:sz w:val="18"/>
          <w:szCs w:val="18"/>
        </w:rPr>
        <w:tab/>
      </w:r>
      <w:r w:rsidRPr="000A6733">
        <w:rPr>
          <w:rFonts w:asciiTheme="majorHAnsi" w:hAnsiTheme="majorHAnsi"/>
          <w:sz w:val="18"/>
          <w:szCs w:val="18"/>
        </w:rPr>
        <w:t>includes co-executing arrangements with (sub)-regional governance bodies for the development of the (pre-)feasibility studies and investment plans (e.g UNEP CEP, FAO-WECAFC,…)</w:t>
      </w:r>
    </w:p>
    <w:p w14:paraId="7F77B503" w14:textId="69738E42" w:rsidR="005C5A46" w:rsidRPr="000A6733" w:rsidRDefault="005C5A46" w:rsidP="00932A2E">
      <w:pPr>
        <w:spacing w:after="0" w:line="240" w:lineRule="auto"/>
        <w:ind w:left="1440" w:hanging="1440"/>
        <w:jc w:val="both"/>
        <w:rPr>
          <w:rFonts w:asciiTheme="majorHAnsi" w:hAnsiTheme="majorHAnsi"/>
          <w:sz w:val="18"/>
          <w:szCs w:val="18"/>
        </w:rPr>
      </w:pPr>
      <w:r w:rsidRPr="000A6733">
        <w:rPr>
          <w:rFonts w:asciiTheme="majorHAnsi" w:hAnsiTheme="majorHAnsi"/>
          <w:b/>
          <w:sz w:val="18"/>
          <w:szCs w:val="18"/>
        </w:rPr>
        <w:t>c5.2</w:t>
      </w:r>
      <w:r w:rsidRPr="000A6733">
        <w:rPr>
          <w:rFonts w:asciiTheme="majorHAnsi" w:hAnsiTheme="majorHAnsi"/>
          <w:b/>
          <w:sz w:val="18"/>
          <w:szCs w:val="18"/>
        </w:rPr>
        <w:tab/>
      </w:r>
      <w:r w:rsidRPr="000A6733">
        <w:rPr>
          <w:rFonts w:asciiTheme="majorHAnsi" w:hAnsiTheme="majorHAnsi"/>
          <w:sz w:val="18"/>
          <w:szCs w:val="18"/>
        </w:rPr>
        <w:t>includes costs (local consultant fees) for FUST/IOC of UNESCO Caribbean Marine Atlas (CMA2) – UNDP/GEF CLME</w:t>
      </w:r>
      <w:r w:rsidRPr="000A6733">
        <w:rPr>
          <w:rFonts w:asciiTheme="majorHAnsi" w:hAnsiTheme="majorHAnsi"/>
          <w:sz w:val="18"/>
          <w:szCs w:val="18"/>
          <w:vertAlign w:val="superscript"/>
        </w:rPr>
        <w:t>+</w:t>
      </w:r>
      <w:r w:rsidRPr="000A6733">
        <w:rPr>
          <w:rFonts w:asciiTheme="majorHAnsi" w:hAnsiTheme="majorHAnsi"/>
          <w:sz w:val="18"/>
          <w:szCs w:val="18"/>
        </w:rPr>
        <w:t xml:space="preserve"> liaison person</w:t>
      </w:r>
      <w:r w:rsidR="00E52C89" w:rsidRPr="000A6733">
        <w:rPr>
          <w:rFonts w:asciiTheme="majorHAnsi" w:hAnsiTheme="majorHAnsi"/>
          <w:sz w:val="18"/>
          <w:szCs w:val="18"/>
        </w:rPr>
        <w:t>; role of CMA2/CLME</w:t>
      </w:r>
      <w:r w:rsidR="00E52C89" w:rsidRPr="000A6733">
        <w:rPr>
          <w:rFonts w:asciiTheme="majorHAnsi" w:hAnsiTheme="majorHAnsi"/>
          <w:sz w:val="18"/>
          <w:szCs w:val="18"/>
          <w:vertAlign w:val="superscript"/>
        </w:rPr>
        <w:t>+</w:t>
      </w:r>
      <w:r w:rsidR="00E52C89" w:rsidRPr="000A6733">
        <w:rPr>
          <w:rFonts w:asciiTheme="majorHAnsi" w:hAnsiTheme="majorHAnsi"/>
          <w:sz w:val="18"/>
          <w:szCs w:val="18"/>
        </w:rPr>
        <w:t xml:space="preserve"> liaison person: coordinate the efforts (to be initiated under CMA2, 2014-2017) on the development of a CLME</w:t>
      </w:r>
      <w:r w:rsidR="00E52C89" w:rsidRPr="000A6733">
        <w:rPr>
          <w:rFonts w:asciiTheme="majorHAnsi" w:hAnsiTheme="majorHAnsi"/>
          <w:sz w:val="18"/>
          <w:szCs w:val="18"/>
          <w:vertAlign w:val="superscript"/>
        </w:rPr>
        <w:t>+</w:t>
      </w:r>
      <w:r w:rsidR="00E52C89" w:rsidRPr="000A6733">
        <w:rPr>
          <w:rFonts w:asciiTheme="majorHAnsi" w:hAnsiTheme="majorHAnsi"/>
          <w:sz w:val="18"/>
          <w:szCs w:val="18"/>
        </w:rPr>
        <w:t xml:space="preserve"> SAP decision-support/M&amp;E platform</w:t>
      </w:r>
      <w:r w:rsidRPr="000A6733">
        <w:rPr>
          <w:rFonts w:asciiTheme="majorHAnsi" w:hAnsiTheme="majorHAnsi"/>
          <w:sz w:val="18"/>
          <w:szCs w:val="18"/>
        </w:rPr>
        <w:t xml:space="preserve"> (cost sharing: contribution </w:t>
      </w:r>
      <w:r w:rsidR="00E52C89" w:rsidRPr="000A6733">
        <w:rPr>
          <w:rFonts w:asciiTheme="majorHAnsi" w:hAnsiTheme="majorHAnsi"/>
          <w:sz w:val="18"/>
          <w:szCs w:val="18"/>
        </w:rPr>
        <w:t xml:space="preserve">from Flanders Unesco Science Trust Fund (FUST) </w:t>
      </w:r>
      <w:r w:rsidRPr="000A6733">
        <w:rPr>
          <w:rFonts w:asciiTheme="majorHAnsi" w:hAnsiTheme="majorHAnsi"/>
          <w:sz w:val="18"/>
          <w:szCs w:val="18"/>
        </w:rPr>
        <w:t>will finance first 2.5-3 years; CLME</w:t>
      </w:r>
      <w:r w:rsidRPr="000A6733">
        <w:rPr>
          <w:rFonts w:asciiTheme="majorHAnsi" w:hAnsiTheme="majorHAnsi"/>
          <w:sz w:val="18"/>
          <w:szCs w:val="18"/>
          <w:vertAlign w:val="superscript"/>
        </w:rPr>
        <w:t>+</w:t>
      </w:r>
      <w:r w:rsidRPr="000A6733">
        <w:rPr>
          <w:rFonts w:asciiTheme="majorHAnsi" w:hAnsiTheme="majorHAnsi"/>
          <w:sz w:val="18"/>
          <w:szCs w:val="18"/>
        </w:rPr>
        <w:t xml:space="preserve"> contribution will </w:t>
      </w:r>
      <w:r w:rsidR="00E52C89" w:rsidRPr="000A6733">
        <w:rPr>
          <w:rFonts w:asciiTheme="majorHAnsi" w:hAnsiTheme="majorHAnsi"/>
          <w:sz w:val="18"/>
          <w:szCs w:val="18"/>
        </w:rPr>
        <w:t xml:space="preserve">cover consultancy fees </w:t>
      </w:r>
      <w:r w:rsidRPr="000A6733">
        <w:rPr>
          <w:rFonts w:asciiTheme="majorHAnsi" w:hAnsiTheme="majorHAnsi"/>
          <w:sz w:val="18"/>
          <w:szCs w:val="18"/>
        </w:rPr>
        <w:t>during remaining part of CLME</w:t>
      </w:r>
      <w:r w:rsidRPr="000A6733">
        <w:rPr>
          <w:rFonts w:asciiTheme="majorHAnsi" w:hAnsiTheme="majorHAnsi"/>
          <w:sz w:val="18"/>
          <w:szCs w:val="18"/>
          <w:vertAlign w:val="superscript"/>
        </w:rPr>
        <w:t>+</w:t>
      </w:r>
      <w:r w:rsidRPr="000A6733">
        <w:rPr>
          <w:rFonts w:asciiTheme="majorHAnsi" w:hAnsiTheme="majorHAnsi"/>
          <w:sz w:val="18"/>
          <w:szCs w:val="18"/>
        </w:rPr>
        <w:t xml:space="preserve"> Project</w:t>
      </w:r>
    </w:p>
    <w:p w14:paraId="3CD566F3" w14:textId="5BB729E0" w:rsidR="00DD2354" w:rsidRPr="000A6733" w:rsidRDefault="00DD2354" w:rsidP="00932A2E">
      <w:pPr>
        <w:spacing w:after="0" w:line="240" w:lineRule="auto"/>
        <w:ind w:left="1440" w:hanging="1440"/>
        <w:jc w:val="both"/>
        <w:rPr>
          <w:rFonts w:asciiTheme="majorHAnsi" w:hAnsiTheme="majorHAnsi"/>
          <w:sz w:val="18"/>
          <w:szCs w:val="18"/>
        </w:rPr>
      </w:pPr>
      <w:r w:rsidRPr="000A6733">
        <w:rPr>
          <w:rFonts w:asciiTheme="majorHAnsi" w:hAnsiTheme="majorHAnsi"/>
          <w:b/>
          <w:sz w:val="18"/>
          <w:szCs w:val="18"/>
        </w:rPr>
        <w:t>c5.3</w:t>
      </w:r>
      <w:r w:rsidRPr="000A6733">
        <w:rPr>
          <w:rFonts w:asciiTheme="majorHAnsi" w:hAnsiTheme="majorHAnsi"/>
          <w:b/>
          <w:sz w:val="18"/>
          <w:szCs w:val="18"/>
        </w:rPr>
        <w:tab/>
      </w:r>
      <w:r w:rsidRPr="000A6733">
        <w:rPr>
          <w:rFonts w:asciiTheme="majorHAnsi" w:hAnsiTheme="majorHAnsi"/>
          <w:sz w:val="18"/>
          <w:szCs w:val="18"/>
        </w:rPr>
        <w:t xml:space="preserve">includes </w:t>
      </w:r>
      <w:r w:rsidR="00DC12C1" w:rsidRPr="000A6733">
        <w:rPr>
          <w:rFonts w:asciiTheme="majorHAnsi" w:hAnsiTheme="majorHAnsi"/>
          <w:sz w:val="18"/>
          <w:szCs w:val="18"/>
        </w:rPr>
        <w:t xml:space="preserve">separate </w:t>
      </w:r>
      <w:r w:rsidRPr="000A6733">
        <w:rPr>
          <w:rFonts w:asciiTheme="majorHAnsi" w:hAnsiTheme="majorHAnsi"/>
          <w:sz w:val="18"/>
          <w:szCs w:val="18"/>
        </w:rPr>
        <w:t>budget provisions for</w:t>
      </w:r>
      <w:r w:rsidR="00E8715D">
        <w:rPr>
          <w:rFonts w:asciiTheme="majorHAnsi" w:hAnsiTheme="majorHAnsi"/>
          <w:sz w:val="18"/>
          <w:szCs w:val="18"/>
        </w:rPr>
        <w:t>: (i)</w:t>
      </w:r>
      <w:r w:rsidRPr="000A6733">
        <w:rPr>
          <w:rFonts w:asciiTheme="majorHAnsi" w:hAnsiTheme="majorHAnsi"/>
          <w:sz w:val="18"/>
          <w:szCs w:val="18"/>
        </w:rPr>
        <w:t xml:space="preserve"> GEF IWC8 (2015), IWC9 (2017) and IWC10 (2019) Conferences (1 PCU staff member &amp; 2 country representatives), for annual LME LEARN meetings and for LME conferences, and –depending on ticket costs during next 5 years, possible for cost-sharing participation of CLME</w:t>
      </w:r>
      <w:r w:rsidRPr="000A6733">
        <w:rPr>
          <w:rFonts w:asciiTheme="majorHAnsi" w:hAnsiTheme="majorHAnsi"/>
          <w:sz w:val="18"/>
          <w:szCs w:val="18"/>
          <w:vertAlign w:val="superscript"/>
        </w:rPr>
        <w:t>+</w:t>
      </w:r>
      <w:r w:rsidRPr="000A6733">
        <w:rPr>
          <w:rFonts w:asciiTheme="majorHAnsi" w:hAnsiTheme="majorHAnsi"/>
          <w:sz w:val="18"/>
          <w:szCs w:val="18"/>
        </w:rPr>
        <w:t xml:space="preserve"> representative(s) at (regional) IW:LEARN twinning workshops</w:t>
      </w:r>
      <w:r w:rsidR="00E8715D">
        <w:rPr>
          <w:rFonts w:asciiTheme="majorHAnsi" w:hAnsiTheme="majorHAnsi"/>
          <w:sz w:val="18"/>
          <w:szCs w:val="18"/>
        </w:rPr>
        <w:t>; (ii) 4 regional workshops on the “SAP M&amp;E” and “State of the</w:t>
      </w:r>
      <w:r w:rsidRPr="000A6733">
        <w:rPr>
          <w:rFonts w:asciiTheme="majorHAnsi" w:hAnsiTheme="majorHAnsi"/>
          <w:sz w:val="18"/>
          <w:szCs w:val="18"/>
        </w:rPr>
        <w:t xml:space="preserve"> </w:t>
      </w:r>
      <w:r w:rsidR="00E8715D" w:rsidRPr="000A6733">
        <w:rPr>
          <w:rFonts w:asciiTheme="majorHAnsi" w:hAnsiTheme="majorHAnsi"/>
          <w:sz w:val="18"/>
          <w:szCs w:val="18"/>
        </w:rPr>
        <w:t>Marine Ecosystems and associated Living Resources</w:t>
      </w:r>
      <w:r w:rsidR="00E8715D">
        <w:rPr>
          <w:rFonts w:asciiTheme="majorHAnsi" w:hAnsiTheme="majorHAnsi"/>
          <w:sz w:val="18"/>
          <w:szCs w:val="18"/>
        </w:rPr>
        <w:t>” portals (and Atlas/report)</w:t>
      </w:r>
    </w:p>
    <w:p w14:paraId="61DB4B69" w14:textId="03D32DA4" w:rsidR="00DD2354" w:rsidRPr="000A6733" w:rsidRDefault="00DD2354" w:rsidP="00932A2E">
      <w:pPr>
        <w:spacing w:after="0" w:line="240" w:lineRule="auto"/>
        <w:jc w:val="both"/>
        <w:rPr>
          <w:rFonts w:asciiTheme="majorHAnsi" w:hAnsiTheme="majorHAnsi"/>
          <w:sz w:val="18"/>
          <w:szCs w:val="18"/>
        </w:rPr>
      </w:pPr>
      <w:r w:rsidRPr="000A6733">
        <w:rPr>
          <w:rFonts w:asciiTheme="majorHAnsi" w:hAnsiTheme="majorHAnsi"/>
          <w:b/>
          <w:sz w:val="18"/>
          <w:szCs w:val="18"/>
        </w:rPr>
        <w:t>c5.4</w:t>
      </w:r>
      <w:r w:rsidRPr="000A6733">
        <w:rPr>
          <w:rFonts w:asciiTheme="majorHAnsi" w:hAnsiTheme="majorHAnsi"/>
          <w:b/>
          <w:sz w:val="18"/>
          <w:szCs w:val="18"/>
        </w:rPr>
        <w:tab/>
      </w:r>
      <w:r w:rsidRPr="000A6733">
        <w:rPr>
          <w:rFonts w:asciiTheme="majorHAnsi" w:hAnsiTheme="majorHAnsi"/>
          <w:b/>
          <w:sz w:val="18"/>
          <w:szCs w:val="18"/>
        </w:rPr>
        <w:tab/>
      </w:r>
      <w:r w:rsidRPr="000A6733">
        <w:rPr>
          <w:rFonts w:asciiTheme="majorHAnsi" w:hAnsiTheme="majorHAnsi"/>
          <w:sz w:val="18"/>
          <w:szCs w:val="18"/>
        </w:rPr>
        <w:t>includes development of CLME</w:t>
      </w:r>
      <w:r w:rsidRPr="000A6733">
        <w:rPr>
          <w:rFonts w:asciiTheme="majorHAnsi" w:hAnsiTheme="majorHAnsi"/>
          <w:sz w:val="18"/>
          <w:szCs w:val="18"/>
          <w:vertAlign w:val="superscript"/>
        </w:rPr>
        <w:t>+</w:t>
      </w:r>
      <w:r w:rsidRPr="000A6733">
        <w:rPr>
          <w:rFonts w:asciiTheme="majorHAnsi" w:hAnsiTheme="majorHAnsi"/>
          <w:sz w:val="18"/>
          <w:szCs w:val="18"/>
        </w:rPr>
        <w:t xml:space="preserve"> Project website, CLME</w:t>
      </w:r>
      <w:r w:rsidRPr="000A6733">
        <w:rPr>
          <w:rFonts w:asciiTheme="majorHAnsi" w:hAnsiTheme="majorHAnsi"/>
          <w:sz w:val="18"/>
          <w:szCs w:val="18"/>
          <w:vertAlign w:val="superscript"/>
        </w:rPr>
        <w:t>+</w:t>
      </w:r>
      <w:r w:rsidRPr="000A6733">
        <w:rPr>
          <w:rFonts w:asciiTheme="majorHAnsi" w:hAnsiTheme="majorHAnsi"/>
          <w:sz w:val="18"/>
          <w:szCs w:val="18"/>
        </w:rPr>
        <w:t xml:space="preserve"> SAP M&amp;E portal and production of “State of the Marine Ecosystems and associated Living Resources” report</w:t>
      </w:r>
    </w:p>
    <w:p w14:paraId="33F4DB63" w14:textId="3209D905" w:rsidR="00106DB3" w:rsidRDefault="00106DB3" w:rsidP="00932A2E">
      <w:pPr>
        <w:spacing w:after="0" w:line="240" w:lineRule="auto"/>
        <w:ind w:left="1440" w:hanging="1440"/>
        <w:jc w:val="both"/>
        <w:rPr>
          <w:rFonts w:asciiTheme="majorHAnsi" w:hAnsiTheme="majorHAnsi"/>
          <w:sz w:val="18"/>
          <w:szCs w:val="18"/>
        </w:rPr>
      </w:pPr>
      <w:r w:rsidRPr="000A6733">
        <w:rPr>
          <w:rFonts w:asciiTheme="majorHAnsi" w:hAnsiTheme="majorHAnsi"/>
          <w:b/>
          <w:sz w:val="18"/>
          <w:szCs w:val="18"/>
        </w:rPr>
        <w:t>c5.9</w:t>
      </w:r>
      <w:r w:rsidRPr="000A6733">
        <w:rPr>
          <w:rFonts w:asciiTheme="majorHAnsi" w:hAnsiTheme="majorHAnsi"/>
          <w:b/>
          <w:sz w:val="18"/>
          <w:szCs w:val="18"/>
        </w:rPr>
        <w:tab/>
      </w:r>
      <w:r w:rsidRPr="000A6733">
        <w:rPr>
          <w:rFonts w:asciiTheme="majorHAnsi" w:hAnsiTheme="majorHAnsi"/>
          <w:sz w:val="18"/>
          <w:szCs w:val="18"/>
        </w:rPr>
        <w:t>PCU budget for audiovisual and printing costs is allocated to Component 5: under the CLME</w:t>
      </w:r>
      <w:r w:rsidRPr="000A6733">
        <w:rPr>
          <w:rFonts w:asciiTheme="majorHAnsi" w:hAnsiTheme="majorHAnsi"/>
          <w:sz w:val="18"/>
          <w:szCs w:val="18"/>
          <w:vertAlign w:val="superscript"/>
        </w:rPr>
        <w:t>+</w:t>
      </w:r>
      <w:r w:rsidRPr="000A6733">
        <w:rPr>
          <w:rFonts w:asciiTheme="majorHAnsi" w:hAnsiTheme="majorHAnsi"/>
          <w:sz w:val="18"/>
          <w:szCs w:val="18"/>
        </w:rPr>
        <w:t xml:space="preserve"> Communication Strategy (with delegation of responsibility for its de-centralized components through the inter-agency and grant agreeements under the different project components), the CLME</w:t>
      </w:r>
      <w:r w:rsidRPr="000A6733">
        <w:rPr>
          <w:rFonts w:asciiTheme="majorHAnsi" w:hAnsiTheme="majorHAnsi"/>
          <w:sz w:val="18"/>
          <w:szCs w:val="18"/>
          <w:vertAlign w:val="superscript"/>
        </w:rPr>
        <w:t>+</w:t>
      </w:r>
      <w:r w:rsidRPr="000A6733">
        <w:rPr>
          <w:rFonts w:asciiTheme="majorHAnsi" w:hAnsiTheme="majorHAnsi"/>
          <w:sz w:val="18"/>
          <w:szCs w:val="18"/>
        </w:rPr>
        <w:t xml:space="preserve"> PCU’s responsibility for th</w:t>
      </w:r>
      <w:r w:rsidR="00E82601" w:rsidRPr="000A6733">
        <w:rPr>
          <w:rFonts w:asciiTheme="majorHAnsi" w:hAnsiTheme="majorHAnsi"/>
          <w:sz w:val="18"/>
          <w:szCs w:val="18"/>
        </w:rPr>
        <w:t>e</w:t>
      </w:r>
      <w:r w:rsidRPr="000A6733">
        <w:rPr>
          <w:rFonts w:asciiTheme="majorHAnsi" w:hAnsiTheme="majorHAnsi"/>
          <w:sz w:val="18"/>
          <w:szCs w:val="18"/>
        </w:rPr>
        <w:t xml:space="preserve"> production of audio-visual and printed materials will mostly relate to Component 5, more specifically Output 5.3.</w:t>
      </w:r>
      <w:r w:rsidR="00082105" w:rsidRPr="000A6733">
        <w:rPr>
          <w:rFonts w:asciiTheme="majorHAnsi" w:hAnsiTheme="majorHAnsi"/>
          <w:sz w:val="18"/>
          <w:szCs w:val="18"/>
        </w:rPr>
        <w:t xml:space="preserve"> (“state of the marine ecosystems” atlas/report; dissemination materials (incl. for the GEF IWC conferences); experience notes, etc.)</w:t>
      </w:r>
    </w:p>
    <w:p w14:paraId="756A73B9" w14:textId="5B86C428" w:rsidR="008E1E2B" w:rsidRPr="008E1E2B" w:rsidRDefault="008E1E2B" w:rsidP="00932A2E">
      <w:pPr>
        <w:spacing w:after="0" w:line="240" w:lineRule="auto"/>
        <w:ind w:left="1440" w:hanging="1440"/>
        <w:jc w:val="both"/>
        <w:rPr>
          <w:rFonts w:asciiTheme="majorHAnsi" w:hAnsiTheme="majorHAnsi"/>
          <w:sz w:val="18"/>
          <w:szCs w:val="18"/>
        </w:rPr>
      </w:pPr>
      <w:r>
        <w:rPr>
          <w:rFonts w:asciiTheme="majorHAnsi" w:hAnsiTheme="majorHAnsi"/>
          <w:b/>
          <w:sz w:val="18"/>
          <w:szCs w:val="18"/>
        </w:rPr>
        <w:t>c5.1-c5.10</w:t>
      </w:r>
      <w:r>
        <w:rPr>
          <w:rFonts w:asciiTheme="majorHAnsi" w:hAnsiTheme="majorHAnsi"/>
          <w:b/>
          <w:sz w:val="18"/>
          <w:szCs w:val="18"/>
        </w:rPr>
        <w:tab/>
      </w:r>
      <w:r w:rsidRPr="008E1E2B">
        <w:rPr>
          <w:rFonts w:asciiTheme="majorHAnsi" w:hAnsiTheme="majorHAnsi"/>
          <w:sz w:val="18"/>
          <w:szCs w:val="18"/>
        </w:rPr>
        <w:t>the criterion that</w:t>
      </w:r>
      <w:r>
        <w:rPr>
          <w:rFonts w:asciiTheme="majorHAnsi" w:hAnsiTheme="majorHAnsi"/>
          <w:sz w:val="18"/>
          <w:szCs w:val="18"/>
        </w:rPr>
        <w:t xml:space="preserve"> the project must allocate </w:t>
      </w:r>
      <w:r w:rsidRPr="008E1E2B">
        <w:rPr>
          <w:rFonts w:asciiTheme="majorHAnsi" w:hAnsiTheme="majorHAnsi"/>
          <w:sz w:val="18"/>
          <w:szCs w:val="18"/>
        </w:rPr>
        <w:t xml:space="preserve">at least 1% of the GEF </w:t>
      </w:r>
      <w:r>
        <w:rPr>
          <w:rFonts w:asciiTheme="majorHAnsi" w:hAnsiTheme="majorHAnsi"/>
          <w:sz w:val="18"/>
          <w:szCs w:val="18"/>
        </w:rPr>
        <w:t xml:space="preserve">grant towards </w:t>
      </w:r>
      <w:r w:rsidRPr="008E1E2B">
        <w:rPr>
          <w:rFonts w:asciiTheme="majorHAnsi" w:hAnsiTheme="majorHAnsi"/>
          <w:sz w:val="18"/>
          <w:szCs w:val="18"/>
        </w:rPr>
        <w:t>IW:LEARN activities is fully met</w:t>
      </w:r>
    </w:p>
    <w:p w14:paraId="34E8D61C" w14:textId="1897CE54" w:rsidR="00DD2354" w:rsidRPr="000A6733" w:rsidRDefault="00DD2354" w:rsidP="00932A2E">
      <w:pPr>
        <w:spacing w:after="0" w:line="240" w:lineRule="auto"/>
        <w:jc w:val="both"/>
        <w:rPr>
          <w:rFonts w:asciiTheme="majorHAnsi" w:hAnsiTheme="majorHAnsi"/>
          <w:sz w:val="18"/>
          <w:szCs w:val="18"/>
        </w:rPr>
      </w:pPr>
      <w:r w:rsidRPr="000A6733">
        <w:rPr>
          <w:rFonts w:asciiTheme="majorHAnsi" w:hAnsiTheme="majorHAnsi"/>
          <w:b/>
          <w:sz w:val="18"/>
          <w:szCs w:val="18"/>
        </w:rPr>
        <w:t>pm1, pm 2</w:t>
      </w:r>
      <w:r w:rsidRPr="000A6733">
        <w:rPr>
          <w:rFonts w:asciiTheme="majorHAnsi" w:hAnsiTheme="majorHAnsi"/>
          <w:b/>
          <w:sz w:val="18"/>
          <w:szCs w:val="18"/>
        </w:rPr>
        <w:tab/>
      </w:r>
      <w:r w:rsidRPr="000A6733">
        <w:rPr>
          <w:rFonts w:asciiTheme="majorHAnsi" w:hAnsiTheme="majorHAnsi"/>
          <w:sz w:val="18"/>
          <w:szCs w:val="18"/>
        </w:rPr>
        <w:t>share of PCU staff costs allocated to project management services (versus technical/operational coordination &amp; assistance)</w:t>
      </w:r>
    </w:p>
    <w:p w14:paraId="636AB747" w14:textId="7A94F1D5" w:rsidR="00DD2354" w:rsidRPr="000A6733" w:rsidRDefault="00DD2354" w:rsidP="00932A2E">
      <w:pPr>
        <w:spacing w:after="0" w:line="240" w:lineRule="auto"/>
        <w:jc w:val="both"/>
        <w:rPr>
          <w:rFonts w:asciiTheme="majorHAnsi" w:hAnsiTheme="majorHAnsi"/>
          <w:sz w:val="18"/>
          <w:szCs w:val="18"/>
        </w:rPr>
      </w:pPr>
      <w:r w:rsidRPr="000A6733">
        <w:rPr>
          <w:rFonts w:asciiTheme="majorHAnsi" w:hAnsiTheme="majorHAnsi"/>
          <w:b/>
          <w:sz w:val="18"/>
          <w:szCs w:val="18"/>
        </w:rPr>
        <w:t>pm3-pm10</w:t>
      </w:r>
      <w:r w:rsidRPr="000A6733">
        <w:rPr>
          <w:rFonts w:asciiTheme="majorHAnsi" w:hAnsiTheme="majorHAnsi"/>
          <w:b/>
          <w:sz w:val="18"/>
          <w:szCs w:val="18"/>
        </w:rPr>
        <w:tab/>
      </w:r>
      <w:r w:rsidRPr="000A6733">
        <w:rPr>
          <w:rFonts w:asciiTheme="majorHAnsi" w:hAnsiTheme="majorHAnsi"/>
          <w:sz w:val="18"/>
          <w:szCs w:val="18"/>
        </w:rPr>
        <w:t>(project management services)</w:t>
      </w:r>
    </w:p>
    <w:p w14:paraId="498A06F8" w14:textId="1F4D9C16" w:rsidR="0093475E" w:rsidRDefault="00DD2354" w:rsidP="00932A2E">
      <w:pPr>
        <w:spacing w:after="0" w:line="240" w:lineRule="auto"/>
        <w:jc w:val="both"/>
        <w:rPr>
          <w:b/>
        </w:rPr>
        <w:sectPr w:rsidR="0093475E" w:rsidSect="00023779">
          <w:pgSz w:w="16838" w:h="11906" w:orient="landscape"/>
          <w:pgMar w:top="720" w:right="720" w:bottom="720" w:left="720" w:header="709" w:footer="709" w:gutter="0"/>
          <w:cols w:space="708"/>
          <w:docGrid w:linePitch="360"/>
        </w:sectPr>
      </w:pPr>
      <w:r w:rsidRPr="000A6733">
        <w:rPr>
          <w:rFonts w:asciiTheme="majorHAnsi" w:hAnsiTheme="majorHAnsi"/>
          <w:b/>
          <w:sz w:val="18"/>
          <w:szCs w:val="18"/>
        </w:rPr>
        <w:t>pm10</w:t>
      </w:r>
      <w:r w:rsidRPr="000A6733">
        <w:rPr>
          <w:rFonts w:asciiTheme="majorHAnsi" w:hAnsiTheme="majorHAnsi"/>
          <w:b/>
          <w:sz w:val="18"/>
          <w:szCs w:val="18"/>
        </w:rPr>
        <w:tab/>
      </w:r>
      <w:r w:rsidRPr="000A6733">
        <w:rPr>
          <w:rFonts w:asciiTheme="majorHAnsi" w:hAnsiTheme="majorHAnsi"/>
          <w:sz w:val="18"/>
          <w:szCs w:val="18"/>
        </w:rPr>
        <w:t xml:space="preserve"> </w:t>
      </w:r>
      <w:r w:rsidR="0023546B" w:rsidRPr="000A6733">
        <w:rPr>
          <w:rFonts w:asciiTheme="majorHAnsi" w:hAnsiTheme="majorHAnsi"/>
          <w:sz w:val="18"/>
          <w:szCs w:val="18"/>
        </w:rPr>
        <w:tab/>
      </w:r>
      <w:r w:rsidRPr="000A6733">
        <w:rPr>
          <w:rFonts w:asciiTheme="majorHAnsi" w:hAnsiTheme="majorHAnsi"/>
          <w:sz w:val="18"/>
          <w:szCs w:val="18"/>
        </w:rPr>
        <w:t>includes locally managed direct costs (UNOPS WEC project management support)</w:t>
      </w:r>
      <w:r w:rsidR="00460798" w:rsidRPr="000A6733">
        <w:rPr>
          <w:rFonts w:asciiTheme="majorHAnsi" w:hAnsiTheme="majorHAnsi"/>
          <w:sz w:val="18"/>
          <w:szCs w:val="18"/>
        </w:rPr>
        <w:t xml:space="preserve"> </w:t>
      </w:r>
    </w:p>
    <w:p w14:paraId="7A400D2D" w14:textId="323E5123" w:rsidR="0093475E" w:rsidRPr="0093475E" w:rsidRDefault="0093475E" w:rsidP="0093475E">
      <w:pPr>
        <w:pStyle w:val="Caption"/>
        <w:jc w:val="center"/>
        <w:rPr>
          <w:lang w:val="en-US"/>
        </w:rPr>
      </w:pPr>
      <w:bookmarkStart w:id="239" w:name="_Toc410952063"/>
      <w:r w:rsidRPr="0093475E">
        <w:rPr>
          <w:lang w:val="en-US"/>
        </w:rPr>
        <w:lastRenderedPageBreak/>
        <w:t xml:space="preserve">Table </w:t>
      </w:r>
      <w:r w:rsidRPr="0093475E">
        <w:rPr>
          <w:lang w:val="en-US"/>
        </w:rPr>
        <w:fldChar w:fldCharType="begin"/>
      </w:r>
      <w:r w:rsidRPr="0093475E">
        <w:rPr>
          <w:lang w:val="en-US"/>
        </w:rPr>
        <w:instrText xml:space="preserve"> SEQ Table \* ARABIC </w:instrText>
      </w:r>
      <w:r w:rsidRPr="0093475E">
        <w:rPr>
          <w:lang w:val="en-US"/>
        </w:rPr>
        <w:fldChar w:fldCharType="separate"/>
      </w:r>
      <w:r w:rsidR="00772076">
        <w:rPr>
          <w:noProof/>
          <w:lang w:val="en-US"/>
        </w:rPr>
        <w:t>19</w:t>
      </w:r>
      <w:r w:rsidRPr="0093475E">
        <w:rPr>
          <w:lang w:val="en-US"/>
        </w:rPr>
        <w:fldChar w:fldCharType="end"/>
      </w:r>
      <w:r w:rsidRPr="0093475E">
        <w:rPr>
          <w:lang w:val="en-US"/>
        </w:rPr>
        <w:t>. Project Gantt Chart (timeline for milestones &amp; targets of the project outputs)</w:t>
      </w:r>
      <w:bookmarkEnd w:id="239"/>
    </w:p>
    <w:p w14:paraId="064670BC" w14:textId="77777777" w:rsidR="0093475E" w:rsidRDefault="0093475E" w:rsidP="0093475E">
      <w:pPr>
        <w:jc w:val="center"/>
        <w:rPr>
          <w:sz w:val="14"/>
        </w:rPr>
      </w:pPr>
      <w:r w:rsidRPr="007706D7">
        <w:rPr>
          <w:sz w:val="14"/>
        </w:rPr>
        <w:t>(orange = milestone; red = target, blue = project work to target; green = continuity of project output)</w:t>
      </w:r>
    </w:p>
    <w:p w14:paraId="575F99A9" w14:textId="77777777" w:rsidR="0093475E" w:rsidRPr="007706D7" w:rsidRDefault="0093475E" w:rsidP="0093475E">
      <w:pPr>
        <w:jc w:val="center"/>
        <w:rPr>
          <w:sz w:val="14"/>
        </w:rPr>
      </w:pPr>
    </w:p>
    <w:p w14:paraId="7C0A36E6" w14:textId="60ACEE70" w:rsidR="0093475E" w:rsidRDefault="0093475E" w:rsidP="0093475E">
      <w:pPr>
        <w:rPr>
          <w:b/>
        </w:rPr>
      </w:pPr>
      <w:r w:rsidRPr="001D376E">
        <w:rPr>
          <w:noProof/>
          <w:lang w:val="en-US"/>
        </w:rPr>
        <w:drawing>
          <wp:inline distT="0" distB="0" distL="0" distR="0" wp14:anchorId="2EE9153C" wp14:editId="3EE0660E">
            <wp:extent cx="5927102" cy="62523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8061" cy="6253370"/>
                    </a:xfrm>
                    <a:prstGeom prst="rect">
                      <a:avLst/>
                    </a:prstGeom>
                    <a:noFill/>
                    <a:ln>
                      <a:noFill/>
                    </a:ln>
                  </pic:spPr>
                </pic:pic>
              </a:graphicData>
            </a:graphic>
          </wp:inline>
        </w:drawing>
      </w:r>
      <w:r w:rsidRPr="007706D7">
        <w:rPr>
          <w:b/>
        </w:rPr>
        <w:br w:type="page"/>
      </w:r>
    </w:p>
    <w:p w14:paraId="2FE3C0C3" w14:textId="4FD41388" w:rsidR="00822033" w:rsidRPr="000A4AAA" w:rsidRDefault="001E2203" w:rsidP="00BD43CE">
      <w:pPr>
        <w:pStyle w:val="Heading1"/>
        <w:spacing w:after="240"/>
        <w:ind w:left="431" w:hanging="431"/>
        <w:rPr>
          <w:sz w:val="26"/>
          <w:szCs w:val="26"/>
        </w:rPr>
      </w:pPr>
      <w:bookmarkStart w:id="240" w:name="_Toc394631996"/>
      <w:bookmarkStart w:id="241" w:name="_Ref405037291"/>
      <w:bookmarkStart w:id="242" w:name="_Ref405740091"/>
      <w:bookmarkStart w:id="243" w:name="_Toc410996047"/>
      <w:r w:rsidRPr="000A4AAA">
        <w:rPr>
          <w:sz w:val="26"/>
          <w:szCs w:val="26"/>
        </w:rPr>
        <w:lastRenderedPageBreak/>
        <w:t>CLME</w:t>
      </w:r>
      <w:r w:rsidRPr="000A4AAA">
        <w:rPr>
          <w:sz w:val="26"/>
          <w:szCs w:val="26"/>
          <w:vertAlign w:val="superscript"/>
        </w:rPr>
        <w:t>+</w:t>
      </w:r>
      <w:r w:rsidRPr="000A4AAA">
        <w:rPr>
          <w:sz w:val="26"/>
          <w:szCs w:val="26"/>
        </w:rPr>
        <w:t xml:space="preserve"> Project and </w:t>
      </w:r>
      <w:r w:rsidR="001876C7" w:rsidRPr="000A4AAA">
        <w:rPr>
          <w:sz w:val="26"/>
          <w:szCs w:val="26"/>
        </w:rPr>
        <w:t>CLME</w:t>
      </w:r>
      <w:r w:rsidR="001876C7" w:rsidRPr="000A4AAA">
        <w:rPr>
          <w:sz w:val="26"/>
          <w:szCs w:val="26"/>
          <w:vertAlign w:val="superscript"/>
        </w:rPr>
        <w:t>+</w:t>
      </w:r>
      <w:r w:rsidR="001876C7" w:rsidRPr="000A4AAA">
        <w:rPr>
          <w:sz w:val="26"/>
          <w:szCs w:val="26"/>
        </w:rPr>
        <w:t xml:space="preserve"> </w:t>
      </w:r>
      <w:r w:rsidRPr="000A4AAA">
        <w:rPr>
          <w:sz w:val="26"/>
          <w:szCs w:val="26"/>
        </w:rPr>
        <w:t xml:space="preserve">SAP </w:t>
      </w:r>
      <w:r w:rsidR="007B3D5B" w:rsidRPr="000A4AAA">
        <w:rPr>
          <w:sz w:val="26"/>
          <w:szCs w:val="26"/>
        </w:rPr>
        <w:t>coordination and management arrangements</w:t>
      </w:r>
      <w:bookmarkEnd w:id="240"/>
      <w:bookmarkEnd w:id="241"/>
      <w:bookmarkEnd w:id="242"/>
      <w:bookmarkEnd w:id="243"/>
    </w:p>
    <w:p w14:paraId="40609AEA" w14:textId="5786044E" w:rsidR="007B3D5B" w:rsidRPr="00681F77" w:rsidRDefault="007B3D5B" w:rsidP="00681F77">
      <w:pPr>
        <w:pStyle w:val="Heading2"/>
        <w:spacing w:before="240" w:after="240"/>
        <w:ind w:left="578" w:hanging="578"/>
        <w:rPr>
          <w:sz w:val="24"/>
          <w:szCs w:val="24"/>
        </w:rPr>
      </w:pPr>
      <w:bookmarkStart w:id="244" w:name="_Ref405032658"/>
      <w:bookmarkStart w:id="245" w:name="_Toc410996048"/>
      <w:r w:rsidRPr="00681F77">
        <w:rPr>
          <w:sz w:val="24"/>
          <w:szCs w:val="24"/>
        </w:rPr>
        <w:t>CLME</w:t>
      </w:r>
      <w:r w:rsidRPr="00681F77">
        <w:rPr>
          <w:sz w:val="24"/>
          <w:szCs w:val="24"/>
          <w:vertAlign w:val="superscript"/>
        </w:rPr>
        <w:t>+</w:t>
      </w:r>
      <w:r w:rsidRPr="00681F77">
        <w:rPr>
          <w:sz w:val="24"/>
          <w:szCs w:val="24"/>
        </w:rPr>
        <w:t xml:space="preserve"> Project Coordination and Management Arrangements</w:t>
      </w:r>
      <w:bookmarkEnd w:id="244"/>
      <w:bookmarkEnd w:id="245"/>
    </w:p>
    <w:p w14:paraId="5523CC36" w14:textId="7F04E354" w:rsidR="007B3D5B" w:rsidRDefault="007B3D5B" w:rsidP="001876C7">
      <w:pPr>
        <w:jc w:val="both"/>
      </w:pPr>
      <w:r>
        <w:t>The organizational</w:t>
      </w:r>
      <w:r w:rsidR="00310D94">
        <w:t xml:space="preserve"> structure for the coordination</w:t>
      </w:r>
      <w:r>
        <w:t xml:space="preserve"> and management of the CLME</w:t>
      </w:r>
      <w:r w:rsidRPr="00310D94">
        <w:rPr>
          <w:vertAlign w:val="superscript"/>
        </w:rPr>
        <w:t>+</w:t>
      </w:r>
      <w:r>
        <w:t xml:space="preserve"> Project is illustrated in</w:t>
      </w:r>
      <w:r w:rsidR="001E2203">
        <w:t xml:space="preserve"> </w:t>
      </w:r>
      <w:r w:rsidR="001E2203">
        <w:fldChar w:fldCharType="begin"/>
      </w:r>
      <w:r w:rsidR="001E2203">
        <w:instrText xml:space="preserve"> REF _Ref404989846 \h </w:instrText>
      </w:r>
      <w:r w:rsidR="001876C7">
        <w:instrText xml:space="preserve"> \* MERGEFORMAT </w:instrText>
      </w:r>
      <w:r w:rsidR="001E2203">
        <w:fldChar w:fldCharType="separate"/>
      </w:r>
      <w:r w:rsidR="00772076" w:rsidRPr="001E2203">
        <w:rPr>
          <w:lang w:val="en-US"/>
        </w:rPr>
        <w:t xml:space="preserve">Figure </w:t>
      </w:r>
      <w:r w:rsidR="00772076">
        <w:rPr>
          <w:noProof/>
          <w:lang w:val="en-US"/>
        </w:rPr>
        <w:t>17</w:t>
      </w:r>
      <w:r w:rsidR="001E2203">
        <w:fldChar w:fldCharType="end"/>
      </w:r>
      <w:r w:rsidR="001E2203">
        <w:t>.</w:t>
      </w:r>
    </w:p>
    <w:p w14:paraId="01215E19" w14:textId="7DA1664E" w:rsidR="008745DA" w:rsidRDefault="007B3D5B" w:rsidP="00932A2E">
      <w:pPr>
        <w:spacing w:after="120" w:line="240" w:lineRule="auto"/>
        <w:jc w:val="both"/>
      </w:pPr>
      <w:r>
        <w:t xml:space="preserve">A Project Steering Committee </w:t>
      </w:r>
      <w:r w:rsidR="001E2203">
        <w:t xml:space="preserve">(PSC) </w:t>
      </w:r>
      <w:r>
        <w:t>will be established</w:t>
      </w:r>
      <w:r w:rsidR="00DC5EDB">
        <w:t xml:space="preserve"> and will carry out the function of a Project Board. The PSC will consist of </w:t>
      </w:r>
      <w:r>
        <w:t>country</w:t>
      </w:r>
      <w:r w:rsidR="00DC5EDB">
        <w:t xml:space="preserve"> (beneficiary)</w:t>
      </w:r>
      <w:r>
        <w:t xml:space="preserve"> representatives, </w:t>
      </w:r>
      <w:r w:rsidR="005D4E31">
        <w:t xml:space="preserve">the GEF Agency, the Executing Agency and the main </w:t>
      </w:r>
      <w:r w:rsidR="00622423">
        <w:t>Project</w:t>
      </w:r>
      <w:r w:rsidR="005D4E31">
        <w:t xml:space="preserve"> Partners</w:t>
      </w:r>
      <w:r w:rsidR="00B640E2">
        <w:t>,</w:t>
      </w:r>
      <w:r w:rsidR="001876C7">
        <w:t xml:space="preserve"> </w:t>
      </w:r>
      <w:r w:rsidR="005D4E31">
        <w:t xml:space="preserve">other formal </w:t>
      </w:r>
      <w:r w:rsidR="001876C7">
        <w:t>partner</w:t>
      </w:r>
      <w:r w:rsidR="00C93DE9">
        <w:t>s (“full members”)</w:t>
      </w:r>
      <w:r w:rsidR="005D4E31">
        <w:t>,</w:t>
      </w:r>
      <w:r w:rsidR="00B640E2">
        <w:t xml:space="preserve"> and </w:t>
      </w:r>
      <w:r>
        <w:t>observers.</w:t>
      </w:r>
      <w:r w:rsidR="001E2203">
        <w:t xml:space="preserve"> </w:t>
      </w:r>
      <w:r w:rsidR="008745DA">
        <w:t xml:space="preserve">Care will be taken in this context as to ensure that the key stakeholder groups listed in </w:t>
      </w:r>
      <w:r w:rsidR="008745DA">
        <w:fldChar w:fldCharType="begin"/>
      </w:r>
      <w:r w:rsidR="008745DA">
        <w:instrText xml:space="preserve"> REF _Ref406447126 \h </w:instrText>
      </w:r>
      <w:r w:rsidR="008745DA">
        <w:fldChar w:fldCharType="separate"/>
      </w:r>
      <w:r w:rsidR="00772076" w:rsidRPr="009D43BB">
        <w:rPr>
          <w:lang w:val="en-US"/>
        </w:rPr>
        <w:t xml:space="preserve">Table </w:t>
      </w:r>
      <w:r w:rsidR="00772076">
        <w:rPr>
          <w:noProof/>
          <w:lang w:val="en-US"/>
        </w:rPr>
        <w:t>16</w:t>
      </w:r>
      <w:r w:rsidR="008745DA">
        <w:fldChar w:fldCharType="end"/>
      </w:r>
      <w:r w:rsidR="008745DA">
        <w:t xml:space="preserve"> (</w:t>
      </w:r>
      <w:r w:rsidR="008745DA" w:rsidRPr="008745DA">
        <w:rPr>
          <w:i/>
        </w:rPr>
        <w:t xml:space="preserve">page </w:t>
      </w:r>
      <w:r w:rsidR="008745DA" w:rsidRPr="008745DA">
        <w:rPr>
          <w:i/>
        </w:rPr>
        <w:fldChar w:fldCharType="begin"/>
      </w:r>
      <w:r w:rsidR="008745DA" w:rsidRPr="008745DA">
        <w:rPr>
          <w:i/>
        </w:rPr>
        <w:instrText xml:space="preserve"> PAGEREF _Ref406447791 \h </w:instrText>
      </w:r>
      <w:r w:rsidR="008745DA" w:rsidRPr="008745DA">
        <w:rPr>
          <w:i/>
        </w:rPr>
      </w:r>
      <w:r w:rsidR="008745DA" w:rsidRPr="008745DA">
        <w:rPr>
          <w:i/>
        </w:rPr>
        <w:fldChar w:fldCharType="separate"/>
      </w:r>
      <w:r w:rsidR="00772076">
        <w:rPr>
          <w:i/>
          <w:noProof/>
        </w:rPr>
        <w:t>145</w:t>
      </w:r>
      <w:r w:rsidR="008745DA" w:rsidRPr="008745DA">
        <w:rPr>
          <w:i/>
        </w:rPr>
        <w:fldChar w:fldCharType="end"/>
      </w:r>
      <w:r w:rsidR="008745DA">
        <w:t>)</w:t>
      </w:r>
      <w:r w:rsidR="008745DA">
        <w:rPr>
          <w:rStyle w:val="FootnoteReference"/>
        </w:rPr>
        <w:footnoteReference w:id="190"/>
      </w:r>
      <w:r w:rsidR="008745DA">
        <w:t xml:space="preserve"> are represented on the CLME</w:t>
      </w:r>
      <w:r w:rsidR="008745DA" w:rsidRPr="008745DA">
        <w:rPr>
          <w:vertAlign w:val="superscript"/>
        </w:rPr>
        <w:t>+</w:t>
      </w:r>
      <w:r w:rsidR="008745DA">
        <w:t xml:space="preserve"> Project Steering Committee.</w:t>
      </w:r>
    </w:p>
    <w:p w14:paraId="595E1F37" w14:textId="1FF11922" w:rsidR="007B3D5B" w:rsidRDefault="00FB566A" w:rsidP="001876C7">
      <w:pPr>
        <w:jc w:val="both"/>
      </w:pPr>
      <w:r>
        <w:t xml:space="preserve">The main </w:t>
      </w:r>
      <w:r w:rsidR="00E422F7">
        <w:t>Project</w:t>
      </w:r>
      <w:r>
        <w:t xml:space="preserve"> Partners</w:t>
      </w:r>
      <w:r w:rsidR="00E422F7">
        <w:t xml:space="preserve"> (as further defined under Section </w:t>
      </w:r>
      <w:r w:rsidR="00E422F7">
        <w:fldChar w:fldCharType="begin"/>
      </w:r>
      <w:r w:rsidR="00E422F7">
        <w:instrText xml:space="preserve"> REF _Ref406451960 \r \h </w:instrText>
      </w:r>
      <w:r w:rsidR="00E422F7">
        <w:fldChar w:fldCharType="separate"/>
      </w:r>
      <w:r w:rsidR="00772076">
        <w:t>5.1.3</w:t>
      </w:r>
      <w:r w:rsidR="00E422F7">
        <w:fldChar w:fldCharType="end"/>
      </w:r>
      <w:r w:rsidR="00E422F7">
        <w:t>)</w:t>
      </w:r>
      <w:r>
        <w:t>, b</w:t>
      </w:r>
      <w:r w:rsidR="001E2203">
        <w:t xml:space="preserve">esides their representation on the PSC, will also sit on the separate Project </w:t>
      </w:r>
      <w:r w:rsidR="005D4E31">
        <w:t>Executive</w:t>
      </w:r>
      <w:r w:rsidR="001E2203">
        <w:t xml:space="preserve"> Group (P</w:t>
      </w:r>
      <w:r w:rsidR="005D4E31">
        <w:t>E</w:t>
      </w:r>
      <w:r w:rsidR="001E2203">
        <w:t>G).</w:t>
      </w:r>
    </w:p>
    <w:p w14:paraId="0AD2E360" w14:textId="75BADE4C" w:rsidR="001E2203" w:rsidRDefault="001E2203" w:rsidP="001876C7">
      <w:pPr>
        <w:jc w:val="both"/>
      </w:pPr>
      <w:r>
        <w:t xml:space="preserve">The Project </w:t>
      </w:r>
      <w:r w:rsidR="005D4E31">
        <w:t>Executive</w:t>
      </w:r>
      <w:r>
        <w:t xml:space="preserve"> Group will</w:t>
      </w:r>
      <w:r w:rsidR="00EC4114">
        <w:t xml:space="preserve"> </w:t>
      </w:r>
      <w:r w:rsidR="00EC4114" w:rsidRPr="00EC4114">
        <w:rPr>
          <w:color w:val="000000" w:themeColor="text1"/>
          <w:lang w:val="en-US"/>
        </w:rPr>
        <w:t>coordinate and plan issues pertaining to</w:t>
      </w:r>
      <w:r w:rsidR="00EC4114">
        <w:rPr>
          <w:color w:val="000000" w:themeColor="text1"/>
          <w:lang w:val="en-US"/>
        </w:rPr>
        <w:t xml:space="preserve"> the collaborative execution of the CLME</w:t>
      </w:r>
      <w:r w:rsidR="00EC4114" w:rsidRPr="00EC4114">
        <w:rPr>
          <w:color w:val="000000" w:themeColor="text1"/>
          <w:vertAlign w:val="superscript"/>
          <w:lang w:val="en-US"/>
        </w:rPr>
        <w:t>+</w:t>
      </w:r>
      <w:r w:rsidR="00EC4114" w:rsidRPr="00EC4114">
        <w:rPr>
          <w:color w:val="000000" w:themeColor="text1"/>
          <w:lang w:val="en-US"/>
        </w:rPr>
        <w:t xml:space="preserve"> </w:t>
      </w:r>
      <w:r w:rsidR="00EC4114">
        <w:rPr>
          <w:color w:val="000000" w:themeColor="text1"/>
          <w:lang w:val="en-US"/>
        </w:rPr>
        <w:t>P</w:t>
      </w:r>
      <w:r w:rsidR="00EC4114" w:rsidRPr="00EC4114">
        <w:rPr>
          <w:color w:val="000000" w:themeColor="text1"/>
          <w:lang w:val="en-US"/>
        </w:rPr>
        <w:t>roject</w:t>
      </w:r>
      <w:r w:rsidR="00EC4114">
        <w:rPr>
          <w:color w:val="000000" w:themeColor="text1"/>
          <w:lang w:val="en-US"/>
        </w:rPr>
        <w:t>,</w:t>
      </w:r>
      <w:r w:rsidR="00EC4114" w:rsidRPr="00EC4114">
        <w:rPr>
          <w:color w:val="000000" w:themeColor="text1"/>
          <w:lang w:val="en-US"/>
        </w:rPr>
        <w:t xml:space="preserve"> </w:t>
      </w:r>
      <w:r w:rsidR="00EC4114">
        <w:rPr>
          <w:color w:val="000000" w:themeColor="text1"/>
          <w:lang w:val="en-US"/>
        </w:rPr>
        <w:t>and will</w:t>
      </w:r>
      <w:r>
        <w:t xml:space="preserve"> </w:t>
      </w:r>
      <w:r w:rsidR="005D4E31">
        <w:t xml:space="preserve">thus </w:t>
      </w:r>
      <w:r>
        <w:t>be expected to consist of representatives of</w:t>
      </w:r>
      <w:r w:rsidR="002775D7">
        <w:t xml:space="preserve"> the following organiz</w:t>
      </w:r>
      <w:r w:rsidR="001876C7">
        <w:t>a</w:t>
      </w:r>
      <w:r w:rsidR="002775D7">
        <w:t>tions:</w:t>
      </w:r>
      <w:r>
        <w:t xml:space="preserve"> the GEF Agency</w:t>
      </w:r>
      <w:r w:rsidR="002775D7">
        <w:t xml:space="preserve"> (UNDP)</w:t>
      </w:r>
      <w:r>
        <w:t>, the Executing Agency</w:t>
      </w:r>
      <w:r w:rsidR="002775D7">
        <w:t xml:space="preserve"> (UNOPS)</w:t>
      </w:r>
      <w:r>
        <w:t xml:space="preserve">, and the main </w:t>
      </w:r>
      <w:r w:rsidR="006D6B7F">
        <w:t>partner</w:t>
      </w:r>
      <w:r>
        <w:t xml:space="preserve"> UN Agencies</w:t>
      </w:r>
      <w:r w:rsidR="002775D7">
        <w:t xml:space="preserve"> </w:t>
      </w:r>
      <w:r>
        <w:t>and regional partner</w:t>
      </w:r>
      <w:r w:rsidR="002775D7">
        <w:t>s</w:t>
      </w:r>
      <w:r>
        <w:t xml:space="preserve"> (</w:t>
      </w:r>
      <w:r w:rsidR="002775D7">
        <w:t>e.g</w:t>
      </w:r>
      <w:r>
        <w:t xml:space="preserve">. the </w:t>
      </w:r>
      <w:r w:rsidR="002775D7">
        <w:t>RGBs</w:t>
      </w:r>
      <w:r>
        <w:t xml:space="preserve"> with a mandate for sLMR).</w:t>
      </w:r>
    </w:p>
    <w:p w14:paraId="6A337FAD" w14:textId="5AFCE176" w:rsidR="002775D7" w:rsidRDefault="001E2203" w:rsidP="001876C7">
      <w:pPr>
        <w:jc w:val="both"/>
      </w:pPr>
      <w:r>
        <w:t>Project Assurance will occur through UNDP an</w:t>
      </w:r>
      <w:r w:rsidR="001876C7">
        <w:t>d</w:t>
      </w:r>
      <w:r>
        <w:t xml:space="preserve"> independent evaluators (see also Section </w:t>
      </w:r>
      <w:r>
        <w:fldChar w:fldCharType="begin"/>
      </w:r>
      <w:r>
        <w:instrText xml:space="preserve"> REF _Ref404989696 \r \h  \* MERGEFORMAT </w:instrText>
      </w:r>
      <w:r>
        <w:fldChar w:fldCharType="separate"/>
      </w:r>
      <w:r w:rsidR="00772076">
        <w:t>6</w:t>
      </w:r>
      <w:r>
        <w:fldChar w:fldCharType="end"/>
      </w:r>
      <w:r>
        <w:t>).</w:t>
      </w:r>
      <w:r w:rsidR="002775D7">
        <w:t xml:space="preserve"> </w:t>
      </w:r>
    </w:p>
    <w:p w14:paraId="0AE05487" w14:textId="3262452F" w:rsidR="007B3D5B" w:rsidRDefault="002775D7" w:rsidP="001876C7">
      <w:pPr>
        <w:jc w:val="both"/>
      </w:pPr>
      <w:r>
        <w:t>As the Executing Agency, UNOPS will establish the Project Coordination Unit (PCU)</w:t>
      </w:r>
      <w:r w:rsidR="00F75D67">
        <w:t>. The PCU</w:t>
      </w:r>
      <w:r>
        <w:t xml:space="preserve"> will be mandated to conduct the day-to-day coordination and management</w:t>
      </w:r>
      <w:r w:rsidR="00F75D67">
        <w:t xml:space="preserve"> of the project. For this purpose, the PCU will receive </w:t>
      </w:r>
      <w:r>
        <w:t xml:space="preserve">administrative and financial management support </w:t>
      </w:r>
      <w:r w:rsidR="00F75D67">
        <w:t xml:space="preserve">from the WEC Cluster (GPSO) of UNOPS. </w:t>
      </w:r>
    </w:p>
    <w:p w14:paraId="5B1786D3" w14:textId="5CD5273F" w:rsidR="007B3D5B" w:rsidRPr="00681F77" w:rsidRDefault="00681F77" w:rsidP="00681F77">
      <w:pPr>
        <w:jc w:val="center"/>
      </w:pPr>
      <w:r>
        <w:rPr>
          <w:noProof/>
          <w:lang w:val="en-US"/>
        </w:rPr>
        <w:drawing>
          <wp:inline distT="0" distB="0" distL="0" distR="0" wp14:anchorId="394E27E5" wp14:editId="79696F06">
            <wp:extent cx="4772727" cy="2772063"/>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79627" cy="2776070"/>
                    </a:xfrm>
                    <a:prstGeom prst="rect">
                      <a:avLst/>
                    </a:prstGeom>
                    <a:noFill/>
                    <a:ln>
                      <a:noFill/>
                    </a:ln>
                  </pic:spPr>
                </pic:pic>
              </a:graphicData>
            </a:graphic>
          </wp:inline>
        </w:drawing>
      </w:r>
    </w:p>
    <w:p w14:paraId="309C26F1" w14:textId="5CFBA8C9" w:rsidR="007B3D5B" w:rsidRPr="001E2203" w:rsidRDefault="001E2203" w:rsidP="00681F77">
      <w:pPr>
        <w:pStyle w:val="Caption"/>
        <w:spacing w:before="0"/>
        <w:rPr>
          <w:color w:val="FF0000"/>
          <w:lang w:val="en-US"/>
        </w:rPr>
      </w:pPr>
      <w:bookmarkStart w:id="246" w:name="_Ref404989846"/>
      <w:bookmarkStart w:id="247" w:name="_Ref404989838"/>
      <w:bookmarkStart w:id="248" w:name="_Toc406991370"/>
      <w:r w:rsidRPr="001E2203">
        <w:rPr>
          <w:lang w:val="en-US"/>
        </w:rPr>
        <w:t xml:space="preserve">Figure </w:t>
      </w:r>
      <w:r>
        <w:fldChar w:fldCharType="begin"/>
      </w:r>
      <w:r w:rsidRPr="001E2203">
        <w:rPr>
          <w:lang w:val="en-US"/>
        </w:rPr>
        <w:instrText xml:space="preserve"> SEQ Figure \* ARABIC </w:instrText>
      </w:r>
      <w:r>
        <w:fldChar w:fldCharType="separate"/>
      </w:r>
      <w:r w:rsidR="00772076">
        <w:rPr>
          <w:noProof/>
          <w:lang w:val="en-US"/>
        </w:rPr>
        <w:t>17</w:t>
      </w:r>
      <w:r>
        <w:fldChar w:fldCharType="end"/>
      </w:r>
      <w:bookmarkEnd w:id="246"/>
      <w:r w:rsidRPr="001E2203">
        <w:rPr>
          <w:lang w:val="en-US"/>
        </w:rPr>
        <w:t>. Schematic representation of Project govenance, management &amp; coordination mechanism</w:t>
      </w:r>
      <w:r>
        <w:rPr>
          <w:lang w:val="en-US"/>
        </w:rPr>
        <w:t>s</w:t>
      </w:r>
      <w:bookmarkEnd w:id="247"/>
      <w:bookmarkEnd w:id="248"/>
    </w:p>
    <w:p w14:paraId="718EC0AB" w14:textId="4B0E08D4" w:rsidR="007B3D5B" w:rsidRPr="00681F77" w:rsidRDefault="001876C7" w:rsidP="00681F77">
      <w:pPr>
        <w:pStyle w:val="Heading3"/>
        <w:spacing w:before="240" w:after="240"/>
        <w:rPr>
          <w:sz w:val="22"/>
          <w:szCs w:val="22"/>
        </w:rPr>
      </w:pPr>
      <w:bookmarkStart w:id="249" w:name="_Toc394631997"/>
      <w:bookmarkStart w:id="250" w:name="_Toc410996049"/>
      <w:r w:rsidRPr="00681F77">
        <w:rPr>
          <w:sz w:val="22"/>
          <w:szCs w:val="22"/>
        </w:rPr>
        <w:lastRenderedPageBreak/>
        <w:t xml:space="preserve">GEF </w:t>
      </w:r>
      <w:r w:rsidR="007B3D5B" w:rsidRPr="00681F77">
        <w:rPr>
          <w:sz w:val="22"/>
          <w:szCs w:val="22"/>
        </w:rPr>
        <w:t>Agency</w:t>
      </w:r>
      <w:bookmarkEnd w:id="249"/>
      <w:bookmarkEnd w:id="250"/>
      <w:r w:rsidRPr="00681F77">
        <w:rPr>
          <w:sz w:val="22"/>
          <w:szCs w:val="22"/>
        </w:rPr>
        <w:t xml:space="preserve"> </w:t>
      </w:r>
    </w:p>
    <w:p w14:paraId="7CF04D59" w14:textId="146B12AE" w:rsidR="007B3D5B" w:rsidRPr="00CB3CD3" w:rsidRDefault="007B3D5B" w:rsidP="007B3D5B">
      <w:pPr>
        <w:jc w:val="both"/>
      </w:pPr>
      <w:r w:rsidRPr="00CB3CD3">
        <w:t xml:space="preserve">The Project will be implemented by the United Nations Development Programme (UNDP/GEF), with </w:t>
      </w:r>
      <w:r w:rsidR="00A4238A">
        <w:t xml:space="preserve">substantive technical oversight provided by </w:t>
      </w:r>
      <w:r w:rsidRPr="00CB3CD3">
        <w:t>the Regional Technical Advisor (RTA) on Water and Oceans for Latin America and the Caribbean</w:t>
      </w:r>
      <w:r w:rsidR="00A4238A">
        <w:t xml:space="preserve">. </w:t>
      </w:r>
      <w:r w:rsidRPr="00CB3CD3">
        <w:t xml:space="preserve"> </w:t>
      </w:r>
      <w:r w:rsidR="00A4238A">
        <w:t xml:space="preserve">As with the foundational project, UNDP/GEF HQ will serve as the </w:t>
      </w:r>
      <w:r w:rsidRPr="00CB3CD3">
        <w:t xml:space="preserve">Principal Project </w:t>
      </w:r>
      <w:r w:rsidR="00A4238A">
        <w:t xml:space="preserve">Resident </w:t>
      </w:r>
      <w:r w:rsidRPr="00CB3CD3">
        <w:t>Representative (P</w:t>
      </w:r>
      <w:r w:rsidR="00A4238A">
        <w:t>P</w:t>
      </w:r>
      <w:r w:rsidR="00F70C83">
        <w:t>R</w:t>
      </w:r>
      <w:r w:rsidRPr="00CB3CD3">
        <w:t>R).</w:t>
      </w:r>
    </w:p>
    <w:p w14:paraId="50F5F22D" w14:textId="51FDA016" w:rsidR="0087038E" w:rsidRPr="00681F77" w:rsidRDefault="007B3D5B" w:rsidP="00681F77">
      <w:pPr>
        <w:pStyle w:val="Heading3"/>
        <w:spacing w:before="240" w:after="240"/>
        <w:rPr>
          <w:sz w:val="22"/>
          <w:szCs w:val="22"/>
        </w:rPr>
      </w:pPr>
      <w:bookmarkStart w:id="251" w:name="_Toc394631998"/>
      <w:bookmarkStart w:id="252" w:name="_Toc410996050"/>
      <w:r w:rsidRPr="00681F77">
        <w:rPr>
          <w:sz w:val="22"/>
          <w:szCs w:val="22"/>
        </w:rPr>
        <w:t>Executing Agenc</w:t>
      </w:r>
      <w:bookmarkEnd w:id="251"/>
      <w:r w:rsidRPr="00681F77">
        <w:rPr>
          <w:sz w:val="22"/>
          <w:szCs w:val="22"/>
        </w:rPr>
        <w:t>y</w:t>
      </w:r>
      <w:r w:rsidR="001876C7" w:rsidRPr="00681F77">
        <w:rPr>
          <w:sz w:val="22"/>
          <w:szCs w:val="22"/>
        </w:rPr>
        <w:t xml:space="preserve"> (EA)</w:t>
      </w:r>
      <w:r w:rsidR="00465CE4" w:rsidRPr="00681F77">
        <w:rPr>
          <w:rStyle w:val="FootnoteReference"/>
          <w:sz w:val="22"/>
          <w:szCs w:val="22"/>
        </w:rPr>
        <w:footnoteReference w:id="191"/>
      </w:r>
      <w:bookmarkEnd w:id="252"/>
    </w:p>
    <w:p w14:paraId="179DBB6D" w14:textId="14577032" w:rsidR="007B3D5B" w:rsidRDefault="007B3D5B" w:rsidP="007B3D5B">
      <w:pPr>
        <w:jc w:val="both"/>
      </w:pPr>
      <w:r>
        <w:t>The United Nations Office for Project Services (UNOPS), through t</w:t>
      </w:r>
      <w:r w:rsidRPr="000103A3">
        <w:t xml:space="preserve">he </w:t>
      </w:r>
      <w:r>
        <w:t>Water &amp; Energy Cluster of the Global Partner Services Offic</w:t>
      </w:r>
      <w:r w:rsidR="001876C7">
        <w:t xml:space="preserve">e (WEC-GPSO), will serve as the </w:t>
      </w:r>
      <w:r>
        <w:t>Executing Agency (EA) for the CLME</w:t>
      </w:r>
      <w:r w:rsidRPr="00E73509">
        <w:rPr>
          <w:vertAlign w:val="superscript"/>
        </w:rPr>
        <w:t>+</w:t>
      </w:r>
      <w:r>
        <w:t xml:space="preserve"> Project. The EA will be responsible for, a.o., the following activities, required </w:t>
      </w:r>
      <w:r w:rsidRPr="000103A3">
        <w:t xml:space="preserve">to achieve the </w:t>
      </w:r>
      <w:r>
        <w:t xml:space="preserve">project </w:t>
      </w:r>
      <w:r w:rsidRPr="000103A3">
        <w:t>objectives, outputs and outcomes</w:t>
      </w:r>
      <w:r>
        <w:t xml:space="preserve">: </w:t>
      </w:r>
    </w:p>
    <w:p w14:paraId="192BF06F" w14:textId="4297C1DB" w:rsidR="007B3D5B" w:rsidRDefault="007B3D5B" w:rsidP="00BD43CE">
      <w:pPr>
        <w:pStyle w:val="ListParagraph"/>
        <w:numPr>
          <w:ilvl w:val="0"/>
          <w:numId w:val="80"/>
        </w:numPr>
        <w:jc w:val="both"/>
      </w:pPr>
      <w:r w:rsidRPr="000103A3">
        <w:t>project planning, coordination, manage</w:t>
      </w:r>
      <w:r w:rsidR="00B0514E">
        <w:t>ment, monitoring and reporting</w:t>
      </w:r>
    </w:p>
    <w:p w14:paraId="45B38FC4" w14:textId="77777777" w:rsidR="007B3D5B" w:rsidRDefault="007B3D5B" w:rsidP="00BD43CE">
      <w:pPr>
        <w:pStyle w:val="ListParagraph"/>
        <w:numPr>
          <w:ilvl w:val="0"/>
          <w:numId w:val="80"/>
        </w:numPr>
        <w:jc w:val="both"/>
      </w:pPr>
      <w:r w:rsidRPr="000103A3">
        <w:t>procurement of goods and services, including human resources</w:t>
      </w:r>
    </w:p>
    <w:p w14:paraId="149F29F2" w14:textId="77777777" w:rsidR="007B3D5B" w:rsidRDefault="007B3D5B" w:rsidP="00BD43CE">
      <w:pPr>
        <w:pStyle w:val="ListParagraph"/>
        <w:numPr>
          <w:ilvl w:val="0"/>
          <w:numId w:val="80"/>
        </w:numPr>
        <w:jc w:val="both"/>
      </w:pPr>
      <w:r w:rsidRPr="000103A3">
        <w:t>financial management, including overseeing financial expenditures against project budgets, as indicated in the Project Document and</w:t>
      </w:r>
      <w:r>
        <w:t>/or revised by the Project Coordination Unit and</w:t>
      </w:r>
      <w:r w:rsidRPr="000103A3">
        <w:t xml:space="preserve"> approved by the Project Steering Committee</w:t>
      </w:r>
    </w:p>
    <w:p w14:paraId="0DD3AB93" w14:textId="77777777" w:rsidR="007B3D5B" w:rsidRDefault="007B3D5B" w:rsidP="007B3D5B">
      <w:pPr>
        <w:jc w:val="both"/>
      </w:pPr>
      <w:r>
        <w:t xml:space="preserve">The EA will ensure </w:t>
      </w:r>
      <w:r w:rsidRPr="000103A3">
        <w:t xml:space="preserve">that all activities including procurement services are carried out in strict compliance with </w:t>
      </w:r>
      <w:r>
        <w:t>UNOPS</w:t>
      </w:r>
      <w:r w:rsidRPr="000103A3">
        <w:t xml:space="preserve"> rules and procedures as recognized by UNDP</w:t>
      </w:r>
      <w:r>
        <w:t xml:space="preserve"> GEF.</w:t>
      </w:r>
    </w:p>
    <w:p w14:paraId="0C69EA24" w14:textId="0940096C" w:rsidR="007B3D5B" w:rsidRDefault="007B3D5B" w:rsidP="007B3D5B">
      <w:pPr>
        <w:jc w:val="both"/>
      </w:pPr>
      <w:r>
        <w:t>The EA will be responsible for the establishment, adequate staffing and uninterrupted functioning, throughout the project’s life span, of the regional Project Coordination Unit (PCU</w:t>
      </w:r>
      <w:r w:rsidR="001876C7">
        <w:t>)</w:t>
      </w:r>
      <w:r>
        <w:t>.</w:t>
      </w:r>
    </w:p>
    <w:p w14:paraId="285A7DCF" w14:textId="4DB39A30" w:rsidR="007B3D5B" w:rsidRPr="00681F77" w:rsidRDefault="00C5588E" w:rsidP="00681F77">
      <w:pPr>
        <w:pStyle w:val="Heading3"/>
        <w:spacing w:before="240" w:after="240"/>
        <w:rPr>
          <w:sz w:val="22"/>
          <w:szCs w:val="22"/>
        </w:rPr>
      </w:pPr>
      <w:bookmarkStart w:id="253" w:name="_Ref406451960"/>
      <w:bookmarkStart w:id="254" w:name="_Toc410996051"/>
      <w:r>
        <w:rPr>
          <w:sz w:val="22"/>
          <w:szCs w:val="22"/>
        </w:rPr>
        <w:t xml:space="preserve">Project </w:t>
      </w:r>
      <w:r w:rsidR="007B3D5B" w:rsidRPr="00681F77">
        <w:rPr>
          <w:sz w:val="22"/>
          <w:szCs w:val="22"/>
        </w:rPr>
        <w:t>partners</w:t>
      </w:r>
      <w:bookmarkEnd w:id="253"/>
      <w:bookmarkEnd w:id="254"/>
    </w:p>
    <w:p w14:paraId="329940FF" w14:textId="3F0E8223" w:rsidR="007B3D5B" w:rsidRDefault="007B3D5B" w:rsidP="007B3D5B">
      <w:pPr>
        <w:jc w:val="both"/>
      </w:pPr>
      <w:r>
        <w:t>Based on the formal long-term mandates and/or broadly recognized roles and comparative advantages of key (sub)</w:t>
      </w:r>
      <w:r w:rsidR="00EF0477">
        <w:t xml:space="preserve"> </w:t>
      </w:r>
      <w:r>
        <w:t>regional institutions</w:t>
      </w:r>
      <w:r w:rsidR="00A4238A">
        <w:t xml:space="preserve">, UN and non-governmental </w:t>
      </w:r>
      <w:r>
        <w:t>organizations on matters relevant to the CLME</w:t>
      </w:r>
      <w:r w:rsidRPr="00E73509">
        <w:rPr>
          <w:vertAlign w:val="superscript"/>
        </w:rPr>
        <w:t>+</w:t>
      </w:r>
      <w:r>
        <w:t xml:space="preserve"> Project and SAP, UNOPS will enter into a series of co-</w:t>
      </w:r>
      <w:r w:rsidR="00EF0477">
        <w:t>operation</w:t>
      </w:r>
      <w:r>
        <w:t xml:space="preserve"> arrangements: </w:t>
      </w:r>
    </w:p>
    <w:p w14:paraId="3C5F4576" w14:textId="537847BA" w:rsidR="007B3D5B" w:rsidRPr="00CB3BF0" w:rsidRDefault="00EF0477" w:rsidP="007B3D5B">
      <w:pPr>
        <w:jc w:val="both"/>
        <w:rPr>
          <w:u w:val="single"/>
        </w:rPr>
      </w:pPr>
      <w:r>
        <w:rPr>
          <w:u w:val="single"/>
        </w:rPr>
        <w:t>Responsible parties</w:t>
      </w:r>
      <w:r w:rsidR="007B3D5B" w:rsidRPr="00CB3BF0">
        <w:rPr>
          <w:u w:val="single"/>
        </w:rPr>
        <w:t xml:space="preserve"> </w:t>
      </w:r>
    </w:p>
    <w:p w14:paraId="2DF89D01" w14:textId="3852CE6B" w:rsidR="007B3D5B" w:rsidRDefault="002710E9" w:rsidP="007B3D5B">
      <w:pPr>
        <w:jc w:val="both"/>
      </w:pPr>
      <w:r>
        <w:t xml:space="preserve">Inter-agency </w:t>
      </w:r>
      <w:r w:rsidR="007B3D5B">
        <w:t xml:space="preserve">arrangements will be further formalized during the Project Inception Phase with key </w:t>
      </w:r>
      <w:r w:rsidR="00B711E5">
        <w:t xml:space="preserve">UN system </w:t>
      </w:r>
      <w:r w:rsidR="007B3D5B">
        <w:t xml:space="preserve">partners </w:t>
      </w:r>
      <w:r w:rsidR="00B711E5">
        <w:t xml:space="preserve">(through standard UN inter-agency agreements) </w:t>
      </w:r>
      <w:r w:rsidR="007B3D5B">
        <w:t xml:space="preserve">including: the United Nations Environment Programme (UNEP CAR/RCU), the Food and Agricultural Organisation </w:t>
      </w:r>
      <w:r w:rsidR="007B3D5B" w:rsidRPr="00B711E5">
        <w:t xml:space="preserve">of the United Nation (FAO-WECAFC), </w:t>
      </w:r>
      <w:r w:rsidR="00B711E5" w:rsidRPr="00B711E5">
        <w:t xml:space="preserve">and the Intergovernmental Oceanographic Commission (IOC) of UNESCO. </w:t>
      </w:r>
      <w:r w:rsidR="00B711E5">
        <w:t>Other</w:t>
      </w:r>
      <w:r>
        <w:t>,</w:t>
      </w:r>
      <w:r w:rsidR="00B711E5">
        <w:t xml:space="preserve"> </w:t>
      </w:r>
      <w:r>
        <w:t xml:space="preserve">non-UN </w:t>
      </w:r>
      <w:r w:rsidR="00B711E5" w:rsidRPr="003A20C5">
        <w:t xml:space="preserve">partners include intergovernmental and non-governmental organizations such as </w:t>
      </w:r>
      <w:r w:rsidR="007B3D5B" w:rsidRPr="003A20C5">
        <w:t xml:space="preserve">the Organization of the Fisheries and Aquaculture Sector </w:t>
      </w:r>
      <w:r w:rsidR="00B711E5" w:rsidRPr="003A20C5">
        <w:t xml:space="preserve">of the Central-American Isthmus </w:t>
      </w:r>
      <w:r w:rsidR="007B3D5B" w:rsidRPr="003A20C5">
        <w:t>(OSPESCA/SICA), the Caribbean Regional Fisheries Mechanism (CRFM/CARICOM),</w:t>
      </w:r>
      <w:r w:rsidR="00B711E5" w:rsidRPr="003A20C5">
        <w:t xml:space="preserve"> the Caribbean Natural Resources Institute (CANARI), the Gulf and Caribbean Fisheries Institute (GCFI), the Centre for Resource Management and Environmental Studies (CERMES) of the University of the West Indies (UWI)</w:t>
      </w:r>
      <w:r w:rsidR="003A20C5" w:rsidRPr="003A20C5">
        <w:t>,</w:t>
      </w:r>
      <w:r w:rsidR="00B711E5" w:rsidRPr="003A20C5">
        <w:t xml:space="preserve"> </w:t>
      </w:r>
      <w:r w:rsidR="007B3D5B" w:rsidRPr="003A20C5">
        <w:t>OECS</w:t>
      </w:r>
      <w:r w:rsidR="006905BF" w:rsidRPr="003A20C5">
        <w:t xml:space="preserve">. Roles for </w:t>
      </w:r>
      <w:r>
        <w:t>these project</w:t>
      </w:r>
      <w:r w:rsidR="006905BF" w:rsidRPr="003A20C5">
        <w:t xml:space="preserve"> partners will be in alignment with their formal mandate</w:t>
      </w:r>
      <w:r w:rsidR="00C93DE9" w:rsidRPr="003A20C5">
        <w:t>s</w:t>
      </w:r>
      <w:r w:rsidR="006905BF" w:rsidRPr="003A20C5">
        <w:t xml:space="preserve"> and/or comparative advantage</w:t>
      </w:r>
      <w:r w:rsidR="006905BF">
        <w:t>.</w:t>
      </w:r>
      <w:r w:rsidR="00B711E5">
        <w:t xml:space="preserve"> UNDP and UNOPS will manage the identification, selection and contracting of such implementation partners through established procedures.</w:t>
      </w:r>
    </w:p>
    <w:p w14:paraId="35AC00BD" w14:textId="7D75745D" w:rsidR="007B3D5B" w:rsidRPr="00CB3BF0" w:rsidRDefault="007B3D5B" w:rsidP="007B3D5B">
      <w:pPr>
        <w:jc w:val="both"/>
        <w:rPr>
          <w:u w:val="single"/>
        </w:rPr>
      </w:pPr>
      <w:r w:rsidRPr="00CB3BF0">
        <w:rPr>
          <w:u w:val="single"/>
        </w:rPr>
        <w:lastRenderedPageBreak/>
        <w:t xml:space="preserve">Additional </w:t>
      </w:r>
      <w:r w:rsidR="00E422F7">
        <w:rPr>
          <w:u w:val="single"/>
        </w:rPr>
        <w:t>implementation</w:t>
      </w:r>
      <w:r w:rsidRPr="00CB3BF0">
        <w:rPr>
          <w:u w:val="single"/>
        </w:rPr>
        <w:t xml:space="preserve"> arrangements </w:t>
      </w:r>
    </w:p>
    <w:p w14:paraId="049ED9BB" w14:textId="52A93413" w:rsidR="006905BF" w:rsidRDefault="007B3D5B" w:rsidP="007B3D5B">
      <w:pPr>
        <w:jc w:val="both"/>
      </w:pPr>
      <w:r>
        <w:t>Additional arrangements will be negotiated and formalized during the Project Inception and Implementation Phase</w:t>
      </w:r>
      <w:r w:rsidR="006905BF">
        <w:t>, using similar criteria as those used for the pre-established arrangem</w:t>
      </w:r>
      <w:r w:rsidR="00C93DE9">
        <w:t>ents</w:t>
      </w:r>
      <w:r w:rsidR="002710E9">
        <w:t xml:space="preserve"> referred to under the previous point</w:t>
      </w:r>
      <w:r w:rsidR="00C93DE9">
        <w:t xml:space="preserve">. </w:t>
      </w:r>
    </w:p>
    <w:p w14:paraId="22A5102E" w14:textId="0B7F947D" w:rsidR="007B3D5B" w:rsidRDefault="002710E9" w:rsidP="007B3D5B">
      <w:pPr>
        <w:jc w:val="both"/>
      </w:pPr>
      <w:r>
        <w:t xml:space="preserve">These </w:t>
      </w:r>
      <w:r w:rsidR="006905BF">
        <w:t xml:space="preserve">arrangements will be established </w:t>
      </w:r>
      <w:r w:rsidR="001876C7">
        <w:t xml:space="preserve">with </w:t>
      </w:r>
      <w:r w:rsidR="0089177D">
        <w:t>full</w:t>
      </w:r>
      <w:r w:rsidR="001876C7">
        <w:t xml:space="preserve"> consideration of the applicable</w:t>
      </w:r>
      <w:r w:rsidR="007B3D5B">
        <w:t xml:space="preserve"> UN</w:t>
      </w:r>
      <w:r w:rsidR="004C2FCD">
        <w:t xml:space="preserve">DP and </w:t>
      </w:r>
      <w:r w:rsidR="007B3D5B">
        <w:t>GEF principles and procedures</w:t>
      </w:r>
      <w:r w:rsidR="00C93DE9">
        <w:t>, incl. cost-efficiency and effectiveness</w:t>
      </w:r>
      <w:r w:rsidR="007B3D5B">
        <w:t xml:space="preserve">. </w:t>
      </w:r>
    </w:p>
    <w:p w14:paraId="7E43F3A7" w14:textId="278CAD58" w:rsidR="0087038E" w:rsidRPr="00681F77" w:rsidRDefault="007B3D5B" w:rsidP="00681F77">
      <w:pPr>
        <w:pStyle w:val="Heading3"/>
        <w:spacing w:before="240" w:after="240"/>
        <w:rPr>
          <w:sz w:val="22"/>
          <w:szCs w:val="22"/>
        </w:rPr>
      </w:pPr>
      <w:bookmarkStart w:id="255" w:name="_Toc394631999"/>
      <w:bookmarkStart w:id="256" w:name="_Toc410996052"/>
      <w:r w:rsidRPr="00681F77">
        <w:rPr>
          <w:sz w:val="22"/>
          <w:szCs w:val="22"/>
        </w:rPr>
        <w:t>Project Steering Committee</w:t>
      </w:r>
      <w:bookmarkEnd w:id="255"/>
      <w:r w:rsidR="00CB3CD3" w:rsidRPr="00681F77">
        <w:rPr>
          <w:sz w:val="22"/>
          <w:szCs w:val="22"/>
        </w:rPr>
        <w:t xml:space="preserve"> (PSC)</w:t>
      </w:r>
      <w:bookmarkEnd w:id="256"/>
    </w:p>
    <w:p w14:paraId="0FD1AD9D" w14:textId="5CB3CC1A" w:rsidR="00DB4677" w:rsidRDefault="007B3D5B" w:rsidP="00DB4677">
      <w:pPr>
        <w:jc w:val="both"/>
        <w:rPr>
          <w:color w:val="000000" w:themeColor="text1"/>
        </w:rPr>
      </w:pPr>
      <w:r w:rsidRPr="006D35ED">
        <w:rPr>
          <w:color w:val="000000" w:themeColor="text1"/>
        </w:rPr>
        <w:t xml:space="preserve">A Project Steering Committee (PSC) will be </w:t>
      </w:r>
      <w:r w:rsidR="004C2FCD">
        <w:rPr>
          <w:color w:val="000000" w:themeColor="text1"/>
        </w:rPr>
        <w:t xml:space="preserve">established </w:t>
      </w:r>
      <w:r w:rsidRPr="006D35ED">
        <w:rPr>
          <w:color w:val="000000" w:themeColor="text1"/>
        </w:rPr>
        <w:t xml:space="preserve">to </w:t>
      </w:r>
      <w:r w:rsidR="0087038E">
        <w:rPr>
          <w:color w:val="000000" w:themeColor="text1"/>
        </w:rPr>
        <w:t>oversee</w:t>
      </w:r>
      <w:r w:rsidR="00DB4677">
        <w:rPr>
          <w:color w:val="000000" w:themeColor="text1"/>
        </w:rPr>
        <w:t xml:space="preserve"> project execution</w:t>
      </w:r>
      <w:r w:rsidR="0000604E">
        <w:rPr>
          <w:color w:val="000000" w:themeColor="text1"/>
        </w:rPr>
        <w:t xml:space="preserve"> and to ensure continued regional ownership</w:t>
      </w:r>
      <w:r w:rsidR="00DB4677">
        <w:rPr>
          <w:color w:val="000000" w:themeColor="text1"/>
        </w:rPr>
        <w:t xml:space="preserve">. </w:t>
      </w:r>
      <w:r w:rsidR="00DB4677" w:rsidRPr="006D35ED">
        <w:rPr>
          <w:color w:val="000000" w:themeColor="text1"/>
        </w:rPr>
        <w:t xml:space="preserve">The PSC </w:t>
      </w:r>
      <w:r w:rsidR="00DB4677">
        <w:rPr>
          <w:color w:val="000000" w:themeColor="text1"/>
        </w:rPr>
        <w:t xml:space="preserve">will </w:t>
      </w:r>
      <w:r w:rsidR="00783B56">
        <w:rPr>
          <w:color w:val="000000" w:themeColor="text1"/>
        </w:rPr>
        <w:t>p</w:t>
      </w:r>
      <w:r w:rsidR="00783B56" w:rsidRPr="006905BF">
        <w:rPr>
          <w:color w:val="000000" w:themeColor="text1"/>
        </w:rPr>
        <w:t xml:space="preserve">rovide overall strategic policy and management direction </w:t>
      </w:r>
      <w:r w:rsidR="00783B56">
        <w:rPr>
          <w:color w:val="000000" w:themeColor="text1"/>
        </w:rPr>
        <w:t xml:space="preserve">for the project and </w:t>
      </w:r>
      <w:r w:rsidR="00DB4677">
        <w:rPr>
          <w:color w:val="000000" w:themeColor="text1"/>
        </w:rPr>
        <w:t xml:space="preserve">play </w:t>
      </w:r>
      <w:r w:rsidR="00DB4677" w:rsidRPr="006D35ED">
        <w:rPr>
          <w:color w:val="000000" w:themeColor="text1"/>
        </w:rPr>
        <w:t>a critical role in</w:t>
      </w:r>
      <w:r w:rsidR="00DB4677">
        <w:rPr>
          <w:color w:val="000000" w:themeColor="text1"/>
        </w:rPr>
        <w:t xml:space="preserve"> reviewing and approving the</w:t>
      </w:r>
      <w:r w:rsidR="00DB4677" w:rsidRPr="006D35ED">
        <w:rPr>
          <w:color w:val="000000" w:themeColor="text1"/>
        </w:rPr>
        <w:t xml:space="preserve"> project</w:t>
      </w:r>
      <w:r w:rsidR="00DB4677">
        <w:rPr>
          <w:color w:val="000000" w:themeColor="text1"/>
        </w:rPr>
        <w:t xml:space="preserve"> planning &amp; execution conducted by the PCU</w:t>
      </w:r>
      <w:r w:rsidR="00DC5EDB">
        <w:rPr>
          <w:color w:val="000000" w:themeColor="text1"/>
        </w:rPr>
        <w:t xml:space="preserve">, </w:t>
      </w:r>
      <w:r w:rsidR="00DB4677">
        <w:rPr>
          <w:color w:val="000000" w:themeColor="text1"/>
        </w:rPr>
        <w:t>the Executing Agency</w:t>
      </w:r>
      <w:r w:rsidR="00DC5EDB">
        <w:rPr>
          <w:color w:val="000000" w:themeColor="text1"/>
        </w:rPr>
        <w:t xml:space="preserve"> and the PEG members</w:t>
      </w:r>
      <w:r w:rsidR="00783B56">
        <w:rPr>
          <w:color w:val="000000" w:themeColor="text1"/>
        </w:rPr>
        <w:t xml:space="preserve">. In line with the adoption of an </w:t>
      </w:r>
      <w:r w:rsidR="0000604E">
        <w:rPr>
          <w:color w:val="000000" w:themeColor="text1"/>
        </w:rPr>
        <w:t>adaptive</w:t>
      </w:r>
      <w:r w:rsidR="00DB4677">
        <w:rPr>
          <w:color w:val="000000" w:themeColor="text1"/>
        </w:rPr>
        <w:t xml:space="preserve"> management approach</w:t>
      </w:r>
      <w:r w:rsidR="00783B56">
        <w:rPr>
          <w:color w:val="000000" w:themeColor="text1"/>
        </w:rPr>
        <w:t>, t</w:t>
      </w:r>
      <w:r w:rsidR="00DB4677">
        <w:rPr>
          <w:color w:val="000000" w:themeColor="text1"/>
        </w:rPr>
        <w:t xml:space="preserve">he PSC </w:t>
      </w:r>
      <w:r w:rsidR="00DB4677" w:rsidRPr="006905BF">
        <w:rPr>
          <w:color w:val="000000" w:themeColor="text1"/>
        </w:rPr>
        <w:t>will review</w:t>
      </w:r>
      <w:r w:rsidR="00DB4677">
        <w:rPr>
          <w:color w:val="000000" w:themeColor="text1"/>
        </w:rPr>
        <w:t xml:space="preserve"> </w:t>
      </w:r>
      <w:r w:rsidR="00DB4677" w:rsidRPr="006905BF">
        <w:rPr>
          <w:color w:val="000000" w:themeColor="text1"/>
        </w:rPr>
        <w:t xml:space="preserve">project progress, make recommendations and adopt the </w:t>
      </w:r>
      <w:r w:rsidR="00783B56">
        <w:rPr>
          <w:color w:val="000000" w:themeColor="text1"/>
        </w:rPr>
        <w:t xml:space="preserve">(biennial) project </w:t>
      </w:r>
      <w:r w:rsidR="00DB4677" w:rsidRPr="006905BF">
        <w:rPr>
          <w:color w:val="000000" w:themeColor="text1"/>
        </w:rPr>
        <w:t>work plan</w:t>
      </w:r>
      <w:r w:rsidR="00783B56">
        <w:rPr>
          <w:color w:val="000000" w:themeColor="text1"/>
        </w:rPr>
        <w:t>s</w:t>
      </w:r>
      <w:r w:rsidR="00DB4677" w:rsidRPr="006905BF">
        <w:rPr>
          <w:color w:val="000000" w:themeColor="text1"/>
        </w:rPr>
        <w:t xml:space="preserve"> and budget. </w:t>
      </w:r>
    </w:p>
    <w:p w14:paraId="5882EA29" w14:textId="790FA60C" w:rsidR="00783B56" w:rsidRDefault="00783B56" w:rsidP="00783B56">
      <w:pPr>
        <w:jc w:val="both"/>
        <w:rPr>
          <w:color w:val="000000" w:themeColor="text1"/>
        </w:rPr>
      </w:pPr>
      <w:r>
        <w:rPr>
          <w:color w:val="000000" w:themeColor="text1"/>
        </w:rPr>
        <w:t xml:space="preserve">It is expected that three major (physical) meetings of the Steering Committee will take place during the project implementation period: (a) the Project Inception Meeting, (b) the Project Mid-Term Meeting, and (c) the Final Project Meeting. For this purpose, optimal alignment with both (a) the key elements of the GEF/UNDP framework for Project Monitoring &amp; Evaluation (described under Section </w:t>
      </w:r>
      <w:r>
        <w:rPr>
          <w:color w:val="000000" w:themeColor="text1"/>
        </w:rPr>
        <w:fldChar w:fldCharType="begin"/>
      </w:r>
      <w:r>
        <w:rPr>
          <w:color w:val="000000" w:themeColor="text1"/>
        </w:rPr>
        <w:instrText xml:space="preserve"> REF _Ref405045590 \r \h </w:instrText>
      </w:r>
      <w:r>
        <w:rPr>
          <w:color w:val="000000" w:themeColor="text1"/>
        </w:rPr>
      </w:r>
      <w:r>
        <w:rPr>
          <w:color w:val="000000" w:themeColor="text1"/>
        </w:rPr>
        <w:fldChar w:fldCharType="separate"/>
      </w:r>
      <w:r w:rsidR="00772076">
        <w:rPr>
          <w:color w:val="000000" w:themeColor="text1"/>
        </w:rPr>
        <w:t>6</w:t>
      </w:r>
      <w:r>
        <w:rPr>
          <w:color w:val="000000" w:themeColor="text1"/>
        </w:rPr>
        <w:fldChar w:fldCharType="end"/>
      </w:r>
      <w:r>
        <w:rPr>
          <w:color w:val="000000" w:themeColor="text1"/>
        </w:rPr>
        <w:t xml:space="preserve">), and (b) the most relevant native regional governance processes </w:t>
      </w:r>
      <w:r w:rsidRPr="006147F7">
        <w:rPr>
          <w:color w:val="000000" w:themeColor="text1"/>
        </w:rPr>
        <w:t xml:space="preserve">(see </w:t>
      </w:r>
      <w:r w:rsidR="006147F7" w:rsidRPr="006147F7">
        <w:rPr>
          <w:color w:val="000000" w:themeColor="text1"/>
        </w:rPr>
        <w:fldChar w:fldCharType="begin"/>
      </w:r>
      <w:r w:rsidR="006147F7" w:rsidRPr="006147F7">
        <w:rPr>
          <w:color w:val="000000" w:themeColor="text1"/>
        </w:rPr>
        <w:instrText xml:space="preserve"> REF _Ref405772518 \h  \* MERGEFORMAT </w:instrText>
      </w:r>
      <w:r w:rsidR="006147F7" w:rsidRPr="006147F7">
        <w:rPr>
          <w:color w:val="000000" w:themeColor="text1"/>
        </w:rPr>
      </w:r>
      <w:r w:rsidR="006147F7" w:rsidRPr="006147F7">
        <w:rPr>
          <w:color w:val="000000" w:themeColor="text1"/>
        </w:rPr>
        <w:fldChar w:fldCharType="separate"/>
      </w:r>
      <w:r w:rsidR="00772076" w:rsidRPr="00772076">
        <w:rPr>
          <w:color w:val="000000" w:themeColor="text1"/>
        </w:rPr>
        <w:t>Figure 15. Confirmed and anticipated timelines of planning processes and meetings of Regional Governance Bodies with mandates relevant to the CLME+ SAP</w:t>
      </w:r>
      <w:r w:rsidR="006147F7" w:rsidRPr="006147F7">
        <w:rPr>
          <w:color w:val="000000" w:themeColor="text1"/>
        </w:rPr>
        <w:fldChar w:fldCharType="end"/>
      </w:r>
      <w:r w:rsidRPr="006147F7">
        <w:rPr>
          <w:color w:val="000000" w:themeColor="text1"/>
        </w:rPr>
        <w:t>) will be</w:t>
      </w:r>
      <w:r>
        <w:rPr>
          <w:color w:val="000000" w:themeColor="text1"/>
        </w:rPr>
        <w:t xml:space="preserve"> sought.</w:t>
      </w:r>
    </w:p>
    <w:p w14:paraId="76713465" w14:textId="5A36D2DA" w:rsidR="00783B56" w:rsidRDefault="00783B56" w:rsidP="00783B56">
      <w:pPr>
        <w:jc w:val="both"/>
        <w:rPr>
          <w:color w:val="000000" w:themeColor="text1"/>
        </w:rPr>
      </w:pPr>
      <w:r>
        <w:rPr>
          <w:color w:val="000000" w:themeColor="text1"/>
        </w:rPr>
        <w:t>Whenever feasible, approval by the Steering Committee members of interim revisions</w:t>
      </w:r>
      <w:r w:rsidR="0000604E">
        <w:rPr>
          <w:color w:val="000000" w:themeColor="text1"/>
        </w:rPr>
        <w:t xml:space="preserve"> (as applicable)</w:t>
      </w:r>
      <w:r>
        <w:rPr>
          <w:color w:val="000000" w:themeColor="text1"/>
        </w:rPr>
        <w:t xml:space="preserve"> of the biennial project work plans and budgets will be sought by electronic means, in order to optimize cost-efficiency of the project management arrangements. </w:t>
      </w:r>
    </w:p>
    <w:p w14:paraId="4A2FB600" w14:textId="7508D706" w:rsidR="00DB4677" w:rsidRDefault="00DB4677" w:rsidP="007B3D5B">
      <w:pPr>
        <w:jc w:val="both"/>
        <w:rPr>
          <w:color w:val="000000" w:themeColor="text1"/>
        </w:rPr>
      </w:pPr>
      <w:r>
        <w:rPr>
          <w:color w:val="000000" w:themeColor="text1"/>
        </w:rPr>
        <w:t>Draft Terms of Reference (ToRs) for the CLME</w:t>
      </w:r>
      <w:r w:rsidRPr="00DB4677">
        <w:rPr>
          <w:color w:val="000000" w:themeColor="text1"/>
          <w:vertAlign w:val="superscript"/>
        </w:rPr>
        <w:t>+</w:t>
      </w:r>
      <w:r>
        <w:rPr>
          <w:color w:val="000000" w:themeColor="text1"/>
        </w:rPr>
        <w:t xml:space="preserve"> Steering Committee Meeting are included in Annex</w:t>
      </w:r>
      <w:r w:rsidR="004C2FCD">
        <w:rPr>
          <w:color w:val="000000" w:themeColor="text1"/>
        </w:rPr>
        <w:t>es</w:t>
      </w:r>
      <w:r>
        <w:rPr>
          <w:color w:val="000000" w:themeColor="text1"/>
        </w:rPr>
        <w:t xml:space="preserve">. The draft ToRs will be reviewed (and revised, </w:t>
      </w:r>
      <w:r w:rsidR="0000604E">
        <w:rPr>
          <w:color w:val="000000" w:themeColor="text1"/>
        </w:rPr>
        <w:t>where needed or desired</w:t>
      </w:r>
      <w:r>
        <w:rPr>
          <w:color w:val="000000" w:themeColor="text1"/>
        </w:rPr>
        <w:t>) at the CLME</w:t>
      </w:r>
      <w:r w:rsidRPr="00DB4677">
        <w:rPr>
          <w:color w:val="000000" w:themeColor="text1"/>
          <w:vertAlign w:val="superscript"/>
        </w:rPr>
        <w:t>+</w:t>
      </w:r>
      <w:r>
        <w:rPr>
          <w:color w:val="000000" w:themeColor="text1"/>
        </w:rPr>
        <w:t xml:space="preserve"> Inception Steering Committee Meeting. </w:t>
      </w:r>
    </w:p>
    <w:p w14:paraId="5CFCAD74" w14:textId="104D58BE" w:rsidR="007B3D5B" w:rsidRPr="006D35ED" w:rsidRDefault="00783B56" w:rsidP="007B3D5B">
      <w:pPr>
        <w:jc w:val="both"/>
        <w:rPr>
          <w:color w:val="000000" w:themeColor="text1"/>
        </w:rPr>
      </w:pPr>
      <w:r>
        <w:rPr>
          <w:color w:val="000000" w:themeColor="text1"/>
        </w:rPr>
        <w:t>The CLME</w:t>
      </w:r>
      <w:r w:rsidRPr="00783B56">
        <w:rPr>
          <w:color w:val="000000" w:themeColor="text1"/>
          <w:vertAlign w:val="superscript"/>
        </w:rPr>
        <w:t>+</w:t>
      </w:r>
      <w:r>
        <w:rPr>
          <w:color w:val="000000" w:themeColor="text1"/>
        </w:rPr>
        <w:t xml:space="preserve"> </w:t>
      </w:r>
      <w:r w:rsidR="007B3D5B">
        <w:rPr>
          <w:color w:val="000000" w:themeColor="text1"/>
        </w:rPr>
        <w:t>Project Steering Committee</w:t>
      </w:r>
      <w:r w:rsidR="004D234F">
        <w:rPr>
          <w:color w:val="000000" w:themeColor="text1"/>
        </w:rPr>
        <w:t xml:space="preserve"> is expected to be composed of: </w:t>
      </w:r>
    </w:p>
    <w:p w14:paraId="649721B7" w14:textId="32816F50" w:rsidR="007B3D5B" w:rsidRPr="003254C3" w:rsidRDefault="007B3D5B" w:rsidP="00932A2E">
      <w:pPr>
        <w:numPr>
          <w:ilvl w:val="0"/>
          <w:numId w:val="16"/>
        </w:numPr>
        <w:spacing w:after="80"/>
        <w:ind w:left="714" w:hanging="357"/>
        <w:jc w:val="both"/>
        <w:rPr>
          <w:color w:val="000000" w:themeColor="text1"/>
        </w:rPr>
      </w:pPr>
      <w:r w:rsidRPr="003254C3">
        <w:rPr>
          <w:color w:val="000000" w:themeColor="text1"/>
        </w:rPr>
        <w:t>National Representative</w:t>
      </w:r>
      <w:r w:rsidR="00783B56">
        <w:rPr>
          <w:color w:val="000000" w:themeColor="text1"/>
        </w:rPr>
        <w:t>s from all participating</w:t>
      </w:r>
      <w:r w:rsidRPr="003254C3">
        <w:rPr>
          <w:color w:val="000000" w:themeColor="text1"/>
        </w:rPr>
        <w:t xml:space="preserve"> </w:t>
      </w:r>
      <w:r w:rsidR="00D94051">
        <w:rPr>
          <w:color w:val="000000" w:themeColor="text1"/>
        </w:rPr>
        <w:t>States</w:t>
      </w:r>
    </w:p>
    <w:p w14:paraId="14F55CDF" w14:textId="02521B5D" w:rsidR="007B3D5B" w:rsidRPr="003254C3" w:rsidRDefault="007B3D5B" w:rsidP="00932A2E">
      <w:pPr>
        <w:numPr>
          <w:ilvl w:val="0"/>
          <w:numId w:val="16"/>
        </w:numPr>
        <w:spacing w:after="80"/>
        <w:ind w:left="714" w:hanging="357"/>
        <w:jc w:val="both"/>
        <w:rPr>
          <w:color w:val="000000" w:themeColor="text1"/>
        </w:rPr>
      </w:pPr>
      <w:r w:rsidRPr="003254C3">
        <w:rPr>
          <w:color w:val="000000" w:themeColor="text1"/>
        </w:rPr>
        <w:t xml:space="preserve">Representatives </w:t>
      </w:r>
      <w:r w:rsidR="00783B56">
        <w:rPr>
          <w:color w:val="000000" w:themeColor="text1"/>
        </w:rPr>
        <w:t xml:space="preserve">from </w:t>
      </w:r>
      <w:r w:rsidRPr="003254C3">
        <w:rPr>
          <w:color w:val="000000" w:themeColor="text1"/>
        </w:rPr>
        <w:t xml:space="preserve">the Dependent Territories within </w:t>
      </w:r>
      <w:r w:rsidR="004D234F">
        <w:rPr>
          <w:color w:val="000000" w:themeColor="text1"/>
        </w:rPr>
        <w:t xml:space="preserve">the </w:t>
      </w:r>
      <w:r w:rsidRPr="003254C3">
        <w:rPr>
          <w:color w:val="000000" w:themeColor="text1"/>
        </w:rPr>
        <w:t>CLME</w:t>
      </w:r>
      <w:r w:rsidRPr="003254C3">
        <w:rPr>
          <w:color w:val="000000" w:themeColor="text1"/>
          <w:vertAlign w:val="superscript"/>
        </w:rPr>
        <w:t>+</w:t>
      </w:r>
      <w:r w:rsidRPr="003254C3">
        <w:rPr>
          <w:color w:val="000000" w:themeColor="text1"/>
        </w:rPr>
        <w:t xml:space="preserve"> Region (France, Netherlands, United Kingdom, United States)</w:t>
      </w:r>
    </w:p>
    <w:p w14:paraId="23F8A65D" w14:textId="446800EE" w:rsidR="007B3D5B" w:rsidRPr="003254C3" w:rsidRDefault="007B3D5B" w:rsidP="00932A2E">
      <w:pPr>
        <w:numPr>
          <w:ilvl w:val="0"/>
          <w:numId w:val="16"/>
        </w:numPr>
        <w:spacing w:after="80"/>
        <w:ind w:left="714" w:hanging="357"/>
        <w:jc w:val="both"/>
        <w:rPr>
          <w:color w:val="000000" w:themeColor="text1"/>
        </w:rPr>
      </w:pPr>
      <w:r w:rsidRPr="003254C3">
        <w:rPr>
          <w:color w:val="000000" w:themeColor="text1"/>
        </w:rPr>
        <w:t xml:space="preserve">Representative of the </w:t>
      </w:r>
      <w:r w:rsidR="00783B56">
        <w:rPr>
          <w:color w:val="000000" w:themeColor="text1"/>
        </w:rPr>
        <w:t xml:space="preserve">GEF </w:t>
      </w:r>
      <w:r w:rsidRPr="003254C3">
        <w:rPr>
          <w:color w:val="000000" w:themeColor="text1"/>
        </w:rPr>
        <w:t>Agency (UNDP)</w:t>
      </w:r>
    </w:p>
    <w:p w14:paraId="1512FEFA" w14:textId="77777777" w:rsidR="007B3D5B" w:rsidRDefault="007B3D5B" w:rsidP="00932A2E">
      <w:pPr>
        <w:numPr>
          <w:ilvl w:val="0"/>
          <w:numId w:val="16"/>
        </w:numPr>
        <w:spacing w:after="80"/>
        <w:ind w:left="714" w:hanging="357"/>
        <w:jc w:val="both"/>
        <w:rPr>
          <w:color w:val="000000" w:themeColor="text1"/>
        </w:rPr>
      </w:pPr>
      <w:r w:rsidRPr="003254C3">
        <w:rPr>
          <w:color w:val="000000" w:themeColor="text1"/>
        </w:rPr>
        <w:t>Represent</w:t>
      </w:r>
      <w:r>
        <w:rPr>
          <w:color w:val="000000" w:themeColor="text1"/>
        </w:rPr>
        <w:t>atives of the Executing Agency</w:t>
      </w:r>
      <w:r w:rsidRPr="003254C3">
        <w:rPr>
          <w:color w:val="000000" w:themeColor="text1"/>
        </w:rPr>
        <w:t xml:space="preserve"> (UNOPS</w:t>
      </w:r>
      <w:r>
        <w:rPr>
          <w:color w:val="000000" w:themeColor="text1"/>
        </w:rPr>
        <w:t>)</w:t>
      </w:r>
    </w:p>
    <w:p w14:paraId="14CC7159" w14:textId="0D7631CC" w:rsidR="007B3D5B" w:rsidRPr="006147F7" w:rsidRDefault="007B3D5B" w:rsidP="00932A2E">
      <w:pPr>
        <w:numPr>
          <w:ilvl w:val="0"/>
          <w:numId w:val="16"/>
        </w:numPr>
        <w:spacing w:after="80"/>
        <w:ind w:left="714" w:hanging="357"/>
        <w:jc w:val="both"/>
        <w:rPr>
          <w:color w:val="000000" w:themeColor="text1"/>
        </w:rPr>
      </w:pPr>
      <w:r>
        <w:rPr>
          <w:color w:val="000000" w:themeColor="text1"/>
        </w:rPr>
        <w:t>Representativ</w:t>
      </w:r>
      <w:r w:rsidR="00783B56">
        <w:rPr>
          <w:color w:val="000000" w:themeColor="text1"/>
        </w:rPr>
        <w:t xml:space="preserve">es of the </w:t>
      </w:r>
      <w:r w:rsidR="00622423">
        <w:rPr>
          <w:color w:val="000000" w:themeColor="text1"/>
        </w:rPr>
        <w:t>Project</w:t>
      </w:r>
      <w:r w:rsidR="00783B56" w:rsidRPr="006147F7">
        <w:rPr>
          <w:color w:val="000000" w:themeColor="text1"/>
        </w:rPr>
        <w:t xml:space="preserve"> Partners</w:t>
      </w:r>
    </w:p>
    <w:p w14:paraId="4CB4C751" w14:textId="063AA170" w:rsidR="0000604E" w:rsidRDefault="00783B56" w:rsidP="00932A2E">
      <w:pPr>
        <w:numPr>
          <w:ilvl w:val="0"/>
          <w:numId w:val="16"/>
        </w:numPr>
        <w:spacing w:after="80"/>
        <w:ind w:left="714" w:hanging="357"/>
        <w:jc w:val="both"/>
        <w:rPr>
          <w:color w:val="000000" w:themeColor="text1"/>
        </w:rPr>
      </w:pPr>
      <w:r w:rsidRPr="006147F7">
        <w:rPr>
          <w:color w:val="000000" w:themeColor="text1"/>
        </w:rPr>
        <w:t>R</w:t>
      </w:r>
      <w:r w:rsidR="006147F7" w:rsidRPr="006147F7">
        <w:rPr>
          <w:color w:val="000000" w:themeColor="text1"/>
        </w:rPr>
        <w:t xml:space="preserve">epresentatives of </w:t>
      </w:r>
      <w:r w:rsidR="006147F7">
        <w:rPr>
          <w:color w:val="000000" w:themeColor="text1"/>
        </w:rPr>
        <w:t>key</w:t>
      </w:r>
      <w:r w:rsidR="006147F7" w:rsidRPr="006147F7">
        <w:rPr>
          <w:color w:val="000000" w:themeColor="text1"/>
        </w:rPr>
        <w:t xml:space="preserve"> co-financing partners</w:t>
      </w:r>
      <w:r w:rsidR="006147F7">
        <w:rPr>
          <w:color w:val="000000" w:themeColor="text1"/>
        </w:rPr>
        <w:t xml:space="preserve"> (CLME</w:t>
      </w:r>
      <w:r w:rsidR="006147F7" w:rsidRPr="007A64A8">
        <w:rPr>
          <w:color w:val="000000" w:themeColor="text1"/>
          <w:vertAlign w:val="superscript"/>
        </w:rPr>
        <w:t>+</w:t>
      </w:r>
      <w:r w:rsidR="006147F7">
        <w:rPr>
          <w:color w:val="000000" w:themeColor="text1"/>
        </w:rPr>
        <w:t xml:space="preserve"> partnership members)</w:t>
      </w:r>
    </w:p>
    <w:p w14:paraId="44FF0BBD" w14:textId="6F929658" w:rsidR="007A64A8" w:rsidRPr="00932A2E" w:rsidRDefault="007A64A8" w:rsidP="00932A2E">
      <w:pPr>
        <w:numPr>
          <w:ilvl w:val="0"/>
          <w:numId w:val="16"/>
        </w:numPr>
        <w:spacing w:after="80"/>
        <w:ind w:left="714" w:hanging="357"/>
        <w:jc w:val="both"/>
        <w:rPr>
          <w:rFonts w:ascii="Calibri" w:eastAsia="Calibri" w:hAnsi="Calibri" w:cs="Times New Roman"/>
          <w:b/>
          <w:bCs/>
          <w:sz w:val="20"/>
          <w:szCs w:val="20"/>
          <w:lang w:val="en-US"/>
        </w:rPr>
      </w:pPr>
      <w:r w:rsidRPr="007A64A8">
        <w:rPr>
          <w:i/>
          <w:color w:val="000000" w:themeColor="text1"/>
        </w:rPr>
        <w:t xml:space="preserve">At least one (strategically appointed) representative of key stakeholder groups </w:t>
      </w:r>
      <w:r>
        <w:rPr>
          <w:i/>
          <w:color w:val="000000" w:themeColor="text1"/>
        </w:rPr>
        <w:t xml:space="preserve">listed </w:t>
      </w:r>
      <w:r w:rsidRPr="007A64A8">
        <w:rPr>
          <w:i/>
          <w:color w:val="000000" w:themeColor="text1"/>
        </w:rPr>
        <w:t xml:space="preserve">in </w:t>
      </w:r>
      <w:r w:rsidRPr="00932A2E">
        <w:rPr>
          <w:i/>
          <w:color w:val="000000" w:themeColor="text1"/>
        </w:rPr>
        <w:fldChar w:fldCharType="begin"/>
      </w:r>
      <w:r w:rsidRPr="007A64A8">
        <w:rPr>
          <w:i/>
          <w:color w:val="000000" w:themeColor="text1"/>
        </w:rPr>
        <w:instrText xml:space="preserve"> REF _Ref406447126 \h  \* MERGEFORMAT </w:instrText>
      </w:r>
      <w:r w:rsidRPr="00932A2E">
        <w:rPr>
          <w:i/>
          <w:color w:val="000000" w:themeColor="text1"/>
        </w:rPr>
      </w:r>
      <w:r w:rsidRPr="00932A2E">
        <w:rPr>
          <w:i/>
          <w:color w:val="000000" w:themeColor="text1"/>
        </w:rPr>
        <w:fldChar w:fldCharType="separate"/>
      </w:r>
      <w:r w:rsidR="00772076" w:rsidRPr="00932A2E">
        <w:rPr>
          <w:i/>
          <w:noProof/>
          <w:lang w:val="en-US"/>
        </w:rPr>
        <w:t>Table</w:t>
      </w:r>
      <w:r w:rsidR="00772076" w:rsidRPr="00932A2E">
        <w:rPr>
          <w:lang w:val="en-US"/>
        </w:rPr>
        <w:t xml:space="preserve"> </w:t>
      </w:r>
      <w:r w:rsidR="00772076" w:rsidRPr="00932A2E">
        <w:rPr>
          <w:noProof/>
          <w:lang w:val="en-US"/>
        </w:rPr>
        <w:t>16</w:t>
      </w:r>
      <w:r w:rsidRPr="00932A2E">
        <w:rPr>
          <w:i/>
          <w:color w:val="000000" w:themeColor="text1"/>
        </w:rPr>
        <w:fldChar w:fldCharType="end"/>
      </w:r>
      <w:r w:rsidRPr="00932A2E">
        <w:rPr>
          <w:i/>
          <w:color w:val="000000" w:themeColor="text1"/>
        </w:rPr>
        <w:t xml:space="preserve"> (Section </w:t>
      </w:r>
      <w:r w:rsidRPr="00932A2E">
        <w:rPr>
          <w:i/>
          <w:color w:val="000000" w:themeColor="text1"/>
        </w:rPr>
        <w:fldChar w:fldCharType="begin"/>
      </w:r>
      <w:r w:rsidRPr="00932A2E">
        <w:rPr>
          <w:i/>
          <w:color w:val="000000" w:themeColor="text1"/>
        </w:rPr>
        <w:instrText xml:space="preserve"> REF _Ref406453006 \r \h  \* MERGEFORMAT </w:instrText>
      </w:r>
      <w:r w:rsidRPr="00932A2E">
        <w:rPr>
          <w:i/>
          <w:color w:val="000000" w:themeColor="text1"/>
        </w:rPr>
      </w:r>
      <w:r w:rsidRPr="00932A2E">
        <w:rPr>
          <w:i/>
          <w:color w:val="000000" w:themeColor="text1"/>
        </w:rPr>
        <w:fldChar w:fldCharType="separate"/>
      </w:r>
      <w:r w:rsidR="00772076" w:rsidRPr="00932A2E">
        <w:rPr>
          <w:i/>
          <w:color w:val="000000" w:themeColor="text1"/>
        </w:rPr>
        <w:t>2.11</w:t>
      </w:r>
      <w:r w:rsidRPr="00932A2E">
        <w:rPr>
          <w:i/>
          <w:color w:val="000000" w:themeColor="text1"/>
        </w:rPr>
        <w:fldChar w:fldCharType="end"/>
      </w:r>
      <w:r w:rsidRPr="00932A2E">
        <w:rPr>
          <w:i/>
          <w:color w:val="000000" w:themeColor="text1"/>
        </w:rPr>
        <w:t>)</w:t>
      </w:r>
    </w:p>
    <w:p w14:paraId="3B45B072" w14:textId="74680F17" w:rsidR="0000604E" w:rsidRPr="003254C3" w:rsidRDefault="00D94051" w:rsidP="0000604E">
      <w:pPr>
        <w:jc w:val="both"/>
        <w:rPr>
          <w:color w:val="000000" w:themeColor="text1"/>
        </w:rPr>
      </w:pPr>
      <w:r>
        <w:rPr>
          <w:color w:val="000000" w:themeColor="text1"/>
        </w:rPr>
        <w:lastRenderedPageBreak/>
        <w:t>Additional s</w:t>
      </w:r>
      <w:r w:rsidR="0000604E" w:rsidRPr="003254C3">
        <w:rPr>
          <w:color w:val="000000" w:themeColor="text1"/>
        </w:rPr>
        <w:t>takeholder representatives from private sector, academia, CSOs, NGOs etc</w:t>
      </w:r>
      <w:r>
        <w:rPr>
          <w:color w:val="000000" w:themeColor="text1"/>
        </w:rPr>
        <w:t>.</w:t>
      </w:r>
      <w:r>
        <w:rPr>
          <w:rStyle w:val="FootnoteReference"/>
          <w:color w:val="000000" w:themeColor="text1"/>
        </w:rPr>
        <w:footnoteReference w:id="192"/>
      </w:r>
      <w:r w:rsidR="0000604E">
        <w:rPr>
          <w:color w:val="000000" w:themeColor="text1"/>
        </w:rPr>
        <w:t xml:space="preserve"> can be invited to become a member of the PSC</w:t>
      </w:r>
      <w:r>
        <w:rPr>
          <w:color w:val="000000" w:themeColor="text1"/>
        </w:rPr>
        <w:t xml:space="preserve"> during the project execution.</w:t>
      </w:r>
    </w:p>
    <w:p w14:paraId="65CE9F03" w14:textId="69ED27E4" w:rsidR="007B3D5B" w:rsidRPr="003254C3" w:rsidRDefault="00D94051" w:rsidP="0000604E">
      <w:pPr>
        <w:jc w:val="both"/>
        <w:rPr>
          <w:color w:val="000000" w:themeColor="text1"/>
        </w:rPr>
      </w:pPr>
      <w:r>
        <w:rPr>
          <w:color w:val="000000" w:themeColor="text1"/>
        </w:rPr>
        <w:t xml:space="preserve">Other </w:t>
      </w:r>
      <w:r w:rsidR="007B3D5B">
        <w:rPr>
          <w:color w:val="000000" w:themeColor="text1"/>
        </w:rPr>
        <w:t xml:space="preserve">parties </w:t>
      </w:r>
      <w:r w:rsidR="0000604E">
        <w:rPr>
          <w:color w:val="000000" w:themeColor="text1"/>
        </w:rPr>
        <w:t>can be invited as observers to the Project Steering Committee Meetings</w:t>
      </w:r>
      <w:r w:rsidR="007B3D5B">
        <w:rPr>
          <w:color w:val="000000" w:themeColor="text1"/>
        </w:rPr>
        <w:t>, as deemed relevant and beneficial for the implementation of the CLME</w:t>
      </w:r>
      <w:r w:rsidR="007B3D5B" w:rsidRPr="009B3A34">
        <w:rPr>
          <w:color w:val="000000" w:themeColor="text1"/>
          <w:vertAlign w:val="superscript"/>
        </w:rPr>
        <w:t>+</w:t>
      </w:r>
      <w:r w:rsidR="007B3D5B">
        <w:rPr>
          <w:color w:val="000000" w:themeColor="text1"/>
        </w:rPr>
        <w:t xml:space="preserve"> Project and SAP</w:t>
      </w:r>
      <w:r w:rsidR="00607727">
        <w:rPr>
          <w:color w:val="000000" w:themeColor="text1"/>
        </w:rPr>
        <w:t>.</w:t>
      </w:r>
    </w:p>
    <w:p w14:paraId="08B66EEB" w14:textId="6B987FD9" w:rsidR="007B3D5B" w:rsidRPr="003254C3" w:rsidRDefault="007B3D5B" w:rsidP="007B3D5B">
      <w:pPr>
        <w:jc w:val="both"/>
        <w:rPr>
          <w:color w:val="000000" w:themeColor="text1"/>
        </w:rPr>
      </w:pPr>
      <w:r>
        <w:rPr>
          <w:color w:val="000000" w:themeColor="text1"/>
        </w:rPr>
        <w:t>The</w:t>
      </w:r>
      <w:r w:rsidR="00783B56">
        <w:rPr>
          <w:color w:val="000000" w:themeColor="text1"/>
        </w:rPr>
        <w:t xml:space="preserve"> CLME</w:t>
      </w:r>
      <w:r w:rsidR="00783B56" w:rsidRPr="00783B56">
        <w:rPr>
          <w:color w:val="000000" w:themeColor="text1"/>
          <w:vertAlign w:val="superscript"/>
        </w:rPr>
        <w:t>+</w:t>
      </w:r>
      <w:r>
        <w:rPr>
          <w:color w:val="000000" w:themeColor="text1"/>
        </w:rPr>
        <w:t xml:space="preserve"> Project Co</w:t>
      </w:r>
      <w:r w:rsidRPr="003254C3">
        <w:rPr>
          <w:color w:val="000000" w:themeColor="text1"/>
        </w:rPr>
        <w:t>or</w:t>
      </w:r>
      <w:r>
        <w:rPr>
          <w:color w:val="000000" w:themeColor="text1"/>
        </w:rPr>
        <w:t>dination Unit will provide the S</w:t>
      </w:r>
      <w:r w:rsidRPr="003254C3">
        <w:rPr>
          <w:color w:val="000000" w:themeColor="text1"/>
        </w:rPr>
        <w:t xml:space="preserve">ecretariat to the </w:t>
      </w:r>
      <w:r>
        <w:rPr>
          <w:color w:val="000000" w:themeColor="text1"/>
        </w:rPr>
        <w:t>P</w:t>
      </w:r>
      <w:r w:rsidRPr="003254C3">
        <w:rPr>
          <w:color w:val="000000" w:themeColor="text1"/>
        </w:rPr>
        <w:t>SC.</w:t>
      </w:r>
    </w:p>
    <w:p w14:paraId="07C05BAD" w14:textId="7D28F483" w:rsidR="007B3D5B" w:rsidRPr="00681F77" w:rsidRDefault="00783B56" w:rsidP="00681F77">
      <w:pPr>
        <w:spacing w:after="0" w:line="240" w:lineRule="auto"/>
        <w:jc w:val="both"/>
        <w:rPr>
          <w:color w:val="000000" w:themeColor="text1"/>
        </w:rPr>
      </w:pPr>
      <w:r>
        <w:rPr>
          <w:color w:val="000000" w:themeColor="text1"/>
        </w:rPr>
        <w:t>At all times, t</w:t>
      </w:r>
      <w:r w:rsidRPr="006905BF">
        <w:rPr>
          <w:color w:val="000000" w:themeColor="text1"/>
        </w:rPr>
        <w:t xml:space="preserve">he </w:t>
      </w:r>
      <w:r>
        <w:rPr>
          <w:color w:val="000000" w:themeColor="text1"/>
        </w:rPr>
        <w:t>P</w:t>
      </w:r>
      <w:r w:rsidRPr="006905BF">
        <w:rPr>
          <w:color w:val="000000" w:themeColor="text1"/>
        </w:rPr>
        <w:t>SC</w:t>
      </w:r>
      <w:r>
        <w:rPr>
          <w:color w:val="000000" w:themeColor="text1"/>
        </w:rPr>
        <w:t xml:space="preserve">’s role will be </w:t>
      </w:r>
      <w:r w:rsidRPr="006905BF">
        <w:rPr>
          <w:color w:val="000000" w:themeColor="text1"/>
        </w:rPr>
        <w:t>functional within</w:t>
      </w:r>
      <w:r w:rsidR="003450E2">
        <w:rPr>
          <w:color w:val="000000" w:themeColor="text1"/>
        </w:rPr>
        <w:t>,</w:t>
      </w:r>
      <w:r w:rsidRPr="006905BF">
        <w:rPr>
          <w:color w:val="000000" w:themeColor="text1"/>
        </w:rPr>
        <w:t xml:space="preserve"> </w:t>
      </w:r>
      <w:r>
        <w:rPr>
          <w:color w:val="000000" w:themeColor="text1"/>
        </w:rPr>
        <w:t xml:space="preserve">and conform to </w:t>
      </w:r>
      <w:r w:rsidRPr="006905BF">
        <w:rPr>
          <w:color w:val="000000" w:themeColor="text1"/>
        </w:rPr>
        <w:t>the policies</w:t>
      </w:r>
      <w:r>
        <w:rPr>
          <w:color w:val="000000" w:themeColor="text1"/>
        </w:rPr>
        <w:t xml:space="preserve">, conditions and regulations of the UN and </w:t>
      </w:r>
      <w:r w:rsidR="003450E2">
        <w:rPr>
          <w:color w:val="000000" w:themeColor="text1"/>
        </w:rPr>
        <w:t xml:space="preserve">the </w:t>
      </w:r>
      <w:r w:rsidR="00681F77">
        <w:rPr>
          <w:color w:val="000000" w:themeColor="text1"/>
        </w:rPr>
        <w:t xml:space="preserve">GEF. </w:t>
      </w:r>
    </w:p>
    <w:p w14:paraId="32E6CB84" w14:textId="5897816F" w:rsidR="007B3D5B" w:rsidRPr="00681F77" w:rsidRDefault="007B3D5B" w:rsidP="00681F77">
      <w:pPr>
        <w:pStyle w:val="Heading3"/>
        <w:spacing w:before="240" w:after="240"/>
        <w:rPr>
          <w:sz w:val="22"/>
          <w:szCs w:val="22"/>
        </w:rPr>
      </w:pPr>
      <w:bookmarkStart w:id="257" w:name="_Toc394632000"/>
      <w:bookmarkStart w:id="258" w:name="_Ref405148448"/>
      <w:bookmarkStart w:id="259" w:name="_Toc410996053"/>
      <w:r w:rsidRPr="00681F77">
        <w:rPr>
          <w:sz w:val="22"/>
          <w:szCs w:val="22"/>
        </w:rPr>
        <w:t xml:space="preserve">Project </w:t>
      </w:r>
      <w:r w:rsidR="00FF50D2" w:rsidRPr="00681F77">
        <w:rPr>
          <w:sz w:val="22"/>
          <w:szCs w:val="22"/>
        </w:rPr>
        <w:t>Executive</w:t>
      </w:r>
      <w:r w:rsidRPr="00681F77">
        <w:rPr>
          <w:sz w:val="22"/>
          <w:szCs w:val="22"/>
        </w:rPr>
        <w:t xml:space="preserve"> Group</w:t>
      </w:r>
      <w:bookmarkEnd w:id="257"/>
      <w:r w:rsidR="00CB3CD3" w:rsidRPr="00681F77">
        <w:rPr>
          <w:sz w:val="22"/>
          <w:szCs w:val="22"/>
        </w:rPr>
        <w:t xml:space="preserve"> (P</w:t>
      </w:r>
      <w:r w:rsidR="00DB4E72" w:rsidRPr="00681F77">
        <w:rPr>
          <w:sz w:val="22"/>
          <w:szCs w:val="22"/>
        </w:rPr>
        <w:t>E</w:t>
      </w:r>
      <w:r w:rsidR="00CB3CD3" w:rsidRPr="00681F77">
        <w:rPr>
          <w:sz w:val="22"/>
          <w:szCs w:val="22"/>
        </w:rPr>
        <w:t>G)</w:t>
      </w:r>
      <w:bookmarkEnd w:id="258"/>
      <w:bookmarkEnd w:id="259"/>
    </w:p>
    <w:p w14:paraId="13CEA80D" w14:textId="78A9EADE" w:rsidR="003450E2" w:rsidRDefault="007B3D5B" w:rsidP="007B3D5B">
      <w:pPr>
        <w:jc w:val="both"/>
        <w:rPr>
          <w:color w:val="000000" w:themeColor="text1"/>
        </w:rPr>
      </w:pPr>
      <w:r w:rsidRPr="003254C3">
        <w:rPr>
          <w:color w:val="000000" w:themeColor="text1"/>
        </w:rPr>
        <w:t xml:space="preserve">A Project </w:t>
      </w:r>
      <w:r w:rsidR="00DB4E72">
        <w:rPr>
          <w:color w:val="000000" w:themeColor="text1"/>
        </w:rPr>
        <w:t xml:space="preserve">Executive </w:t>
      </w:r>
      <w:r w:rsidRPr="003254C3">
        <w:rPr>
          <w:color w:val="000000" w:themeColor="text1"/>
        </w:rPr>
        <w:t>Group (P</w:t>
      </w:r>
      <w:r w:rsidR="00DB4E72">
        <w:rPr>
          <w:color w:val="000000" w:themeColor="text1"/>
        </w:rPr>
        <w:t>E</w:t>
      </w:r>
      <w:r w:rsidRPr="003254C3">
        <w:rPr>
          <w:color w:val="000000" w:themeColor="text1"/>
        </w:rPr>
        <w:t>G) will be established</w:t>
      </w:r>
      <w:r w:rsidR="003450E2">
        <w:rPr>
          <w:color w:val="000000" w:themeColor="text1"/>
        </w:rPr>
        <w:t xml:space="preserve"> during the project inception phase,</w:t>
      </w:r>
      <w:r>
        <w:rPr>
          <w:color w:val="000000" w:themeColor="text1"/>
        </w:rPr>
        <w:t xml:space="preserve"> to</w:t>
      </w:r>
      <w:r w:rsidR="00DB4E72">
        <w:rPr>
          <w:color w:val="000000" w:themeColor="text1"/>
        </w:rPr>
        <w:t xml:space="preserve"> analyse, discuss and resolve</w:t>
      </w:r>
      <w:r w:rsidR="00DC5EDB">
        <w:rPr>
          <w:color w:val="000000" w:themeColor="text1"/>
        </w:rPr>
        <w:t>, coordinate and plan</w:t>
      </w:r>
      <w:r w:rsidR="00DB4E72">
        <w:rPr>
          <w:color w:val="000000" w:themeColor="text1"/>
        </w:rPr>
        <w:t xml:space="preserve"> issues pertaining to project execution (e.g. staffing, coordination, </w:t>
      </w:r>
      <w:r w:rsidR="00240482">
        <w:rPr>
          <w:color w:val="000000" w:themeColor="text1"/>
        </w:rPr>
        <w:t>problem-solving,…)</w:t>
      </w:r>
      <w:r w:rsidR="00433ED5">
        <w:rPr>
          <w:color w:val="000000" w:themeColor="text1"/>
        </w:rPr>
        <w:t>,</w:t>
      </w:r>
      <w:r w:rsidR="003450E2">
        <w:rPr>
          <w:color w:val="000000" w:themeColor="text1"/>
        </w:rPr>
        <w:t xml:space="preserve"> throughout the project’s duration</w:t>
      </w:r>
      <w:r w:rsidRPr="003254C3">
        <w:rPr>
          <w:color w:val="000000" w:themeColor="text1"/>
        </w:rPr>
        <w:t>. P</w:t>
      </w:r>
      <w:r w:rsidR="00DB4E72">
        <w:rPr>
          <w:color w:val="000000" w:themeColor="text1"/>
        </w:rPr>
        <w:t>E</w:t>
      </w:r>
      <w:r w:rsidRPr="003254C3">
        <w:rPr>
          <w:color w:val="000000" w:themeColor="text1"/>
        </w:rPr>
        <w:t xml:space="preserve">G </w:t>
      </w:r>
      <w:r>
        <w:rPr>
          <w:color w:val="000000" w:themeColor="text1"/>
        </w:rPr>
        <w:t xml:space="preserve">members </w:t>
      </w:r>
      <w:r w:rsidRPr="003254C3">
        <w:rPr>
          <w:color w:val="000000" w:themeColor="text1"/>
        </w:rPr>
        <w:t>will communi</w:t>
      </w:r>
      <w:r w:rsidR="00433ED5">
        <w:rPr>
          <w:color w:val="000000" w:themeColor="text1"/>
        </w:rPr>
        <w:t>cate and</w:t>
      </w:r>
      <w:r w:rsidRPr="003254C3">
        <w:rPr>
          <w:color w:val="000000" w:themeColor="text1"/>
        </w:rPr>
        <w:t xml:space="preserve"> discuss specific aspects of the project’s implementation</w:t>
      </w:r>
      <w:r w:rsidR="00433ED5">
        <w:rPr>
          <w:color w:val="000000" w:themeColor="text1"/>
        </w:rPr>
        <w:t>, as required to ensure efficient and effective execution of the CLME</w:t>
      </w:r>
      <w:r w:rsidR="00433ED5" w:rsidRPr="00433ED5">
        <w:rPr>
          <w:color w:val="000000" w:themeColor="text1"/>
          <w:vertAlign w:val="superscript"/>
        </w:rPr>
        <w:t>+</w:t>
      </w:r>
      <w:r w:rsidR="00433ED5">
        <w:rPr>
          <w:color w:val="000000" w:themeColor="text1"/>
        </w:rPr>
        <w:t xml:space="preserve"> Project</w:t>
      </w:r>
      <w:r w:rsidRPr="003254C3">
        <w:rPr>
          <w:color w:val="000000" w:themeColor="text1"/>
        </w:rPr>
        <w:t>. The P</w:t>
      </w:r>
      <w:r w:rsidR="00DB4E72">
        <w:rPr>
          <w:color w:val="000000" w:themeColor="text1"/>
        </w:rPr>
        <w:t>E</w:t>
      </w:r>
      <w:r w:rsidRPr="003254C3">
        <w:rPr>
          <w:color w:val="000000" w:themeColor="text1"/>
        </w:rPr>
        <w:t xml:space="preserve">G will </w:t>
      </w:r>
      <w:r>
        <w:rPr>
          <w:color w:val="000000" w:themeColor="text1"/>
        </w:rPr>
        <w:t xml:space="preserve">be expected to </w:t>
      </w:r>
      <w:r w:rsidRPr="003254C3">
        <w:rPr>
          <w:color w:val="000000" w:themeColor="text1"/>
        </w:rPr>
        <w:t xml:space="preserve">meet </w:t>
      </w:r>
      <w:r w:rsidR="003450E2">
        <w:rPr>
          <w:color w:val="000000" w:themeColor="text1"/>
        </w:rPr>
        <w:t xml:space="preserve">physically at least once every year; possible additional interim meetings (where needed) will ideally be conducted via </w:t>
      </w:r>
      <w:r w:rsidRPr="003254C3">
        <w:rPr>
          <w:color w:val="000000" w:themeColor="text1"/>
        </w:rPr>
        <w:t xml:space="preserve">teleconference. </w:t>
      </w:r>
    </w:p>
    <w:p w14:paraId="5B1A4451" w14:textId="0471818A" w:rsidR="007B3D5B" w:rsidRDefault="007B3D5B" w:rsidP="007B3D5B">
      <w:pPr>
        <w:jc w:val="both"/>
        <w:rPr>
          <w:color w:val="000000" w:themeColor="text1"/>
        </w:rPr>
      </w:pPr>
      <w:r w:rsidRPr="003254C3">
        <w:rPr>
          <w:color w:val="000000" w:themeColor="text1"/>
        </w:rPr>
        <w:t xml:space="preserve">The PCU </w:t>
      </w:r>
      <w:r>
        <w:rPr>
          <w:color w:val="000000" w:themeColor="text1"/>
        </w:rPr>
        <w:t xml:space="preserve">will </w:t>
      </w:r>
      <w:r w:rsidRPr="003254C3">
        <w:rPr>
          <w:color w:val="000000" w:themeColor="text1"/>
        </w:rPr>
        <w:t>serve as the Secretariat to the P</w:t>
      </w:r>
      <w:r w:rsidR="00DB4E72">
        <w:rPr>
          <w:color w:val="000000" w:themeColor="text1"/>
        </w:rPr>
        <w:t>E</w:t>
      </w:r>
      <w:r w:rsidRPr="003254C3">
        <w:rPr>
          <w:color w:val="000000" w:themeColor="text1"/>
        </w:rPr>
        <w:t>G.  The mem</w:t>
      </w:r>
      <w:r>
        <w:rPr>
          <w:color w:val="000000" w:themeColor="text1"/>
        </w:rPr>
        <w:t>bership of the P</w:t>
      </w:r>
      <w:r w:rsidR="00DB4E72">
        <w:rPr>
          <w:color w:val="000000" w:themeColor="text1"/>
        </w:rPr>
        <w:t>E</w:t>
      </w:r>
      <w:r>
        <w:rPr>
          <w:color w:val="000000" w:themeColor="text1"/>
        </w:rPr>
        <w:t>G will include, but not necessarily be limited to</w:t>
      </w:r>
      <w:r w:rsidRPr="006147F7">
        <w:rPr>
          <w:color w:val="000000" w:themeColor="text1"/>
        </w:rPr>
        <w:t xml:space="preserve">: UNDP, UNOPS, UNEP CEP, FAO-WECAFC, CRFM, OSPESCA, IOC of UNESCO, CANARI, OECS and </w:t>
      </w:r>
      <w:r w:rsidR="007C6D63">
        <w:rPr>
          <w:color w:val="000000" w:themeColor="text1"/>
        </w:rPr>
        <w:t>UWI-</w:t>
      </w:r>
      <w:r w:rsidRPr="006147F7">
        <w:rPr>
          <w:color w:val="000000" w:themeColor="text1"/>
        </w:rPr>
        <w:t>CERMES.</w:t>
      </w:r>
    </w:p>
    <w:p w14:paraId="3314585C" w14:textId="5D55D8F4" w:rsidR="00433ED5" w:rsidRDefault="008442C1" w:rsidP="007B3D5B">
      <w:pPr>
        <w:jc w:val="both"/>
        <w:rPr>
          <w:color w:val="000000" w:themeColor="text1"/>
        </w:rPr>
      </w:pPr>
      <w:r>
        <w:rPr>
          <w:color w:val="000000" w:themeColor="text1"/>
        </w:rPr>
        <w:t xml:space="preserve">The </w:t>
      </w:r>
      <w:r w:rsidR="00433ED5">
        <w:rPr>
          <w:color w:val="000000" w:themeColor="text1"/>
        </w:rPr>
        <w:t>P</w:t>
      </w:r>
      <w:r w:rsidR="00DB4E72">
        <w:rPr>
          <w:color w:val="000000" w:themeColor="text1"/>
        </w:rPr>
        <w:t>E</w:t>
      </w:r>
      <w:r w:rsidR="00433ED5">
        <w:rPr>
          <w:color w:val="000000" w:themeColor="text1"/>
        </w:rPr>
        <w:t xml:space="preserve">G may decide </w:t>
      </w:r>
      <w:r>
        <w:rPr>
          <w:color w:val="000000" w:themeColor="text1"/>
        </w:rPr>
        <w:t xml:space="preserve">upon additional </w:t>
      </w:r>
      <w:r w:rsidR="00433ED5">
        <w:rPr>
          <w:color w:val="000000" w:themeColor="text1"/>
        </w:rPr>
        <w:t>memberships during the project’s lifespan.</w:t>
      </w:r>
    </w:p>
    <w:p w14:paraId="3F4170B5" w14:textId="47F89FBE" w:rsidR="00847185" w:rsidRPr="00681F77" w:rsidRDefault="007B3D5B" w:rsidP="00681F77">
      <w:pPr>
        <w:pStyle w:val="Heading3"/>
        <w:spacing w:before="240" w:after="240"/>
        <w:rPr>
          <w:sz w:val="22"/>
          <w:szCs w:val="22"/>
        </w:rPr>
      </w:pPr>
      <w:bookmarkStart w:id="260" w:name="_Ref404291660"/>
      <w:bookmarkStart w:id="261" w:name="_Toc410996054"/>
      <w:bookmarkStart w:id="262" w:name="_Toc394632001"/>
      <w:r w:rsidRPr="00681F77">
        <w:rPr>
          <w:sz w:val="22"/>
          <w:szCs w:val="22"/>
        </w:rPr>
        <w:t>Project Coordination Unit</w:t>
      </w:r>
      <w:bookmarkEnd w:id="260"/>
      <w:r w:rsidR="00CB3CD3" w:rsidRPr="00681F77">
        <w:rPr>
          <w:sz w:val="22"/>
          <w:szCs w:val="22"/>
        </w:rPr>
        <w:t xml:space="preserve"> (PCU)</w:t>
      </w:r>
      <w:bookmarkEnd w:id="261"/>
    </w:p>
    <w:p w14:paraId="672C3890" w14:textId="561DE3A2" w:rsidR="00847185" w:rsidRDefault="007B3D5B" w:rsidP="00847185">
      <w:pPr>
        <w:pStyle w:val="Baikalpara1"/>
        <w:tabs>
          <w:tab w:val="clear" w:pos="216"/>
          <w:tab w:val="clear" w:pos="360"/>
          <w:tab w:val="clear" w:pos="450"/>
        </w:tabs>
        <w:rPr>
          <w:rFonts w:asciiTheme="minorHAnsi" w:hAnsiTheme="minorHAnsi"/>
          <w:lang w:val="en-GB"/>
        </w:rPr>
      </w:pPr>
      <w:r>
        <w:rPr>
          <w:rFonts w:asciiTheme="minorHAnsi" w:hAnsiTheme="minorHAnsi" w:eastAsiaTheme="majorEastAsia" w:cstheme="majorBidi"/>
          <w:color w:val="000000" w:themeColor="text1"/>
          <w:szCs w:val="26"/>
        </w:rPr>
        <w:t xml:space="preserve">A </w:t>
      </w:r>
      <w:r w:rsidRPr="00016573">
        <w:rPr>
          <w:rFonts w:asciiTheme="minorHAnsi" w:hAnsiTheme="minorHAnsi" w:eastAsiaTheme="majorEastAsia" w:cstheme="majorBidi"/>
          <w:color w:val="000000" w:themeColor="text1"/>
          <w:szCs w:val="26"/>
        </w:rPr>
        <w:t xml:space="preserve">Project </w:t>
      </w:r>
      <w:r w:rsidRPr="00847185">
        <w:rPr>
          <w:rFonts w:asciiTheme="minorHAnsi" w:hAnsiTheme="minorHAnsi" w:eastAsiaTheme="majorEastAsia" w:cstheme="majorBidi"/>
          <w:color w:val="000000" w:themeColor="text1"/>
          <w:szCs w:val="26"/>
        </w:rPr>
        <w:t>Coordination Unit (PCU) will be e</w:t>
      </w:r>
      <w:r w:rsidR="00847185" w:rsidRPr="00847185">
        <w:rPr>
          <w:rFonts w:asciiTheme="minorHAnsi" w:hAnsiTheme="minorHAnsi" w:eastAsiaTheme="majorEastAsia" w:cstheme="majorBidi"/>
          <w:color w:val="000000" w:themeColor="text1"/>
          <w:szCs w:val="26"/>
        </w:rPr>
        <w:t xml:space="preserve">stablished by UNOPS GPSO (WEC). </w:t>
      </w:r>
      <w:r w:rsidRPr="00847185">
        <w:rPr>
          <w:rFonts w:asciiTheme="minorHAnsi" w:hAnsiTheme="minorHAnsi"/>
          <w:lang w:val="en-GB"/>
        </w:rPr>
        <w:t xml:space="preserve">The PCU will be responsible for </w:t>
      </w:r>
      <w:r w:rsidR="00847185" w:rsidRPr="00847185">
        <w:rPr>
          <w:rFonts w:asciiTheme="minorHAnsi" w:hAnsiTheme="minorHAnsi"/>
          <w:lang w:val="en-GB"/>
        </w:rPr>
        <w:t xml:space="preserve">the </w:t>
      </w:r>
      <w:r w:rsidR="00433ED5">
        <w:rPr>
          <w:rFonts w:asciiTheme="minorHAnsi" w:hAnsiTheme="minorHAnsi"/>
          <w:lang w:val="en-GB"/>
        </w:rPr>
        <w:t xml:space="preserve">day-to-day </w:t>
      </w:r>
      <w:r w:rsidR="003450E2" w:rsidRPr="00847185">
        <w:rPr>
          <w:rFonts w:asciiTheme="minorHAnsi" w:hAnsiTheme="minorHAnsi"/>
          <w:lang w:val="en-GB"/>
        </w:rPr>
        <w:t>coordination</w:t>
      </w:r>
      <w:r w:rsidR="00847185" w:rsidRPr="00847185">
        <w:rPr>
          <w:rFonts w:asciiTheme="minorHAnsi" w:hAnsiTheme="minorHAnsi"/>
          <w:lang w:val="en-GB"/>
        </w:rPr>
        <w:t xml:space="preserve"> and</w:t>
      </w:r>
      <w:r w:rsidR="003450E2" w:rsidRPr="00847185">
        <w:rPr>
          <w:rFonts w:asciiTheme="minorHAnsi" w:hAnsiTheme="minorHAnsi"/>
          <w:lang w:val="en-GB"/>
        </w:rPr>
        <w:t xml:space="preserve"> oversight</w:t>
      </w:r>
      <w:r w:rsidR="00847185" w:rsidRPr="00847185">
        <w:rPr>
          <w:rFonts w:asciiTheme="minorHAnsi" w:hAnsiTheme="minorHAnsi"/>
          <w:lang w:val="en-GB"/>
        </w:rPr>
        <w:t xml:space="preserve"> of the CLME</w:t>
      </w:r>
      <w:r w:rsidR="00847185" w:rsidRPr="00847185">
        <w:rPr>
          <w:rFonts w:asciiTheme="minorHAnsi" w:hAnsiTheme="minorHAnsi"/>
          <w:vertAlign w:val="superscript"/>
          <w:lang w:val="en-GB"/>
        </w:rPr>
        <w:t>+</w:t>
      </w:r>
      <w:r w:rsidR="00847185" w:rsidRPr="00847185">
        <w:rPr>
          <w:rFonts w:asciiTheme="minorHAnsi" w:hAnsiTheme="minorHAnsi"/>
          <w:lang w:val="en-GB"/>
        </w:rPr>
        <w:t xml:space="preserve"> Project. </w:t>
      </w:r>
      <w:r w:rsidR="00847185" w:rsidRPr="00847185">
        <w:rPr>
          <w:rFonts w:asciiTheme="minorHAnsi" w:hAnsiTheme="minorHAnsi" w:eastAsiaTheme="majorEastAsia" w:cstheme="majorBidi"/>
          <w:color w:val="000000" w:themeColor="text1"/>
          <w:szCs w:val="26"/>
        </w:rPr>
        <w:t xml:space="preserve">The PCU will further be responsible for the </w:t>
      </w:r>
      <w:r w:rsidR="00433ED5">
        <w:rPr>
          <w:rFonts w:asciiTheme="minorHAnsi" w:hAnsiTheme="minorHAnsi" w:eastAsiaTheme="majorEastAsia" w:cstheme="majorBidi"/>
          <w:color w:val="000000" w:themeColor="text1"/>
          <w:szCs w:val="26"/>
        </w:rPr>
        <w:t xml:space="preserve">project’s </w:t>
      </w:r>
      <w:r w:rsidR="00847185" w:rsidRPr="00847185">
        <w:rPr>
          <w:rFonts w:asciiTheme="minorHAnsi" w:hAnsiTheme="minorHAnsi" w:eastAsiaTheme="majorEastAsia" w:cstheme="majorBidi"/>
          <w:color w:val="000000" w:themeColor="text1"/>
          <w:szCs w:val="26"/>
        </w:rPr>
        <w:t>financial and administrative management</w:t>
      </w:r>
      <w:r w:rsidR="008442C1">
        <w:rPr>
          <w:rStyle w:val="FootnoteReference"/>
          <w:rFonts w:asciiTheme="minorHAnsi" w:hAnsiTheme="minorHAnsi" w:eastAsiaTheme="majorEastAsia" w:cstheme="majorBidi"/>
          <w:color w:val="000000" w:themeColor="text1"/>
          <w:szCs w:val="26"/>
        </w:rPr>
        <w:footnoteReference w:id="193"/>
      </w:r>
      <w:r w:rsidR="00847185" w:rsidRPr="00847185">
        <w:rPr>
          <w:rFonts w:asciiTheme="minorHAnsi" w:hAnsiTheme="minorHAnsi" w:eastAsiaTheme="majorEastAsia" w:cstheme="majorBidi"/>
          <w:color w:val="000000" w:themeColor="text1"/>
          <w:szCs w:val="26"/>
        </w:rPr>
        <w:t xml:space="preserve">, for periodic reporting to the </w:t>
      </w:r>
      <w:r w:rsidR="00A17A4B">
        <w:rPr>
          <w:rFonts w:asciiTheme="minorHAnsi" w:hAnsiTheme="minorHAnsi" w:eastAsiaTheme="majorEastAsia" w:cstheme="majorBidi"/>
          <w:color w:val="000000" w:themeColor="text1"/>
          <w:szCs w:val="26"/>
        </w:rPr>
        <w:t>PEG</w:t>
      </w:r>
      <w:r w:rsidR="00847185" w:rsidRPr="00847185">
        <w:rPr>
          <w:rFonts w:asciiTheme="minorHAnsi" w:hAnsiTheme="minorHAnsi" w:eastAsiaTheme="majorEastAsia" w:cstheme="majorBidi"/>
          <w:color w:val="000000" w:themeColor="text1"/>
          <w:szCs w:val="26"/>
        </w:rPr>
        <w:t xml:space="preserve"> and PSC, and for the (</w:t>
      </w:r>
      <w:r w:rsidR="00847185" w:rsidRPr="00847185">
        <w:rPr>
          <w:rFonts w:asciiTheme="minorHAnsi" w:hAnsiTheme="minorHAnsi"/>
          <w:lang w:val="en-GB"/>
        </w:rPr>
        <w:t>co)-execution of selected project activities.</w:t>
      </w:r>
      <w:r w:rsidR="00926869">
        <w:rPr>
          <w:rFonts w:asciiTheme="minorHAnsi" w:hAnsiTheme="minorHAnsi"/>
          <w:lang w:val="en-GB"/>
        </w:rPr>
        <w:t xml:space="preserve"> </w:t>
      </w:r>
    </w:p>
    <w:p w14:paraId="54F03CCF" w14:textId="53B2A733" w:rsidR="007B3D5B" w:rsidRPr="00847185" w:rsidRDefault="00847185" w:rsidP="007B3D5B">
      <w:pPr>
        <w:pStyle w:val="Baikalpara1"/>
        <w:tabs>
          <w:tab w:val="clear" w:pos="216"/>
          <w:tab w:val="clear" w:pos="360"/>
          <w:tab w:val="clear" w:pos="450"/>
        </w:tabs>
        <w:rPr>
          <w:rFonts w:asciiTheme="minorHAnsi" w:eastAsiaTheme="majorEastAsia" w:hAnsiTheme="minorHAnsi" w:cstheme="majorBidi"/>
          <w:color w:val="000000" w:themeColor="text1"/>
          <w:szCs w:val="26"/>
        </w:rPr>
      </w:pPr>
      <w:r>
        <w:rPr>
          <w:rFonts w:asciiTheme="minorHAnsi" w:hAnsiTheme="minorHAnsi" w:eastAsiaTheme="majorEastAsia" w:cstheme="majorBidi"/>
          <w:color w:val="000000" w:themeColor="text1"/>
          <w:szCs w:val="26"/>
        </w:rPr>
        <w:t>The PCU will also work on the establishment, strenghtening and expansion of the CLME</w:t>
      </w:r>
      <w:r w:rsidRPr="007B23F6">
        <w:rPr>
          <w:rFonts w:asciiTheme="minorHAnsi" w:hAnsiTheme="minorHAnsi" w:eastAsiaTheme="majorEastAsia" w:cstheme="majorBidi"/>
          <w:color w:val="000000" w:themeColor="text1"/>
          <w:szCs w:val="26"/>
          <w:vertAlign w:val="superscript"/>
        </w:rPr>
        <w:t>+</w:t>
      </w:r>
      <w:r>
        <w:rPr>
          <w:rFonts w:asciiTheme="minorHAnsi" w:hAnsiTheme="minorHAnsi" w:eastAsiaTheme="majorEastAsia" w:cstheme="majorBidi"/>
          <w:color w:val="000000" w:themeColor="text1"/>
          <w:szCs w:val="26"/>
        </w:rPr>
        <w:t xml:space="preserve"> Partnerhsip (see Section </w:t>
      </w:r>
      <w:r>
        <w:rPr>
          <w:rFonts w:asciiTheme="minorHAnsi" w:hAnsiTheme="minorHAnsi" w:eastAsiaTheme="majorEastAsia" w:cstheme="majorBidi"/>
          <w:color w:val="000000" w:themeColor="text1"/>
          <w:szCs w:val="26"/>
        </w:rPr>
        <w:fldChar w:fldCharType="begin"/>
      </w:r>
      <w:r>
        <w:rPr>
          <w:rFonts w:asciiTheme="minorHAnsi" w:hAnsiTheme="minorHAnsi" w:eastAsiaTheme="majorEastAsia" w:cstheme="majorBidi"/>
          <w:color w:val="000000" w:themeColor="text1"/>
          <w:szCs w:val="26"/>
        </w:rPr>
        <w:instrText xml:space="preserve"> REF _Ref405131568 \r \h </w:instrText>
      </w:r>
      <w:r>
        <w:rPr>
          <w:rFonts w:asciiTheme="minorHAnsi" w:hAnsiTheme="minorHAnsi" w:eastAsiaTheme="majorEastAsia" w:cstheme="majorBidi"/>
          <w:color w:val="000000" w:themeColor="text1"/>
          <w:szCs w:val="26"/>
        </w:rPr>
      </w:r>
      <w:r>
        <w:rPr>
          <w:rFonts w:asciiTheme="minorHAnsi" w:hAnsiTheme="minorHAnsi" w:eastAsiaTheme="majorEastAsia" w:cstheme="majorBidi"/>
          <w:color w:val="000000" w:themeColor="text1"/>
          <w:szCs w:val="26"/>
        </w:rPr>
        <w:fldChar w:fldCharType="separate"/>
      </w:r>
      <w:r w:rsidR="00772076">
        <w:rPr>
          <w:rFonts w:asciiTheme="minorHAnsi" w:hAnsiTheme="minorHAnsi" w:eastAsiaTheme="majorEastAsia" w:cstheme="majorBidi"/>
          <w:color w:val="000000" w:themeColor="text1"/>
          <w:szCs w:val="26"/>
        </w:rPr>
        <w:t>2.3.5</w:t>
      </w:r>
      <w:r>
        <w:rPr>
          <w:rFonts w:asciiTheme="minorHAnsi" w:hAnsiTheme="minorHAnsi" w:eastAsiaTheme="majorEastAsia" w:cstheme="majorBidi"/>
          <w:color w:val="000000" w:themeColor="text1"/>
          <w:szCs w:val="26"/>
        </w:rPr>
        <w:fldChar w:fldCharType="end"/>
      </w:r>
      <w:r>
        <w:rPr>
          <w:rFonts w:asciiTheme="minorHAnsi" w:hAnsiTheme="minorHAnsi" w:eastAsiaTheme="majorEastAsia" w:cstheme="majorBidi"/>
          <w:color w:val="000000" w:themeColor="text1"/>
          <w:szCs w:val="26"/>
        </w:rPr>
        <w:t>), and on a mechanism to monitor and evaluate progress towards the objectives of the CLME</w:t>
      </w:r>
      <w:r w:rsidRPr="00847185">
        <w:rPr>
          <w:rFonts w:asciiTheme="minorHAnsi" w:hAnsiTheme="minorHAnsi" w:eastAsiaTheme="majorEastAsia" w:cstheme="majorBidi"/>
          <w:color w:val="000000" w:themeColor="text1"/>
          <w:szCs w:val="26"/>
          <w:vertAlign w:val="superscript"/>
        </w:rPr>
        <w:t>+</w:t>
      </w:r>
      <w:r>
        <w:rPr>
          <w:rFonts w:asciiTheme="minorHAnsi" w:hAnsiTheme="minorHAnsi" w:eastAsiaTheme="majorEastAsia" w:cstheme="majorBidi"/>
          <w:color w:val="000000" w:themeColor="text1"/>
          <w:szCs w:val="26"/>
        </w:rPr>
        <w:t xml:space="preserve"> SAP.  </w:t>
      </w:r>
    </w:p>
    <w:p w14:paraId="4DEF5136" w14:textId="77777777" w:rsidR="007B3D5B" w:rsidRDefault="007B3D5B" w:rsidP="007B3D5B">
      <w:pPr>
        <w:pStyle w:val="Baikalpara1"/>
        <w:tabs>
          <w:tab w:val="clear" w:pos="216"/>
          <w:tab w:val="clear" w:pos="360"/>
          <w:tab w:val="clear" w:pos="450"/>
        </w:tabs>
        <w:rPr>
          <w:rFonts w:asciiTheme="minorHAnsi" w:hAnsiTheme="minorHAnsi"/>
          <w:lang w:val="en-GB"/>
        </w:rPr>
      </w:pPr>
      <w:r>
        <w:rPr>
          <w:rFonts w:asciiTheme="minorHAnsi" w:hAnsiTheme="minorHAnsi"/>
          <w:lang w:val="en-GB"/>
        </w:rPr>
        <w:t xml:space="preserve">It is anticipated that the PCU will be staffed with the following core positions: </w:t>
      </w:r>
    </w:p>
    <w:p w14:paraId="710B547D" w14:textId="77777777" w:rsidR="007B3D5B" w:rsidRDefault="007B3D5B" w:rsidP="00BD43CE">
      <w:pPr>
        <w:pStyle w:val="Baikalpara1"/>
        <w:numPr>
          <w:ilvl w:val="0"/>
          <w:numId w:val="60"/>
        </w:numPr>
        <w:tabs>
          <w:tab w:val="clear" w:pos="360"/>
          <w:tab w:val="clear" w:pos="450"/>
        </w:tabs>
        <w:rPr>
          <w:rFonts w:asciiTheme="minorHAnsi" w:hAnsiTheme="minorHAnsi"/>
          <w:lang w:val="en-GB"/>
        </w:rPr>
      </w:pPr>
      <w:r>
        <w:rPr>
          <w:rFonts w:asciiTheme="minorHAnsi" w:hAnsiTheme="minorHAnsi"/>
          <w:lang w:val="en-GB"/>
        </w:rPr>
        <w:t>Regional Project Coordinator (RPC)</w:t>
      </w:r>
    </w:p>
    <w:p w14:paraId="5AB53160" w14:textId="77777777" w:rsidR="007B3D5B" w:rsidRDefault="007B3D5B" w:rsidP="00BD43CE">
      <w:pPr>
        <w:pStyle w:val="Baikalpara1"/>
        <w:numPr>
          <w:ilvl w:val="0"/>
          <w:numId w:val="60"/>
        </w:numPr>
        <w:tabs>
          <w:tab w:val="clear" w:pos="360"/>
          <w:tab w:val="clear" w:pos="450"/>
        </w:tabs>
        <w:rPr>
          <w:rFonts w:asciiTheme="minorHAnsi" w:hAnsiTheme="minorHAnsi"/>
          <w:lang w:val="en-GB"/>
        </w:rPr>
      </w:pPr>
      <w:r>
        <w:rPr>
          <w:rFonts w:asciiTheme="minorHAnsi" w:hAnsiTheme="minorHAnsi"/>
          <w:lang w:val="en-GB"/>
        </w:rPr>
        <w:t>Senior Project Officer (SPO)</w:t>
      </w:r>
    </w:p>
    <w:p w14:paraId="7434145A" w14:textId="6810E16E" w:rsidR="007B3D5B" w:rsidRDefault="007B3D5B" w:rsidP="00BD43CE">
      <w:pPr>
        <w:pStyle w:val="Baikalpara1"/>
        <w:numPr>
          <w:ilvl w:val="0"/>
          <w:numId w:val="60"/>
        </w:numPr>
        <w:tabs>
          <w:tab w:val="clear" w:pos="360"/>
          <w:tab w:val="clear" w:pos="450"/>
        </w:tabs>
        <w:rPr>
          <w:rFonts w:asciiTheme="minorHAnsi" w:hAnsiTheme="minorHAnsi"/>
          <w:lang w:val="en-GB"/>
        </w:rPr>
      </w:pPr>
      <w:r>
        <w:rPr>
          <w:rFonts w:asciiTheme="minorHAnsi" w:hAnsiTheme="minorHAnsi"/>
          <w:lang w:val="en-GB"/>
        </w:rPr>
        <w:t xml:space="preserve">Operations </w:t>
      </w:r>
      <w:r w:rsidR="002522AD">
        <w:rPr>
          <w:rFonts w:asciiTheme="minorHAnsi" w:hAnsiTheme="minorHAnsi"/>
          <w:lang w:val="en-GB"/>
        </w:rPr>
        <w:t xml:space="preserve">Coordinator &amp; Finances </w:t>
      </w:r>
      <w:r>
        <w:rPr>
          <w:rFonts w:asciiTheme="minorHAnsi" w:hAnsiTheme="minorHAnsi"/>
          <w:lang w:val="en-GB"/>
        </w:rPr>
        <w:t>Manager (O</w:t>
      </w:r>
      <w:r w:rsidR="002522AD">
        <w:rPr>
          <w:rFonts w:asciiTheme="minorHAnsi" w:hAnsiTheme="minorHAnsi"/>
          <w:lang w:val="en-GB"/>
        </w:rPr>
        <w:t>CF</w:t>
      </w:r>
      <w:r>
        <w:rPr>
          <w:rFonts w:asciiTheme="minorHAnsi" w:hAnsiTheme="minorHAnsi"/>
          <w:lang w:val="en-GB"/>
        </w:rPr>
        <w:t>M)</w:t>
      </w:r>
    </w:p>
    <w:p w14:paraId="7B740507" w14:textId="785427D7" w:rsidR="007B3D5B" w:rsidRPr="00932A2E" w:rsidRDefault="007B3D5B" w:rsidP="007B3D5B">
      <w:pPr>
        <w:pStyle w:val="Baikalpara1"/>
        <w:numPr>
          <w:ilvl w:val="0"/>
          <w:numId w:val="60"/>
        </w:numPr>
        <w:tabs>
          <w:tab w:val="clear" w:pos="360"/>
          <w:tab w:val="clear" w:pos="450"/>
        </w:tabs>
        <w:rPr>
          <w:rFonts w:asciiTheme="minorHAnsi" w:hAnsiTheme="minorHAnsi"/>
          <w:lang w:val="en-GB"/>
        </w:rPr>
      </w:pPr>
      <w:r>
        <w:rPr>
          <w:rFonts w:asciiTheme="minorHAnsi" w:hAnsiTheme="minorHAnsi"/>
          <w:lang w:val="en-GB"/>
        </w:rPr>
        <w:t xml:space="preserve">Operations </w:t>
      </w:r>
      <w:r w:rsidR="002522AD">
        <w:rPr>
          <w:rFonts w:asciiTheme="minorHAnsi" w:hAnsiTheme="minorHAnsi"/>
          <w:lang w:val="en-GB"/>
        </w:rPr>
        <w:t xml:space="preserve">&amp; Financial </w:t>
      </w:r>
      <w:r>
        <w:rPr>
          <w:rFonts w:asciiTheme="minorHAnsi" w:hAnsiTheme="minorHAnsi"/>
          <w:lang w:val="en-GB"/>
        </w:rPr>
        <w:t>Assistant (O</w:t>
      </w:r>
      <w:r w:rsidR="002522AD">
        <w:rPr>
          <w:rFonts w:asciiTheme="minorHAnsi" w:hAnsiTheme="minorHAnsi"/>
          <w:lang w:val="en-GB"/>
        </w:rPr>
        <w:t>F</w:t>
      </w:r>
      <w:r>
        <w:rPr>
          <w:rFonts w:asciiTheme="minorHAnsi" w:hAnsiTheme="minorHAnsi"/>
          <w:lang w:val="en-GB"/>
        </w:rPr>
        <w:t>A)</w:t>
      </w:r>
    </w:p>
    <w:p w14:paraId="2CF1E0F8" w14:textId="63328E81" w:rsidR="007B3D5B" w:rsidRPr="001E0500" w:rsidRDefault="007B3D5B" w:rsidP="007B3D5B">
      <w:pPr>
        <w:pStyle w:val="Baikalpara1"/>
        <w:tabs>
          <w:tab w:val="clear" w:pos="216"/>
          <w:tab w:val="clear" w:pos="360"/>
          <w:tab w:val="clear" w:pos="450"/>
        </w:tabs>
        <w:rPr>
          <w:rFonts w:asciiTheme="minorHAnsi" w:hAnsiTheme="minorHAnsi"/>
          <w:lang w:val="en-GB"/>
        </w:rPr>
      </w:pPr>
      <w:r>
        <w:rPr>
          <w:rFonts w:asciiTheme="minorHAnsi" w:hAnsiTheme="minorHAnsi"/>
          <w:lang w:val="en-GB"/>
        </w:rPr>
        <w:t>In addition to this, the PCU operations will be supported by the following 2 specialists, of which it is currently expected that they will work</w:t>
      </w:r>
      <w:r w:rsidR="00D13C82">
        <w:rPr>
          <w:rFonts w:asciiTheme="minorHAnsi" w:hAnsiTheme="minorHAnsi"/>
          <w:lang w:val="en-GB"/>
        </w:rPr>
        <w:t xml:space="preserve"> from within the PCU’s offices, </w:t>
      </w:r>
      <w:r>
        <w:rPr>
          <w:rFonts w:asciiTheme="minorHAnsi" w:hAnsiTheme="minorHAnsi"/>
          <w:lang w:val="en-GB"/>
        </w:rPr>
        <w:t>under out-sourced contracts:</w:t>
      </w:r>
    </w:p>
    <w:p w14:paraId="4F9F1E81" w14:textId="77777777" w:rsidR="00932A2E" w:rsidRDefault="007B3D5B" w:rsidP="00932A2E">
      <w:pPr>
        <w:pStyle w:val="Baikalpara1"/>
        <w:numPr>
          <w:ilvl w:val="0"/>
          <w:numId w:val="60"/>
        </w:numPr>
        <w:tabs>
          <w:tab w:val="clear" w:pos="360"/>
          <w:tab w:val="clear" w:pos="450"/>
        </w:tabs>
        <w:rPr>
          <w:rFonts w:asciiTheme="minorHAnsi" w:hAnsiTheme="minorHAnsi"/>
          <w:lang w:val="en-GB"/>
        </w:rPr>
      </w:pPr>
      <w:r>
        <w:rPr>
          <w:rFonts w:asciiTheme="minorHAnsi" w:hAnsiTheme="minorHAnsi"/>
          <w:lang w:val="en-GB"/>
        </w:rPr>
        <w:t>Communications Specialist</w:t>
      </w:r>
    </w:p>
    <w:p w14:paraId="0FECFA9E" w14:textId="266220B1" w:rsidR="00847185" w:rsidRPr="00932A2E" w:rsidRDefault="007B3D5B" w:rsidP="00932A2E">
      <w:pPr>
        <w:pStyle w:val="Baikalpara1"/>
        <w:numPr>
          <w:ilvl w:val="0"/>
          <w:numId w:val="60"/>
        </w:numPr>
        <w:tabs>
          <w:tab w:val="clear" w:pos="360"/>
          <w:tab w:val="clear" w:pos="450"/>
        </w:tabs>
        <w:spacing w:before="0"/>
        <w:ind w:left="714" w:hanging="357"/>
        <w:rPr>
          <w:rFonts w:asciiTheme="minorHAnsi" w:hAnsiTheme="minorHAnsi"/>
          <w:lang w:val="en-GB"/>
        </w:rPr>
      </w:pPr>
      <w:r w:rsidRPr="00932A2E">
        <w:rPr>
          <w:rFonts w:asciiTheme="minorHAnsi" w:hAnsiTheme="minorHAnsi"/>
          <w:lang w:val="en-GB"/>
        </w:rPr>
        <w:lastRenderedPageBreak/>
        <w:t>CMA2 liaison person</w:t>
      </w:r>
      <w:r>
        <w:rPr>
          <w:rStyle w:val="FootnoteReference"/>
          <w:rFonts w:asciiTheme="minorHAnsi" w:hAnsiTheme="minorHAnsi"/>
          <w:lang w:val="en-GB"/>
        </w:rPr>
        <w:footnoteReference w:id="194"/>
      </w:r>
    </w:p>
    <w:p w14:paraId="401A6528" w14:textId="77777777" w:rsidR="00926869" w:rsidRDefault="00926869" w:rsidP="00926869">
      <w:pPr>
        <w:pStyle w:val="Baikalpara1"/>
        <w:tabs>
          <w:tab w:val="clear" w:pos="216"/>
          <w:tab w:val="clear" w:pos="360"/>
          <w:tab w:val="clear" w:pos="450"/>
        </w:tabs>
        <w:ind w:left="360"/>
        <w:rPr>
          <w:rFonts w:asciiTheme="minorHAnsi" w:hAnsiTheme="minorHAnsi"/>
          <w:lang w:val="en-GB"/>
        </w:rPr>
      </w:pPr>
    </w:p>
    <w:p w14:paraId="36F7E6E5" w14:textId="591EE2E3" w:rsidR="00926869" w:rsidRDefault="00847185" w:rsidP="00926869">
      <w:pPr>
        <w:pStyle w:val="Baikalpara1"/>
        <w:tabs>
          <w:tab w:val="clear" w:pos="216"/>
          <w:tab w:val="clear" w:pos="360"/>
          <w:tab w:val="clear" w:pos="450"/>
        </w:tabs>
        <w:spacing w:before="0" w:after="160" w:line="259" w:lineRule="auto"/>
        <w:rPr>
          <w:rFonts w:asciiTheme="minorHAnsi" w:hAnsiTheme="minorHAnsi"/>
          <w:lang w:val="en-GB"/>
        </w:rPr>
      </w:pPr>
      <w:r>
        <w:rPr>
          <w:rFonts w:asciiTheme="minorHAnsi" w:hAnsiTheme="minorHAnsi"/>
          <w:lang w:val="en-GB"/>
        </w:rPr>
        <w:t>Draft Terms of Reference (ToRs) for the key positions at the PCU are included in</w:t>
      </w:r>
      <w:r w:rsidR="009A574D">
        <w:rPr>
          <w:rFonts w:asciiTheme="minorHAnsi" w:hAnsiTheme="minorHAnsi"/>
          <w:lang w:val="en-GB"/>
        </w:rPr>
        <w:t xml:space="preserve"> the Annexes to this document. </w:t>
      </w:r>
    </w:p>
    <w:p w14:paraId="59DD5695" w14:textId="4FA778E3" w:rsidR="00926869" w:rsidRPr="00926869" w:rsidRDefault="00926869" w:rsidP="00926869">
      <w:pPr>
        <w:pStyle w:val="Baikalpara1"/>
        <w:tabs>
          <w:tab w:val="clear" w:pos="216"/>
          <w:tab w:val="clear" w:pos="360"/>
          <w:tab w:val="clear" w:pos="450"/>
        </w:tabs>
        <w:spacing w:before="0" w:after="160" w:line="259" w:lineRule="auto"/>
        <w:rPr>
          <w:rFonts w:asciiTheme="minorHAnsi" w:eastAsiaTheme="majorEastAsia" w:hAnsiTheme="minorHAnsi" w:cstheme="majorBidi"/>
          <w:color w:val="000000" w:themeColor="text1"/>
          <w:szCs w:val="26"/>
        </w:rPr>
      </w:pPr>
      <w:r>
        <w:rPr>
          <w:rFonts w:asciiTheme="minorHAnsi" w:hAnsiTheme="minorHAnsi" w:eastAsiaTheme="majorEastAsia" w:cstheme="majorBidi"/>
          <w:color w:val="000000" w:themeColor="text1"/>
          <w:szCs w:val="26"/>
        </w:rPr>
        <w:t xml:space="preserve">It is anticipated that the PCU will be hosted by IOCARIBE of the IOC of UNESCO (Cartagena, Colombia), the Offices of IOCARIBE, of IOC of UNESCO, in </w:t>
      </w:r>
      <w:r w:rsidRPr="00016573">
        <w:rPr>
          <w:rFonts w:asciiTheme="minorHAnsi" w:hAnsiTheme="minorHAnsi" w:eastAsiaTheme="majorEastAsia" w:cstheme="majorBidi"/>
          <w:color w:val="000000" w:themeColor="text1"/>
          <w:szCs w:val="26"/>
        </w:rPr>
        <w:t>Cartagena, Colombia</w:t>
      </w:r>
      <w:r>
        <w:rPr>
          <w:rFonts w:asciiTheme="minorHAnsi" w:hAnsiTheme="minorHAnsi" w:eastAsiaTheme="majorEastAsia" w:cstheme="majorBidi"/>
          <w:color w:val="000000" w:themeColor="text1"/>
          <w:szCs w:val="26"/>
        </w:rPr>
        <w:t>, giving continuation to the arrangements established with IOCARIBE during the CLME Project (GEF ID 1032)</w:t>
      </w:r>
      <w:r w:rsidRPr="00016573">
        <w:rPr>
          <w:rFonts w:asciiTheme="minorHAnsi" w:hAnsiTheme="minorHAnsi" w:eastAsiaTheme="majorEastAsia" w:cstheme="majorBidi"/>
          <w:color w:val="000000" w:themeColor="text1"/>
          <w:szCs w:val="26"/>
        </w:rPr>
        <w:t>.</w:t>
      </w:r>
    </w:p>
    <w:p w14:paraId="25676FEE" w14:textId="03262823" w:rsidR="00B171FE" w:rsidRPr="00681F77" w:rsidRDefault="00B171FE" w:rsidP="00926869">
      <w:pPr>
        <w:pStyle w:val="Heading3"/>
        <w:spacing w:before="240" w:after="240"/>
        <w:rPr>
          <w:sz w:val="22"/>
          <w:szCs w:val="22"/>
        </w:rPr>
      </w:pPr>
      <w:bookmarkStart w:id="263" w:name="_Ref405148559"/>
      <w:bookmarkStart w:id="264" w:name="_Toc410996055"/>
      <w:bookmarkEnd w:id="262"/>
      <w:r w:rsidRPr="00681F77">
        <w:rPr>
          <w:sz w:val="22"/>
          <w:szCs w:val="22"/>
        </w:rPr>
        <w:t>National</w:t>
      </w:r>
      <w:r w:rsidR="00CB3CD3" w:rsidRPr="00681F77">
        <w:rPr>
          <w:sz w:val="22"/>
          <w:szCs w:val="22"/>
        </w:rPr>
        <w:t>-level arrangements</w:t>
      </w:r>
      <w:bookmarkEnd w:id="263"/>
      <w:bookmarkEnd w:id="264"/>
    </w:p>
    <w:p w14:paraId="3644006E" w14:textId="77777777" w:rsidR="00A872F6" w:rsidRDefault="00B171FE" w:rsidP="00B171FE">
      <w:pPr>
        <w:jc w:val="both"/>
      </w:pPr>
      <w:r>
        <w:t xml:space="preserve">At the national level, arrangements to </w:t>
      </w:r>
      <w:r w:rsidR="00A872F6">
        <w:t xml:space="preserve">oversee, </w:t>
      </w:r>
      <w:r>
        <w:t>support, contribute to, and harvest the results from the implementation of the CLME</w:t>
      </w:r>
      <w:r w:rsidRPr="00615B89">
        <w:rPr>
          <w:vertAlign w:val="superscript"/>
        </w:rPr>
        <w:t xml:space="preserve">+ </w:t>
      </w:r>
      <w:r>
        <w:t xml:space="preserve">Project will be expected to consist of: </w:t>
      </w:r>
    </w:p>
    <w:p w14:paraId="42DBA5EE" w14:textId="28589CF9" w:rsidR="00A872F6" w:rsidRDefault="00B171FE" w:rsidP="00BD43CE">
      <w:pPr>
        <w:pStyle w:val="ListParagraph"/>
        <w:numPr>
          <w:ilvl w:val="0"/>
          <w:numId w:val="81"/>
        </w:numPr>
        <w:jc w:val="both"/>
      </w:pPr>
      <w:r>
        <w:t>a formally appointed CLME</w:t>
      </w:r>
      <w:r w:rsidRPr="00A872F6">
        <w:rPr>
          <w:vertAlign w:val="superscript"/>
        </w:rPr>
        <w:t>+</w:t>
      </w:r>
      <w:r>
        <w:t xml:space="preserve"> Project </w:t>
      </w:r>
      <w:r w:rsidRPr="00A872F6">
        <w:rPr>
          <w:b/>
        </w:rPr>
        <w:t>National Focal Point</w:t>
      </w:r>
    </w:p>
    <w:p w14:paraId="4315040B" w14:textId="738E1DBD" w:rsidR="00A872F6" w:rsidRDefault="00A872F6" w:rsidP="00BD43CE">
      <w:pPr>
        <w:pStyle w:val="ListParagraph"/>
        <w:numPr>
          <w:ilvl w:val="0"/>
          <w:numId w:val="81"/>
        </w:numPr>
        <w:jc w:val="both"/>
      </w:pPr>
      <w:r>
        <w:t xml:space="preserve">operational </w:t>
      </w:r>
      <w:r w:rsidRPr="00A872F6">
        <w:rPr>
          <w:b/>
        </w:rPr>
        <w:t>National Inter-sectoral Co</w:t>
      </w:r>
      <w:r w:rsidR="00F4447C">
        <w:rPr>
          <w:b/>
        </w:rPr>
        <w:t xml:space="preserve">nsultation </w:t>
      </w:r>
      <w:r w:rsidRPr="00A872F6">
        <w:rPr>
          <w:b/>
        </w:rPr>
        <w:t xml:space="preserve">&amp; </w:t>
      </w:r>
      <w:r w:rsidR="00F4447C">
        <w:rPr>
          <w:b/>
        </w:rPr>
        <w:t xml:space="preserve">Coordination </w:t>
      </w:r>
      <w:r w:rsidRPr="00A872F6">
        <w:rPr>
          <w:b/>
        </w:rPr>
        <w:t>Mechanism</w:t>
      </w:r>
      <w:r w:rsidR="00F4447C">
        <w:rPr>
          <w:b/>
        </w:rPr>
        <w:t>(s)</w:t>
      </w:r>
    </w:p>
    <w:p w14:paraId="400FB5B8" w14:textId="20861C58" w:rsidR="00A872F6" w:rsidRDefault="00A872F6" w:rsidP="00A872F6">
      <w:pPr>
        <w:jc w:val="both"/>
      </w:pPr>
      <w:r>
        <w:t xml:space="preserve">The </w:t>
      </w:r>
      <w:r w:rsidRPr="00A872F6">
        <w:rPr>
          <w:b/>
        </w:rPr>
        <w:t>CLME</w:t>
      </w:r>
      <w:r w:rsidRPr="00A872F6">
        <w:rPr>
          <w:b/>
          <w:vertAlign w:val="superscript"/>
        </w:rPr>
        <w:t>+</w:t>
      </w:r>
      <w:r w:rsidRPr="00A872F6">
        <w:rPr>
          <w:b/>
        </w:rPr>
        <w:t xml:space="preserve"> Project “National Focal Point”</w:t>
      </w:r>
      <w:r w:rsidR="00F4447C">
        <w:rPr>
          <w:b/>
        </w:rPr>
        <w:t xml:space="preserve"> (NFP):</w:t>
      </w:r>
    </w:p>
    <w:p w14:paraId="0FBC16B6" w14:textId="219582C8" w:rsidR="00D13C82" w:rsidRDefault="00D13C82" w:rsidP="00A872F6">
      <w:pPr>
        <w:jc w:val="both"/>
        <w:rPr>
          <w:color w:val="000000" w:themeColor="text1"/>
        </w:rPr>
      </w:pPr>
      <w:r>
        <w:rPr>
          <w:color w:val="000000" w:themeColor="text1"/>
        </w:rPr>
        <w:t xml:space="preserve">Given the role of the Project Steering Committee to provide </w:t>
      </w:r>
      <w:r w:rsidRPr="00607727">
        <w:rPr>
          <w:i/>
          <w:color w:val="000000" w:themeColor="text1"/>
        </w:rPr>
        <w:t>strategic policy and management direction</w:t>
      </w:r>
      <w:r>
        <w:rPr>
          <w:color w:val="000000" w:themeColor="text1"/>
        </w:rPr>
        <w:t>,</w:t>
      </w:r>
      <w:r w:rsidR="008442C1">
        <w:rPr>
          <w:color w:val="000000" w:themeColor="text1"/>
        </w:rPr>
        <w:t xml:space="preserve"> and considering the project’s strategic role as a catalytic tool for the </w:t>
      </w:r>
      <w:r w:rsidR="008442C1" w:rsidRPr="00607727">
        <w:rPr>
          <w:i/>
          <w:color w:val="000000" w:themeColor="text1"/>
        </w:rPr>
        <w:t>implementation of the politically endorsed SAP</w:t>
      </w:r>
      <w:r w:rsidR="008442C1">
        <w:rPr>
          <w:color w:val="000000" w:themeColor="text1"/>
        </w:rPr>
        <w:t>,</w:t>
      </w:r>
      <w:r>
        <w:rPr>
          <w:color w:val="000000" w:themeColor="text1"/>
        </w:rPr>
        <w:t xml:space="preserve"> it is </w:t>
      </w:r>
      <w:r>
        <w:t>it recommended that</w:t>
      </w:r>
      <w:r w:rsidR="008442C1">
        <w:t xml:space="preserve"> - </w:t>
      </w:r>
      <w:r>
        <w:t>wherever feasible</w:t>
      </w:r>
      <w:r w:rsidR="008442C1">
        <w:t xml:space="preserve"> -</w:t>
      </w:r>
      <w:r>
        <w:t xml:space="preserve"> the NFP </w:t>
      </w:r>
      <w:r w:rsidR="00F4447C">
        <w:t>appointed to the CLME</w:t>
      </w:r>
      <w:r w:rsidR="00F4447C" w:rsidRPr="00F4447C">
        <w:rPr>
          <w:vertAlign w:val="superscript"/>
        </w:rPr>
        <w:t>+</w:t>
      </w:r>
      <w:r w:rsidR="00F4447C">
        <w:t xml:space="preserve"> Project </w:t>
      </w:r>
      <w:r>
        <w:t>should hold a senior position within a relevant Ministry.</w:t>
      </w:r>
      <w:r>
        <w:rPr>
          <w:color w:val="000000" w:themeColor="text1"/>
        </w:rPr>
        <w:t xml:space="preserve"> </w:t>
      </w:r>
    </w:p>
    <w:p w14:paraId="1FA093C4" w14:textId="6715F487" w:rsidR="00B171FE" w:rsidRDefault="00F4447C" w:rsidP="00A872F6">
      <w:pPr>
        <w:jc w:val="both"/>
      </w:pPr>
      <w:r w:rsidRPr="00F4447C">
        <w:rPr>
          <w:color w:val="000000" w:themeColor="text1"/>
        </w:rPr>
        <w:t>C</w:t>
      </w:r>
      <w:r w:rsidRPr="00F4447C">
        <w:t>omplementing the</w:t>
      </w:r>
      <w:r w:rsidR="006147F7">
        <w:t xml:space="preserve"> appointment of a</w:t>
      </w:r>
      <w:r w:rsidRPr="00F4447C">
        <w:t xml:space="preserve"> NFP with </w:t>
      </w:r>
      <w:r w:rsidR="000E2D35">
        <w:t>Sectoral</w:t>
      </w:r>
      <w:r w:rsidR="00B171FE" w:rsidRPr="00F4447C">
        <w:t xml:space="preserve"> Project Contacts among the different relevant ministries or institutions</w:t>
      </w:r>
      <w:r w:rsidRPr="00F4447C">
        <w:t xml:space="preserve"> will be put to the consideration of the Steering Committee Members at the Inception Steering Committee Meeting.</w:t>
      </w:r>
      <w:r w:rsidR="00196C53">
        <w:t xml:space="preserve"> Such action can be part of the operationalization of national inter-sectoral consultation &amp; coordination mechanism(s)</w:t>
      </w:r>
      <w:r w:rsidRPr="00F4447C">
        <w:t xml:space="preserve"> </w:t>
      </w:r>
    </w:p>
    <w:p w14:paraId="6F13F76E" w14:textId="52FDAB1E" w:rsidR="00F4447C" w:rsidRDefault="00A872F6" w:rsidP="00A872F6">
      <w:pPr>
        <w:jc w:val="both"/>
        <w:rPr>
          <w:b/>
        </w:rPr>
      </w:pPr>
      <w:r>
        <w:t xml:space="preserve">The </w:t>
      </w:r>
      <w:r w:rsidR="00CB3CD3">
        <w:t>“</w:t>
      </w:r>
      <w:r w:rsidR="00F4447C" w:rsidRPr="00CB3CD3">
        <w:rPr>
          <w:b/>
        </w:rPr>
        <w:t>National</w:t>
      </w:r>
      <w:r w:rsidR="00F4447C">
        <w:t xml:space="preserve"> </w:t>
      </w:r>
      <w:r w:rsidR="00F4447C">
        <w:rPr>
          <w:b/>
        </w:rPr>
        <w:t>I</w:t>
      </w:r>
      <w:r w:rsidRPr="00A872F6">
        <w:rPr>
          <w:b/>
        </w:rPr>
        <w:t xml:space="preserve">nter-sectoral </w:t>
      </w:r>
      <w:r w:rsidR="00F4447C">
        <w:rPr>
          <w:b/>
        </w:rPr>
        <w:t>C</w:t>
      </w:r>
      <w:r w:rsidRPr="00A872F6">
        <w:rPr>
          <w:b/>
        </w:rPr>
        <w:t>o</w:t>
      </w:r>
      <w:r w:rsidR="00F4447C">
        <w:rPr>
          <w:b/>
        </w:rPr>
        <w:t xml:space="preserve">nsultation </w:t>
      </w:r>
      <w:r w:rsidRPr="00A872F6">
        <w:rPr>
          <w:b/>
        </w:rPr>
        <w:t xml:space="preserve">&amp; </w:t>
      </w:r>
      <w:r w:rsidR="00F4447C">
        <w:rPr>
          <w:b/>
        </w:rPr>
        <w:t>C</w:t>
      </w:r>
      <w:r w:rsidRPr="00A872F6">
        <w:rPr>
          <w:b/>
        </w:rPr>
        <w:t>oordination</w:t>
      </w:r>
      <w:r w:rsidR="00196C53">
        <w:rPr>
          <w:b/>
        </w:rPr>
        <w:t>”</w:t>
      </w:r>
      <w:r w:rsidR="00196C53" w:rsidRPr="00196C53">
        <w:rPr>
          <w:b/>
        </w:rPr>
        <w:t xml:space="preserve"> </w:t>
      </w:r>
      <w:r w:rsidR="00196C53">
        <w:rPr>
          <w:b/>
        </w:rPr>
        <w:t>(NIC)</w:t>
      </w:r>
      <w:r w:rsidRPr="00A872F6">
        <w:rPr>
          <w:b/>
        </w:rPr>
        <w:t xml:space="preserve"> </w:t>
      </w:r>
      <w:r w:rsidR="00F4447C">
        <w:rPr>
          <w:b/>
        </w:rPr>
        <w:t>m</w:t>
      </w:r>
      <w:r w:rsidRPr="00A872F6">
        <w:rPr>
          <w:b/>
        </w:rPr>
        <w:t>echanism</w:t>
      </w:r>
      <w:r w:rsidR="00196C53">
        <w:rPr>
          <w:b/>
        </w:rPr>
        <w:t>(s)</w:t>
      </w:r>
      <w:r w:rsidR="00F4447C">
        <w:rPr>
          <w:b/>
        </w:rPr>
        <w:t>:</w:t>
      </w:r>
    </w:p>
    <w:p w14:paraId="48E91987" w14:textId="77777777" w:rsidR="003D3E06" w:rsidRPr="00196C53" w:rsidRDefault="003D3E06" w:rsidP="003D3E06">
      <w:pPr>
        <w:jc w:val="both"/>
      </w:pPr>
      <w:r w:rsidRPr="00196C53">
        <w:t xml:space="preserve">Under the adoption of the EBM/EAF approach, it is strongly recommended that inter-sectoral consultation and coordination becomes a well-established practice at both national and regional levels. </w:t>
      </w:r>
    </w:p>
    <w:p w14:paraId="6256123E" w14:textId="0DEAEC92" w:rsidR="00CB3CD3" w:rsidRDefault="00CB3CD3" w:rsidP="00CB3CD3">
      <w:pPr>
        <w:jc w:val="both"/>
      </w:pPr>
      <w:r>
        <w:t>NICs are intended to promote effective inter-sectoral and inter-ministerial dialogue, and to provide input and undertake actions on matters pertaining to the implementation of the CLME</w:t>
      </w:r>
      <w:r w:rsidRPr="00615B89">
        <w:rPr>
          <w:vertAlign w:val="superscript"/>
        </w:rPr>
        <w:t>+</w:t>
      </w:r>
      <w:r>
        <w:t xml:space="preserve"> Project (and by extension the CLME</w:t>
      </w:r>
      <w:r w:rsidRPr="00BC4562">
        <w:rPr>
          <w:vertAlign w:val="superscript"/>
        </w:rPr>
        <w:t>+</w:t>
      </w:r>
      <w:r>
        <w:t xml:space="preserve"> SAP – see also Section </w:t>
      </w:r>
      <w:r>
        <w:fldChar w:fldCharType="begin"/>
      </w:r>
      <w:r>
        <w:instrText xml:space="preserve"> REF _Ref405139472 \r \h </w:instrText>
      </w:r>
      <w:r>
        <w:fldChar w:fldCharType="separate"/>
      </w:r>
      <w:r w:rsidR="00772076">
        <w:t>5.2.2</w:t>
      </w:r>
      <w:r>
        <w:fldChar w:fldCharType="end"/>
      </w:r>
      <w:r>
        <w:t xml:space="preserve">). Ideally, NICs and their members </w:t>
      </w:r>
      <w:r w:rsidR="0051085B">
        <w:t xml:space="preserve">will also </w:t>
      </w:r>
      <w:r>
        <w:t xml:space="preserve">provide an interface with the </w:t>
      </w:r>
      <w:r w:rsidR="00F22DFE">
        <w:t xml:space="preserve">supra-national </w:t>
      </w:r>
      <w:r>
        <w:t xml:space="preserve">governance processes </w:t>
      </w:r>
      <w:r w:rsidR="00F22DFE">
        <w:t>relevant to the CLME</w:t>
      </w:r>
      <w:r w:rsidR="00F22DFE" w:rsidRPr="00F22DFE">
        <w:rPr>
          <w:vertAlign w:val="superscript"/>
        </w:rPr>
        <w:t>+</w:t>
      </w:r>
      <w:r w:rsidR="00F22DFE">
        <w:t xml:space="preserve"> Project </w:t>
      </w:r>
      <w:r>
        <w:t>(e.g. Cartagena Convention,</w:t>
      </w:r>
      <w:r w:rsidR="00F22DFE">
        <w:t xml:space="preserve"> CBD, WECAFC STAC, RF</w:t>
      </w:r>
      <w:r w:rsidR="006147F7">
        <w:t>B</w:t>
      </w:r>
      <w:r w:rsidR="00F22DFE">
        <w:t xml:space="preserve"> councils and working groups, etc.)</w:t>
      </w:r>
      <w:r>
        <w:t xml:space="preserve">.  </w:t>
      </w:r>
    </w:p>
    <w:p w14:paraId="152DCA16" w14:textId="19A20EF1" w:rsidR="00A872F6" w:rsidRDefault="00F22DFE" w:rsidP="00A872F6">
      <w:pPr>
        <w:jc w:val="both"/>
      </w:pPr>
      <w:r>
        <w:t xml:space="preserve">A national </w:t>
      </w:r>
      <w:r w:rsidR="007634EB">
        <w:t xml:space="preserve">NIC </w:t>
      </w:r>
      <w:r>
        <w:t xml:space="preserve">mechanism </w:t>
      </w:r>
      <w:r w:rsidR="00A872F6">
        <w:t xml:space="preserve">can </w:t>
      </w:r>
      <w:r>
        <w:t xml:space="preserve">therefore </w:t>
      </w:r>
      <w:r w:rsidR="00A872F6">
        <w:t xml:space="preserve">consist of a single </w:t>
      </w:r>
      <w:r>
        <w:t xml:space="preserve">formally established </w:t>
      </w:r>
      <w:r w:rsidR="00A872F6">
        <w:t xml:space="preserve">body or arrangement, or </w:t>
      </w:r>
      <w:r w:rsidR="007634EB">
        <w:t>multiple</w:t>
      </w:r>
      <w:r>
        <w:t xml:space="preserve"> </w:t>
      </w:r>
      <w:r w:rsidR="00A872F6">
        <w:t>arrangements where the arrangement of choice</w:t>
      </w:r>
      <w:r w:rsidR="007634EB">
        <w:t>, to be used in the context of any given matter relevant to the CLME</w:t>
      </w:r>
      <w:r w:rsidR="007634EB" w:rsidRPr="007634EB">
        <w:rPr>
          <w:vertAlign w:val="superscript"/>
        </w:rPr>
        <w:t>+</w:t>
      </w:r>
      <w:r w:rsidR="007634EB">
        <w:t xml:space="preserve"> Project, </w:t>
      </w:r>
      <w:r w:rsidR="00900A11">
        <w:t xml:space="preserve">may </w:t>
      </w:r>
      <w:r w:rsidR="00A872F6">
        <w:t xml:space="preserve">depend on the specific nature of the matter </w:t>
      </w:r>
      <w:r w:rsidR="00900A11">
        <w:t>to be dealt with</w:t>
      </w:r>
      <w:r w:rsidR="00A872F6">
        <w:t xml:space="preserve">. </w:t>
      </w:r>
    </w:p>
    <w:p w14:paraId="20F37A3F" w14:textId="0EC16797" w:rsidR="00F22DFE" w:rsidRDefault="0051085B" w:rsidP="00A872F6">
      <w:pPr>
        <w:jc w:val="both"/>
      </w:pPr>
      <w:r>
        <w:t>D</w:t>
      </w:r>
      <w:r w:rsidR="00196C53" w:rsidRPr="00196C53">
        <w:t xml:space="preserve">epending on the baseline situation in each country, the use of existing and/or creation of new permanent mechanisms </w:t>
      </w:r>
      <w:r>
        <w:t>may be</w:t>
      </w:r>
      <w:r w:rsidR="00196C53" w:rsidRPr="00196C53">
        <w:t xml:space="preserve"> r</w:t>
      </w:r>
      <w:r>
        <w:t>ecommendable</w:t>
      </w:r>
      <w:r w:rsidR="00196C53" w:rsidRPr="00196C53">
        <w:t xml:space="preserve"> </w:t>
      </w:r>
      <w:r>
        <w:t xml:space="preserve">(where feasible) </w:t>
      </w:r>
      <w:r w:rsidR="00196C53" w:rsidRPr="00196C53">
        <w:t xml:space="preserve">above the establishment of a </w:t>
      </w:r>
      <w:r w:rsidR="00196C53" w:rsidRPr="00196C53">
        <w:lastRenderedPageBreak/>
        <w:t>project-specific mechanism (which then would cease to exist once the project ends)</w:t>
      </w:r>
      <w:r w:rsidR="00A872F6" w:rsidRPr="00196C53">
        <w:t>.</w:t>
      </w:r>
      <w:r w:rsidR="007634EB" w:rsidRPr="00196C53">
        <w:t xml:space="preserve"> Advantages </w:t>
      </w:r>
      <w:r>
        <w:t xml:space="preserve">of the use of existing mechanisms can </w:t>
      </w:r>
      <w:r w:rsidR="007634EB" w:rsidRPr="00196C53">
        <w:t>include: (a) avoidance of replication/overlap/dis</w:t>
      </w:r>
      <w:r w:rsidR="00196C53" w:rsidRPr="00196C53">
        <w:t>-</w:t>
      </w:r>
      <w:r w:rsidR="007634EB" w:rsidRPr="00196C53">
        <w:t>coordination;</w:t>
      </w:r>
      <w:r w:rsidR="00196C53" w:rsidRPr="00196C53">
        <w:t xml:space="preserve"> </w:t>
      </w:r>
      <w:r w:rsidR="007634EB" w:rsidRPr="00196C53">
        <w:t>(b) increased chances for continuation of NIC operations beyond the CLME</w:t>
      </w:r>
      <w:r w:rsidR="007634EB" w:rsidRPr="00196C53">
        <w:rPr>
          <w:vertAlign w:val="superscript"/>
        </w:rPr>
        <w:t>+</w:t>
      </w:r>
      <w:r w:rsidR="007634EB" w:rsidRPr="00196C53">
        <w:t xml:space="preserve"> Project lifespan</w:t>
      </w:r>
      <w:r w:rsidR="00196C53">
        <w:t xml:space="preserve"> </w:t>
      </w:r>
      <w:r w:rsidR="00196C53" w:rsidRPr="00196C53">
        <w:t xml:space="preserve">(continuation of NIC processes will be needed during the </w:t>
      </w:r>
      <w:r w:rsidR="00F22DFE" w:rsidRPr="00196C53">
        <w:t>second half of the 10-year SAP implementation period</w:t>
      </w:r>
      <w:r w:rsidR="00196C53" w:rsidRPr="00196C53">
        <w:t>)</w:t>
      </w:r>
      <w:r w:rsidR="00F22DFE" w:rsidRPr="00196C53">
        <w:t>.</w:t>
      </w:r>
      <w:r w:rsidR="00681F77">
        <w:t xml:space="preserve"> </w:t>
      </w:r>
    </w:p>
    <w:p w14:paraId="2EC21407" w14:textId="1473E6ED" w:rsidR="00F22DFE" w:rsidRPr="00F22DFE" w:rsidRDefault="00F22DFE" w:rsidP="00F22DFE">
      <w:pPr>
        <w:jc w:val="both"/>
      </w:pPr>
      <w:r w:rsidRPr="00F22DFE">
        <w:t>Whilst the specific composition of the NIC(s) is to be determined by each country</w:t>
      </w:r>
      <w:r w:rsidR="0051085B">
        <w:t>,</w:t>
      </w:r>
      <w:r w:rsidRPr="00F22DFE">
        <w:t xml:space="preserve"> it is anticipated that the NIC mechanism may include representatives from the following Ministries and/or Departments: Fisheries, Environment, Forestry, Foreign Affairs, Coast Guard, Statistics, Finances, and Tourism, amongst others. Participation of academia, private sector and civil society representatives in the NIC mechanisms will allow these sectors to more actively participate, and contribute to the achievement of the goal and objectives of the project and the SAP.</w:t>
      </w:r>
    </w:p>
    <w:p w14:paraId="024704D8" w14:textId="3C79D55A" w:rsidR="00A872F6" w:rsidRDefault="00A872F6" w:rsidP="00A872F6">
      <w:pPr>
        <w:jc w:val="both"/>
      </w:pPr>
      <w:r>
        <w:t xml:space="preserve">In order to support the enhanced operations of NICs, further guidelines (recommendations, best practices) are expected to be produced as a result of the activities under </w:t>
      </w:r>
      <w:r w:rsidR="008442C1">
        <w:t>Project Output 1.2.</w:t>
      </w:r>
      <w:r>
        <w:t xml:space="preserve"> </w:t>
      </w:r>
    </w:p>
    <w:p w14:paraId="23C2EC1E" w14:textId="614A185F" w:rsidR="003138C8" w:rsidRPr="00681F77" w:rsidRDefault="007B3D5B" w:rsidP="00681F77">
      <w:pPr>
        <w:pStyle w:val="Heading3"/>
        <w:spacing w:before="240" w:after="240"/>
        <w:rPr>
          <w:sz w:val="22"/>
          <w:szCs w:val="22"/>
        </w:rPr>
      </w:pPr>
      <w:bookmarkStart w:id="265" w:name="_Ref406451984"/>
      <w:bookmarkStart w:id="266" w:name="_Toc410996056"/>
      <w:r w:rsidRPr="00681F77">
        <w:rPr>
          <w:sz w:val="22"/>
          <w:szCs w:val="22"/>
        </w:rPr>
        <w:t>Alignment</w:t>
      </w:r>
      <w:r w:rsidR="003138C8" w:rsidRPr="00681F77">
        <w:rPr>
          <w:sz w:val="22"/>
          <w:szCs w:val="22"/>
        </w:rPr>
        <w:t xml:space="preserve"> of project coordination &amp; management with regional governance processes</w:t>
      </w:r>
      <w:bookmarkEnd w:id="265"/>
      <w:bookmarkEnd w:id="266"/>
    </w:p>
    <w:p w14:paraId="14E4F190" w14:textId="3840859C" w:rsidR="00A379F1" w:rsidRDefault="00A379F1" w:rsidP="003A2141">
      <w:pPr>
        <w:jc w:val="both"/>
      </w:pPr>
      <w:r>
        <w:t>In order to optimize the use of financial resources</w:t>
      </w:r>
      <w:r w:rsidR="00820A71">
        <w:t>,</w:t>
      </w:r>
      <w:r w:rsidR="003A2141">
        <w:t xml:space="preserve"> to maximize the potential that substantial outputs and impacts from the CLME</w:t>
      </w:r>
      <w:r w:rsidR="003A2141">
        <w:rPr>
          <w:vertAlign w:val="superscript"/>
        </w:rPr>
        <w:t>+</w:t>
      </w:r>
      <w:r w:rsidR="003A2141">
        <w:t xml:space="preserve"> Project can be achieved within the project’s 5-year implementation period, </w:t>
      </w:r>
      <w:r w:rsidR="00820A71">
        <w:t xml:space="preserve"> and to further ensure continuity of processes initiated under the project, </w:t>
      </w:r>
      <w:r w:rsidR="003A2141">
        <w:t>due consideration has been given in the project’s design to the alignment of project activities (incl. project meetings) with the established governance processes of tho</w:t>
      </w:r>
      <w:r w:rsidR="008442C1">
        <w:t>se IGOs and native RGBs</w:t>
      </w:r>
      <w:r w:rsidR="003A2141">
        <w:t xml:space="preserve"> whose work programmes are most relevant to the CLME</w:t>
      </w:r>
      <w:r w:rsidR="003A2141" w:rsidRPr="003A2141">
        <w:rPr>
          <w:vertAlign w:val="superscript"/>
        </w:rPr>
        <w:t>+</w:t>
      </w:r>
      <w:r w:rsidR="003A2141">
        <w:t xml:space="preserve"> Project and SAP.</w:t>
      </w:r>
    </w:p>
    <w:p w14:paraId="47D8862A" w14:textId="6C201268" w:rsidR="00820A71" w:rsidRDefault="00607727" w:rsidP="003A2141">
      <w:pPr>
        <w:jc w:val="both"/>
      </w:pPr>
      <w:r>
        <w:t>It is recognized however that -</w:t>
      </w:r>
      <w:r w:rsidR="003A2141">
        <w:t xml:space="preserve"> </w:t>
      </w:r>
      <w:r w:rsidR="003A2141" w:rsidRPr="00607727">
        <w:rPr>
          <w:i/>
        </w:rPr>
        <w:t xml:space="preserve">adopting the concept </w:t>
      </w:r>
      <w:r w:rsidRPr="00607727">
        <w:rPr>
          <w:i/>
        </w:rPr>
        <w:t>of adaptive project management</w:t>
      </w:r>
      <w:r>
        <w:t xml:space="preserve"> -</w:t>
      </w:r>
      <w:r w:rsidR="003A2141">
        <w:t>re-p</w:t>
      </w:r>
      <w:r w:rsidR="008442C1">
        <w:t>lanning at the inception workshop (and during the</w:t>
      </w:r>
      <w:r>
        <w:t xml:space="preserve"> project) may be needed in case</w:t>
      </w:r>
      <w:r w:rsidR="003A2141">
        <w:t xml:space="preserve"> unforeseen delays would produce in project inception </w:t>
      </w:r>
      <w:r w:rsidR="008442C1">
        <w:t>(</w:t>
      </w:r>
      <w:r w:rsidR="003A2141">
        <w:t>and execution</w:t>
      </w:r>
      <w:r w:rsidR="008442C1">
        <w:t>)</w:t>
      </w:r>
      <w:r w:rsidR="00681F77">
        <w:t>.</w:t>
      </w:r>
    </w:p>
    <w:p w14:paraId="07E90E4C" w14:textId="24FD87EC" w:rsidR="003138C8" w:rsidRDefault="00E771B2" w:rsidP="00E771B2">
      <w:pPr>
        <w:jc w:val="both"/>
      </w:pPr>
      <w:r w:rsidRPr="00E771B2">
        <w:rPr>
          <w:noProof/>
          <w:lang w:val="en-US"/>
        </w:rPr>
        <w:drawing>
          <wp:inline distT="0" distB="0" distL="0" distR="0" wp14:anchorId="53D261E0" wp14:editId="3C9BCED9">
            <wp:extent cx="5731510" cy="2503170"/>
            <wp:effectExtent l="0" t="0" r="2540"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503170"/>
                    </a:xfrm>
                    <a:prstGeom prst="rect">
                      <a:avLst/>
                    </a:prstGeom>
                  </pic:spPr>
                </pic:pic>
              </a:graphicData>
            </a:graphic>
          </wp:inline>
        </w:drawing>
      </w:r>
    </w:p>
    <w:p w14:paraId="6AE59C34" w14:textId="256F150C" w:rsidR="007B3D5B" w:rsidRPr="00681F77" w:rsidRDefault="00A379F1" w:rsidP="00681F77">
      <w:pPr>
        <w:pStyle w:val="Caption"/>
        <w:spacing w:after="240"/>
        <w:jc w:val="center"/>
        <w:rPr>
          <w:color w:val="000000" w:themeColor="text1"/>
          <w:lang w:val="en-US"/>
        </w:rPr>
      </w:pPr>
      <w:bookmarkStart w:id="267" w:name="_Toc406991371"/>
      <w:r w:rsidRPr="00A379F1">
        <w:rPr>
          <w:lang w:val="en-US"/>
        </w:rPr>
        <w:t xml:space="preserve">Figure </w:t>
      </w:r>
      <w:r>
        <w:fldChar w:fldCharType="begin"/>
      </w:r>
      <w:r w:rsidRPr="00A379F1">
        <w:rPr>
          <w:lang w:val="en-US"/>
        </w:rPr>
        <w:instrText xml:space="preserve"> SEQ Figure \* ARABIC </w:instrText>
      </w:r>
      <w:r>
        <w:fldChar w:fldCharType="separate"/>
      </w:r>
      <w:r w:rsidR="00772076">
        <w:rPr>
          <w:noProof/>
          <w:lang w:val="en-US"/>
        </w:rPr>
        <w:t>18</w:t>
      </w:r>
      <w:r>
        <w:fldChar w:fldCharType="end"/>
      </w:r>
      <w:r w:rsidRPr="00A379F1">
        <w:rPr>
          <w:lang w:val="en-US"/>
        </w:rPr>
        <w:t xml:space="preserve">. </w:t>
      </w:r>
      <w:r>
        <w:rPr>
          <w:lang w:val="en-US"/>
        </w:rPr>
        <w:t xml:space="preserve">Consideration of the </w:t>
      </w:r>
      <w:r w:rsidRPr="00A379F1">
        <w:rPr>
          <w:lang w:val="en-US"/>
        </w:rPr>
        <w:t xml:space="preserve">established governance processes of native RGBs, </w:t>
      </w:r>
      <w:r>
        <w:rPr>
          <w:lang w:val="en-US"/>
        </w:rPr>
        <w:t xml:space="preserve">relevant </w:t>
      </w:r>
      <w:r w:rsidRPr="00A379F1">
        <w:rPr>
          <w:lang w:val="en-US"/>
        </w:rPr>
        <w:t>to the CLME</w:t>
      </w:r>
      <w:r w:rsidRPr="00A379F1">
        <w:rPr>
          <w:vertAlign w:val="superscript"/>
          <w:lang w:val="en-US"/>
        </w:rPr>
        <w:t>+</w:t>
      </w:r>
      <w:r w:rsidRPr="00A379F1">
        <w:rPr>
          <w:lang w:val="en-US"/>
        </w:rPr>
        <w:t xml:space="preserve"> Project and SAP</w:t>
      </w:r>
      <w:bookmarkEnd w:id="267"/>
    </w:p>
    <w:p w14:paraId="05A66FAE" w14:textId="77777777" w:rsidR="007B3D5B" w:rsidRPr="007B3D5B" w:rsidRDefault="007B3D5B" w:rsidP="007B3D5B"/>
    <w:p w14:paraId="44C076D4" w14:textId="6E462968" w:rsidR="007B3D5B" w:rsidRPr="00F85B21" w:rsidRDefault="007B3D5B" w:rsidP="00F85B21">
      <w:pPr>
        <w:pStyle w:val="Heading2"/>
        <w:spacing w:before="240" w:after="240"/>
        <w:ind w:left="578" w:hanging="578"/>
        <w:rPr>
          <w:sz w:val="24"/>
          <w:szCs w:val="24"/>
        </w:rPr>
      </w:pPr>
      <w:bookmarkStart w:id="268" w:name="_Toc410996057"/>
      <w:r w:rsidRPr="00F85B21">
        <w:rPr>
          <w:sz w:val="24"/>
          <w:szCs w:val="24"/>
        </w:rPr>
        <w:lastRenderedPageBreak/>
        <w:t>Project support to CLME</w:t>
      </w:r>
      <w:r w:rsidRPr="00F85B21">
        <w:rPr>
          <w:sz w:val="24"/>
          <w:szCs w:val="24"/>
          <w:vertAlign w:val="superscript"/>
        </w:rPr>
        <w:t>+</w:t>
      </w:r>
      <w:r w:rsidRPr="00F85B21">
        <w:rPr>
          <w:sz w:val="24"/>
          <w:szCs w:val="24"/>
        </w:rPr>
        <w:t xml:space="preserve"> SAP implementation</w:t>
      </w:r>
      <w:bookmarkEnd w:id="268"/>
      <w:r w:rsidRPr="00F85B21">
        <w:rPr>
          <w:sz w:val="24"/>
          <w:szCs w:val="24"/>
        </w:rPr>
        <w:t xml:space="preserve"> </w:t>
      </w:r>
    </w:p>
    <w:p w14:paraId="7AAB9053" w14:textId="32D9056D" w:rsidR="007B3D5B" w:rsidRPr="00F85B21" w:rsidRDefault="00EA5BF1" w:rsidP="00F85B21">
      <w:pPr>
        <w:pStyle w:val="Heading3"/>
        <w:spacing w:before="240" w:after="240"/>
        <w:rPr>
          <w:sz w:val="22"/>
          <w:szCs w:val="22"/>
        </w:rPr>
      </w:pPr>
      <w:bookmarkStart w:id="269" w:name="_Toc410996058"/>
      <w:r w:rsidRPr="00F85B21">
        <w:rPr>
          <w:sz w:val="22"/>
          <w:szCs w:val="22"/>
        </w:rPr>
        <w:t>Regional</w:t>
      </w:r>
      <w:r w:rsidR="004D12E1" w:rsidRPr="00F85B21">
        <w:rPr>
          <w:sz w:val="22"/>
          <w:szCs w:val="22"/>
        </w:rPr>
        <w:t>-level</w:t>
      </w:r>
      <w:r w:rsidRPr="00F85B21">
        <w:rPr>
          <w:sz w:val="22"/>
          <w:szCs w:val="22"/>
        </w:rPr>
        <w:t xml:space="preserve"> </w:t>
      </w:r>
      <w:r w:rsidR="004D12E1" w:rsidRPr="00F85B21">
        <w:rPr>
          <w:sz w:val="22"/>
          <w:szCs w:val="22"/>
        </w:rPr>
        <w:t>a</w:t>
      </w:r>
      <w:r w:rsidRPr="00F85B21">
        <w:rPr>
          <w:sz w:val="22"/>
          <w:szCs w:val="22"/>
        </w:rPr>
        <w:t>rrangements for SAP implementation</w:t>
      </w:r>
      <w:bookmarkEnd w:id="269"/>
    </w:p>
    <w:p w14:paraId="308870D4" w14:textId="69484B98" w:rsidR="004D12E1" w:rsidRDefault="004D12E1" w:rsidP="00CD78CA">
      <w:pPr>
        <w:jc w:val="both"/>
      </w:pPr>
      <w:r>
        <w:t>As part of the activities under CLME</w:t>
      </w:r>
      <w:r w:rsidRPr="003138C8">
        <w:rPr>
          <w:vertAlign w:val="superscript"/>
        </w:rPr>
        <w:t>+</w:t>
      </w:r>
      <w:r>
        <w:t xml:space="preserve"> Project Component 1, </w:t>
      </w:r>
      <w:r w:rsidR="006F60CC">
        <w:rPr>
          <w:b/>
        </w:rPr>
        <w:t xml:space="preserve">over-arching coordination </w:t>
      </w:r>
      <w:r w:rsidRPr="006F60CC">
        <w:rPr>
          <w:b/>
        </w:rPr>
        <w:t>arrangements for SAP implementation</w:t>
      </w:r>
      <w:r>
        <w:t xml:space="preserve"> are to be developed and formally adopted (see Section </w:t>
      </w:r>
      <w:r>
        <w:fldChar w:fldCharType="begin"/>
      </w:r>
      <w:r>
        <w:instrText xml:space="preserve"> REF _Ref405142666 \r \h </w:instrText>
      </w:r>
      <w:r>
        <w:fldChar w:fldCharType="separate"/>
      </w:r>
      <w:r w:rsidR="00772076">
        <w:t>2.3.1</w:t>
      </w:r>
      <w:r>
        <w:fldChar w:fldCharType="end"/>
      </w:r>
      <w:r w:rsidR="00CD78CA">
        <w:t xml:space="preserve"> and Section </w:t>
      </w:r>
      <w:r w:rsidR="00CD78CA">
        <w:fldChar w:fldCharType="begin"/>
      </w:r>
      <w:r w:rsidR="00CD78CA">
        <w:instrText xml:space="preserve"> REF _Ref405143270 \r \h </w:instrText>
      </w:r>
      <w:r w:rsidR="00CD78CA">
        <w:fldChar w:fldCharType="separate"/>
      </w:r>
      <w:r w:rsidR="00772076">
        <w:t>3</w:t>
      </w:r>
      <w:r w:rsidR="00CD78CA">
        <w:fldChar w:fldCharType="end"/>
      </w:r>
      <w:r w:rsidR="00CD78CA">
        <w:t xml:space="preserve"> - </w:t>
      </w:r>
      <w:r w:rsidR="00CD78CA" w:rsidRPr="00CD78CA">
        <w:t>Target</w:t>
      </w:r>
      <w:r w:rsidR="00CD78CA">
        <w:t>s</w:t>
      </w:r>
      <w:r w:rsidR="00CD78CA" w:rsidRPr="00CD78CA">
        <w:t xml:space="preserve"> O1.1.T.PI</w:t>
      </w:r>
      <w:r w:rsidR="00CD78CA">
        <w:t>2-</w:t>
      </w:r>
      <w:r w:rsidR="00CD78CA" w:rsidRPr="00CD78CA">
        <w:t>5</w:t>
      </w:r>
      <w:r>
        <w:t>)</w:t>
      </w:r>
      <w:r w:rsidR="006F60CC">
        <w:t>.</w:t>
      </w:r>
    </w:p>
    <w:p w14:paraId="1EDC8528" w14:textId="0D09E7B4" w:rsidR="004D12E1" w:rsidRDefault="004D12E1" w:rsidP="00CD78CA">
      <w:pPr>
        <w:jc w:val="both"/>
      </w:pPr>
      <w:r>
        <w:rPr>
          <w:color w:val="000000" w:themeColor="text1"/>
        </w:rPr>
        <w:t>Many of the (prospective) CLME</w:t>
      </w:r>
      <w:r w:rsidRPr="003138C8">
        <w:rPr>
          <w:color w:val="000000" w:themeColor="text1"/>
          <w:vertAlign w:val="superscript"/>
        </w:rPr>
        <w:t>+</w:t>
      </w:r>
      <w:r>
        <w:rPr>
          <w:color w:val="000000" w:themeColor="text1"/>
        </w:rPr>
        <w:t xml:space="preserve"> </w:t>
      </w:r>
      <w:r w:rsidR="00A17A4B">
        <w:rPr>
          <w:color w:val="000000" w:themeColor="text1"/>
        </w:rPr>
        <w:t>PEG</w:t>
      </w:r>
      <w:r>
        <w:rPr>
          <w:color w:val="000000" w:themeColor="text1"/>
        </w:rPr>
        <w:t xml:space="preserve"> members are a part of the existing transboundary governance arrangements that currently support the management of shared living marine resources in the CLME</w:t>
      </w:r>
      <w:r w:rsidRPr="00297456">
        <w:rPr>
          <w:color w:val="000000" w:themeColor="text1"/>
          <w:vertAlign w:val="superscript"/>
        </w:rPr>
        <w:t>+</w:t>
      </w:r>
      <w:r>
        <w:rPr>
          <w:color w:val="000000" w:themeColor="text1"/>
          <w:vertAlign w:val="superscript"/>
        </w:rPr>
        <w:t xml:space="preserve"> </w:t>
      </w:r>
      <w:r w:rsidRPr="00A82908">
        <w:rPr>
          <w:color w:val="000000" w:themeColor="text1"/>
        </w:rPr>
        <w:t>region</w:t>
      </w:r>
      <w:r>
        <w:rPr>
          <w:color w:val="000000" w:themeColor="text1"/>
        </w:rPr>
        <w:t>. These organizations constitute the basis for the enhanced, multi-level, nested Regional Governance Framework that the CLME</w:t>
      </w:r>
      <w:r w:rsidRPr="004D12E1">
        <w:rPr>
          <w:color w:val="000000" w:themeColor="text1"/>
          <w:vertAlign w:val="superscript"/>
        </w:rPr>
        <w:t>+</w:t>
      </w:r>
      <w:r>
        <w:rPr>
          <w:color w:val="000000" w:themeColor="text1"/>
        </w:rPr>
        <w:t xml:space="preserve"> Project will help to build. By extension these </w:t>
      </w:r>
      <w:r w:rsidR="00A17A4B">
        <w:rPr>
          <w:color w:val="000000" w:themeColor="text1"/>
        </w:rPr>
        <w:t>PEG</w:t>
      </w:r>
      <w:r>
        <w:rPr>
          <w:color w:val="000000" w:themeColor="text1"/>
        </w:rPr>
        <w:t xml:space="preserve"> members should thus also be </w:t>
      </w:r>
      <w:r>
        <w:t>involved, and take a lead in the coordination of the implementation of the SAP.</w:t>
      </w:r>
    </w:p>
    <w:p w14:paraId="57B8726C" w14:textId="6B40EF63" w:rsidR="004D12E1" w:rsidRDefault="004D12E1" w:rsidP="004D12E1">
      <w:pPr>
        <w:jc w:val="both"/>
        <w:rPr>
          <w:color w:val="000000" w:themeColor="text1"/>
        </w:rPr>
      </w:pPr>
      <w:r>
        <w:rPr>
          <w:color w:val="000000" w:themeColor="text1"/>
        </w:rPr>
        <w:t>Giving consideration to the formal, long-term mandate of these organizations, it is recognised that coordinated implementation of the CLME</w:t>
      </w:r>
      <w:r w:rsidRPr="007A50EE">
        <w:rPr>
          <w:color w:val="000000" w:themeColor="text1"/>
          <w:vertAlign w:val="superscript"/>
        </w:rPr>
        <w:t xml:space="preserve">+ </w:t>
      </w:r>
      <w:r>
        <w:rPr>
          <w:color w:val="000000" w:themeColor="text1"/>
        </w:rPr>
        <w:t>SAP indeed needs to be anchored within and across these existing legal and institutional arrangements. As a</w:t>
      </w:r>
      <w:r w:rsidR="008442C1">
        <w:rPr>
          <w:color w:val="000000" w:themeColor="text1"/>
        </w:rPr>
        <w:t xml:space="preserve">n initiative </w:t>
      </w:r>
      <w:r>
        <w:rPr>
          <w:color w:val="000000" w:themeColor="text1"/>
        </w:rPr>
        <w:t>that aims at catalyzing the implementation of the SAP, the CLME</w:t>
      </w:r>
      <w:r w:rsidRPr="007A50EE">
        <w:rPr>
          <w:color w:val="000000" w:themeColor="text1"/>
          <w:vertAlign w:val="superscript"/>
        </w:rPr>
        <w:t>+</w:t>
      </w:r>
      <w:r>
        <w:rPr>
          <w:color w:val="000000" w:themeColor="text1"/>
        </w:rPr>
        <w:t xml:space="preserve"> Project therefore does not seek to duplicate the work of these existing mechanisms, but rather to further build upon, and assist in the strengthening of what is already in place.</w:t>
      </w:r>
    </w:p>
    <w:p w14:paraId="5A0A73AC" w14:textId="633D34C7" w:rsidR="004D12E1" w:rsidRDefault="004D12E1" w:rsidP="004D12E1">
      <w:pPr>
        <w:jc w:val="both"/>
      </w:pPr>
      <w:r>
        <w:t>It is therefore anticipated that the</w:t>
      </w:r>
      <w:r w:rsidR="00D83C8A">
        <w:t xml:space="preserve"> (membership of the)</w:t>
      </w:r>
      <w:r>
        <w:t xml:space="preserve"> </w:t>
      </w:r>
      <w:r w:rsidR="00D83C8A">
        <w:t>CLME</w:t>
      </w:r>
      <w:r w:rsidR="00D83C8A" w:rsidRPr="00D83C8A">
        <w:rPr>
          <w:vertAlign w:val="superscript"/>
        </w:rPr>
        <w:t>+</w:t>
      </w:r>
      <w:r w:rsidR="00D83C8A">
        <w:t xml:space="preserve"> </w:t>
      </w:r>
      <w:r>
        <w:t xml:space="preserve">Project </w:t>
      </w:r>
      <w:r w:rsidR="00A17A4B">
        <w:t>Executive Group</w:t>
      </w:r>
      <w:r>
        <w:t xml:space="preserve"> (</w:t>
      </w:r>
      <w:r w:rsidR="00A17A4B">
        <w:t>PEG</w:t>
      </w:r>
      <w:r>
        <w:t>)</w:t>
      </w:r>
      <w:r w:rsidR="008442C1">
        <w:t xml:space="preserve"> </w:t>
      </w:r>
      <w:r>
        <w:t>can serve as the basis for th</w:t>
      </w:r>
      <w:r w:rsidR="00CD78CA">
        <w:t>ese</w:t>
      </w:r>
      <w:r>
        <w:t xml:space="preserve"> Interim SAP Implementation Coordination </w:t>
      </w:r>
      <w:r w:rsidR="00CD78CA">
        <w:t>mechanisms</w:t>
      </w:r>
      <w:r w:rsidR="008442C1">
        <w:t xml:space="preserve">, which </w:t>
      </w:r>
      <w:r w:rsidR="00CD78CA">
        <w:t>are to be established under Project Output 1.1</w:t>
      </w:r>
      <w:r>
        <w:t>. The Project Ince</w:t>
      </w:r>
      <w:r w:rsidR="00D83C8A">
        <w:t>ption Phase will evaluate if</w:t>
      </w:r>
      <w:r>
        <w:t xml:space="preserve"> current </w:t>
      </w:r>
      <w:r w:rsidR="00A17A4B">
        <w:t>PEG</w:t>
      </w:r>
      <w:r>
        <w:t xml:space="preserve"> members should be supported in this role by additional key members from the CLME</w:t>
      </w:r>
      <w:r w:rsidRPr="003138C8">
        <w:rPr>
          <w:vertAlign w:val="superscript"/>
        </w:rPr>
        <w:t>+</w:t>
      </w:r>
      <w:r>
        <w:t xml:space="preserve"> Partnership.</w:t>
      </w:r>
    </w:p>
    <w:p w14:paraId="320CDEF0" w14:textId="48648F33" w:rsidR="00C26CFE" w:rsidRDefault="009F620F" w:rsidP="00C26CFE">
      <w:pPr>
        <w:jc w:val="center"/>
        <w:rPr>
          <w:b/>
          <w:color w:val="FF0000"/>
        </w:rPr>
      </w:pPr>
      <w:r>
        <w:rPr>
          <w:b/>
          <w:noProof/>
          <w:color w:val="FF0000"/>
          <w:lang w:val="en-US"/>
        </w:rPr>
        <w:drawing>
          <wp:inline distT="0" distB="0" distL="0" distR="0" wp14:anchorId="73653003" wp14:editId="55C07505">
            <wp:extent cx="5686261" cy="33951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95442" cy="3400636"/>
                    </a:xfrm>
                    <a:prstGeom prst="rect">
                      <a:avLst/>
                    </a:prstGeom>
                    <a:noFill/>
                  </pic:spPr>
                </pic:pic>
              </a:graphicData>
            </a:graphic>
          </wp:inline>
        </w:drawing>
      </w:r>
    </w:p>
    <w:p w14:paraId="32D15B9B" w14:textId="067A13B9" w:rsidR="00C26CFE" w:rsidRDefault="00C26CFE" w:rsidP="00F85B21">
      <w:pPr>
        <w:pStyle w:val="Caption"/>
        <w:ind w:left="357"/>
        <w:jc w:val="center"/>
        <w:rPr>
          <w:lang w:val="en-US"/>
        </w:rPr>
      </w:pPr>
      <w:bookmarkStart w:id="270" w:name="_Ref405773051"/>
      <w:bookmarkStart w:id="271" w:name="_Ref405773032"/>
      <w:bookmarkStart w:id="272" w:name="_Toc406991372"/>
      <w:r w:rsidRPr="00EA5BF1">
        <w:rPr>
          <w:lang w:val="en-US"/>
        </w:rPr>
        <w:t xml:space="preserve">Figure </w:t>
      </w:r>
      <w:r>
        <w:fldChar w:fldCharType="begin"/>
      </w:r>
      <w:r w:rsidRPr="00EA5BF1">
        <w:rPr>
          <w:lang w:val="en-US"/>
        </w:rPr>
        <w:instrText xml:space="preserve"> SEQ Figure \* ARABIC </w:instrText>
      </w:r>
      <w:r>
        <w:fldChar w:fldCharType="separate"/>
      </w:r>
      <w:r w:rsidR="00772076">
        <w:rPr>
          <w:noProof/>
          <w:lang w:val="en-US"/>
        </w:rPr>
        <w:t>19</w:t>
      </w:r>
      <w:r>
        <w:fldChar w:fldCharType="end"/>
      </w:r>
      <w:bookmarkEnd w:id="270"/>
      <w:r w:rsidR="00DE5B29" w:rsidRPr="00FC652A">
        <w:rPr>
          <w:lang w:val="en-US"/>
        </w:rPr>
        <w:t>.</w:t>
      </w:r>
      <w:r w:rsidRPr="00EA5BF1">
        <w:rPr>
          <w:lang w:val="en-US"/>
        </w:rPr>
        <w:t xml:space="preserve"> Schematic draft representation of the interim SAP </w:t>
      </w:r>
      <w:r>
        <w:rPr>
          <w:lang w:val="en-US"/>
        </w:rPr>
        <w:t xml:space="preserve">Implementation </w:t>
      </w:r>
      <w:r w:rsidRPr="00EA5BF1">
        <w:rPr>
          <w:lang w:val="en-US"/>
        </w:rPr>
        <w:t>Coordination Mechanism</w:t>
      </w:r>
      <w:r>
        <w:rPr>
          <w:lang w:val="en-US"/>
        </w:rPr>
        <w:t>s</w:t>
      </w:r>
      <w:bookmarkEnd w:id="271"/>
      <w:bookmarkEnd w:id="272"/>
    </w:p>
    <w:p w14:paraId="44902B48" w14:textId="77777777" w:rsidR="00264A61" w:rsidRDefault="00264A61" w:rsidP="00264A61">
      <w:pPr>
        <w:rPr>
          <w:lang w:val="en-US"/>
        </w:rPr>
      </w:pPr>
    </w:p>
    <w:p w14:paraId="3D6FA5C8" w14:textId="0313250F" w:rsidR="008A24F1" w:rsidRDefault="008A24F1" w:rsidP="00B0514E">
      <w:pPr>
        <w:jc w:val="both"/>
        <w:rPr>
          <w:color w:val="000000" w:themeColor="text1"/>
        </w:rPr>
      </w:pPr>
      <w:r>
        <w:rPr>
          <w:color w:val="000000" w:themeColor="text1"/>
        </w:rPr>
        <w:lastRenderedPageBreak/>
        <w:t>A first mechanism</w:t>
      </w:r>
      <w:r w:rsidR="00D83C8A">
        <w:rPr>
          <w:color w:val="000000" w:themeColor="text1"/>
        </w:rPr>
        <w:t xml:space="preserve"> that is required under Output 1.1.</w:t>
      </w:r>
      <w:r>
        <w:rPr>
          <w:color w:val="000000" w:themeColor="text1"/>
        </w:rPr>
        <w:t xml:space="preserve"> </w:t>
      </w:r>
      <w:r w:rsidR="006E6082">
        <w:rPr>
          <w:color w:val="000000" w:themeColor="text1"/>
        </w:rPr>
        <w:t>is the Interim Coordination Mechanism for Sustainable Fisheries</w:t>
      </w:r>
      <w:r w:rsidR="00DE5B29">
        <w:rPr>
          <w:color w:val="000000" w:themeColor="text1"/>
        </w:rPr>
        <w:t xml:space="preserve"> (</w:t>
      </w:r>
      <w:r w:rsidR="00DE5B29">
        <w:rPr>
          <w:color w:val="000000" w:themeColor="text1"/>
        </w:rPr>
        <w:fldChar w:fldCharType="begin"/>
      </w:r>
      <w:r w:rsidR="00DE5B29">
        <w:rPr>
          <w:color w:val="000000" w:themeColor="text1"/>
        </w:rPr>
        <w:instrText xml:space="preserve"> REF _Ref405773051 \h </w:instrText>
      </w:r>
      <w:r w:rsidR="00DE5B29">
        <w:rPr>
          <w:color w:val="000000" w:themeColor="text1"/>
        </w:rPr>
      </w:r>
      <w:r w:rsidR="00DE5B29">
        <w:rPr>
          <w:color w:val="000000" w:themeColor="text1"/>
        </w:rPr>
        <w:fldChar w:fldCharType="separate"/>
      </w:r>
      <w:r w:rsidR="00772076" w:rsidRPr="00EA5BF1">
        <w:rPr>
          <w:lang w:val="en-US"/>
        </w:rPr>
        <w:t xml:space="preserve">Figure </w:t>
      </w:r>
      <w:r w:rsidR="00772076">
        <w:rPr>
          <w:noProof/>
          <w:lang w:val="en-US"/>
        </w:rPr>
        <w:t>19</w:t>
      </w:r>
      <w:r w:rsidR="00DE5B29">
        <w:rPr>
          <w:color w:val="000000" w:themeColor="text1"/>
        </w:rPr>
        <w:fldChar w:fldCharType="end"/>
      </w:r>
      <w:r w:rsidR="00DE5B29">
        <w:rPr>
          <w:color w:val="000000" w:themeColor="text1"/>
        </w:rPr>
        <w:t>)</w:t>
      </w:r>
      <w:r>
        <w:rPr>
          <w:color w:val="000000" w:themeColor="text1"/>
        </w:rPr>
        <w:t>,</w:t>
      </w:r>
      <w:r w:rsidR="006E6082">
        <w:rPr>
          <w:color w:val="000000" w:themeColor="text1"/>
        </w:rPr>
        <w:t xml:space="preserve"> to be established during </w:t>
      </w:r>
      <w:r>
        <w:rPr>
          <w:color w:val="000000" w:themeColor="text1"/>
        </w:rPr>
        <w:t xml:space="preserve">the </w:t>
      </w:r>
      <w:r w:rsidR="006E6082">
        <w:rPr>
          <w:color w:val="000000" w:themeColor="text1"/>
        </w:rPr>
        <w:t xml:space="preserve">project inception </w:t>
      </w:r>
      <w:r>
        <w:rPr>
          <w:color w:val="000000" w:themeColor="text1"/>
        </w:rPr>
        <w:t xml:space="preserve">phase </w:t>
      </w:r>
      <w:r w:rsidR="006E6082">
        <w:rPr>
          <w:color w:val="000000" w:themeColor="text1"/>
        </w:rPr>
        <w:t>and to be succeeded</w:t>
      </w:r>
      <w:r>
        <w:rPr>
          <w:color w:val="000000" w:themeColor="text1"/>
        </w:rPr>
        <w:t xml:space="preserve"> towards the end of the CLME</w:t>
      </w:r>
      <w:r w:rsidRPr="008A24F1">
        <w:rPr>
          <w:color w:val="000000" w:themeColor="text1"/>
          <w:vertAlign w:val="superscript"/>
        </w:rPr>
        <w:t>+</w:t>
      </w:r>
      <w:r>
        <w:rPr>
          <w:color w:val="000000" w:themeColor="text1"/>
        </w:rPr>
        <w:t xml:space="preserve"> Project </w:t>
      </w:r>
      <w:r w:rsidR="006E6082">
        <w:rPr>
          <w:color w:val="000000" w:themeColor="text1"/>
        </w:rPr>
        <w:t>by a formal long-term and region</w:t>
      </w:r>
      <w:r>
        <w:rPr>
          <w:color w:val="000000" w:themeColor="text1"/>
        </w:rPr>
        <w:t>-</w:t>
      </w:r>
      <w:r w:rsidR="006E6082">
        <w:rPr>
          <w:color w:val="000000" w:themeColor="text1"/>
        </w:rPr>
        <w:t xml:space="preserve">wide arrangement for sustainable fisheries. </w:t>
      </w:r>
      <w:r>
        <w:rPr>
          <w:color w:val="000000" w:themeColor="text1"/>
        </w:rPr>
        <w:t>During the project, t</w:t>
      </w:r>
      <w:r w:rsidR="006E6082">
        <w:rPr>
          <w:color w:val="000000" w:themeColor="text1"/>
        </w:rPr>
        <w:t>he Interim Coordination Mechanism for Sustainable Fisheries will serve as the mechanism for collaboratio</w:t>
      </w:r>
      <w:r w:rsidR="00D83C8A">
        <w:rPr>
          <w:color w:val="000000" w:themeColor="text1"/>
        </w:rPr>
        <w:t>n and coordination amongst the S</w:t>
      </w:r>
      <w:r w:rsidR="006E6082">
        <w:rPr>
          <w:color w:val="000000" w:themeColor="text1"/>
        </w:rPr>
        <w:t xml:space="preserve">ecretariats of the three </w:t>
      </w:r>
      <w:r w:rsidR="00D83C8A">
        <w:rPr>
          <w:color w:val="000000" w:themeColor="text1"/>
        </w:rPr>
        <w:t>R</w:t>
      </w:r>
      <w:r w:rsidR="006E6082">
        <w:rPr>
          <w:color w:val="000000" w:themeColor="text1"/>
        </w:rPr>
        <w:t xml:space="preserve">egional </w:t>
      </w:r>
      <w:r w:rsidR="00D83C8A">
        <w:rPr>
          <w:color w:val="000000" w:themeColor="text1"/>
        </w:rPr>
        <w:t>F</w:t>
      </w:r>
      <w:r w:rsidR="006E6082">
        <w:rPr>
          <w:color w:val="000000" w:themeColor="text1"/>
        </w:rPr>
        <w:t xml:space="preserve">isheries </w:t>
      </w:r>
      <w:r w:rsidR="00D83C8A">
        <w:rPr>
          <w:color w:val="000000" w:themeColor="text1"/>
        </w:rPr>
        <w:t>B</w:t>
      </w:r>
      <w:r w:rsidR="006E6082">
        <w:rPr>
          <w:color w:val="000000" w:themeColor="text1"/>
        </w:rPr>
        <w:t>odies</w:t>
      </w:r>
      <w:r>
        <w:rPr>
          <w:color w:val="000000" w:themeColor="text1"/>
        </w:rPr>
        <w:t>.</w:t>
      </w:r>
    </w:p>
    <w:p w14:paraId="55E1E589" w14:textId="365C168B" w:rsidR="006E6082" w:rsidRPr="00B0514E" w:rsidRDefault="008A24F1" w:rsidP="00B0514E">
      <w:pPr>
        <w:jc w:val="both"/>
        <w:rPr>
          <w:color w:val="000000" w:themeColor="text1"/>
        </w:rPr>
      </w:pPr>
      <w:r>
        <w:rPr>
          <w:color w:val="000000" w:themeColor="text1"/>
        </w:rPr>
        <w:t>A second mechanism aims at linking the coordination of fisheries policies and management-related actions under the CLME</w:t>
      </w:r>
      <w:r w:rsidRPr="008A24F1">
        <w:rPr>
          <w:color w:val="000000" w:themeColor="text1"/>
          <w:vertAlign w:val="superscript"/>
        </w:rPr>
        <w:t>+</w:t>
      </w:r>
      <w:r>
        <w:rPr>
          <w:color w:val="000000" w:themeColor="text1"/>
        </w:rPr>
        <w:t xml:space="preserve"> Project with those relating to the protection of the marine environment (e.g. actions against habitat degradation and pollution). </w:t>
      </w:r>
    </w:p>
    <w:p w14:paraId="69D94E75" w14:textId="2C2D74DC" w:rsidR="00264A61" w:rsidRPr="00B0514E" w:rsidRDefault="006F60CC" w:rsidP="00B0514E">
      <w:pPr>
        <w:jc w:val="both"/>
        <w:rPr>
          <w:color w:val="000000" w:themeColor="text1"/>
        </w:rPr>
      </w:pPr>
      <w:r>
        <w:t xml:space="preserve">In addition to the adoption of the over-arching coordination arrangements, the establishment and operationalization of </w:t>
      </w:r>
      <w:r w:rsidRPr="006F60CC">
        <w:rPr>
          <w:b/>
        </w:rPr>
        <w:t>coordination</w:t>
      </w:r>
      <w:r w:rsidR="008A24F1">
        <w:rPr>
          <w:b/>
        </w:rPr>
        <w:t xml:space="preserve"> &amp;</w:t>
      </w:r>
      <w:r w:rsidRPr="006F60CC">
        <w:rPr>
          <w:b/>
        </w:rPr>
        <w:t xml:space="preserve"> execution </w:t>
      </w:r>
      <w:r w:rsidR="008A24F1">
        <w:rPr>
          <w:b/>
        </w:rPr>
        <w:t xml:space="preserve">mechanisms </w:t>
      </w:r>
      <w:r w:rsidR="008A24F1" w:rsidRPr="008A24F1">
        <w:t>tailored to more</w:t>
      </w:r>
      <w:r w:rsidR="008A24F1">
        <w:rPr>
          <w:b/>
        </w:rPr>
        <w:t xml:space="preserve"> specific fisheries and environmental problems </w:t>
      </w:r>
      <w:r w:rsidR="008A24F1" w:rsidRPr="008A24F1">
        <w:t>and aiming at full policy cycle implementation</w:t>
      </w:r>
      <w:r>
        <w:t xml:space="preserve"> will be supported through project activities under especially (but not exclusively) Project Component 3. </w:t>
      </w:r>
      <w:r>
        <w:rPr>
          <w:color w:val="000000" w:themeColor="text1"/>
        </w:rPr>
        <w:t>In this context</w:t>
      </w:r>
      <w:r w:rsidR="00264A61">
        <w:rPr>
          <w:color w:val="000000" w:themeColor="text1"/>
        </w:rPr>
        <w:t>, the CLME</w:t>
      </w:r>
      <w:r w:rsidR="00264A61" w:rsidRPr="00085AE4">
        <w:rPr>
          <w:color w:val="000000" w:themeColor="text1"/>
          <w:vertAlign w:val="superscript"/>
        </w:rPr>
        <w:t>+</w:t>
      </w:r>
      <w:r w:rsidR="00264A61">
        <w:rPr>
          <w:color w:val="000000" w:themeColor="text1"/>
        </w:rPr>
        <w:t xml:space="preserve"> Project </w:t>
      </w:r>
      <w:r>
        <w:rPr>
          <w:color w:val="000000" w:themeColor="text1"/>
        </w:rPr>
        <w:t xml:space="preserve">activities </w:t>
      </w:r>
      <w:r w:rsidR="00264A61">
        <w:rPr>
          <w:color w:val="000000" w:themeColor="text1"/>
        </w:rPr>
        <w:t>will</w:t>
      </w:r>
      <w:r w:rsidR="00B0514E">
        <w:rPr>
          <w:color w:val="000000" w:themeColor="text1"/>
        </w:rPr>
        <w:t xml:space="preserve"> be</w:t>
      </w:r>
      <w:r w:rsidR="00264A61">
        <w:rPr>
          <w:color w:val="000000" w:themeColor="text1"/>
        </w:rPr>
        <w:t xml:space="preserve"> integrate</w:t>
      </w:r>
      <w:r w:rsidR="00B0514E">
        <w:rPr>
          <w:color w:val="000000" w:themeColor="text1"/>
        </w:rPr>
        <w:t>d</w:t>
      </w:r>
      <w:r w:rsidR="00264A61">
        <w:rPr>
          <w:color w:val="000000" w:themeColor="text1"/>
        </w:rPr>
        <w:t xml:space="preserve"> with</w:t>
      </w:r>
      <w:r w:rsidR="00B0514E">
        <w:rPr>
          <w:color w:val="000000" w:themeColor="text1"/>
        </w:rPr>
        <w:t>in</w:t>
      </w:r>
      <w:r w:rsidR="00264A61">
        <w:rPr>
          <w:color w:val="000000" w:themeColor="text1"/>
        </w:rPr>
        <w:t xml:space="preserve"> the </w:t>
      </w:r>
      <w:r w:rsidR="00B0514E">
        <w:rPr>
          <w:color w:val="000000" w:themeColor="text1"/>
        </w:rPr>
        <w:t xml:space="preserve">work plans of the </w:t>
      </w:r>
      <w:r w:rsidR="00264A61">
        <w:rPr>
          <w:color w:val="000000" w:themeColor="text1"/>
        </w:rPr>
        <w:t xml:space="preserve">mechanisms detailed in </w:t>
      </w:r>
      <w:r>
        <w:rPr>
          <w:color w:val="000000" w:themeColor="text1"/>
          <w:highlight w:val="yellow"/>
        </w:rPr>
        <w:fldChar w:fldCharType="begin"/>
      </w:r>
      <w:r>
        <w:rPr>
          <w:color w:val="000000" w:themeColor="text1"/>
        </w:rPr>
        <w:instrText xml:space="preserve"> REF _Ref405145356 \h </w:instrText>
      </w:r>
      <w:r>
        <w:rPr>
          <w:color w:val="000000" w:themeColor="text1"/>
          <w:highlight w:val="yellow"/>
        </w:rPr>
      </w:r>
      <w:r>
        <w:rPr>
          <w:color w:val="000000" w:themeColor="text1"/>
          <w:highlight w:val="yellow"/>
        </w:rPr>
        <w:fldChar w:fldCharType="separate"/>
      </w:r>
      <w:r w:rsidR="00772076" w:rsidRPr="00264A61">
        <w:rPr>
          <w:lang w:val="en-US"/>
        </w:rPr>
        <w:t xml:space="preserve">Figure </w:t>
      </w:r>
      <w:r w:rsidR="00772076">
        <w:rPr>
          <w:noProof/>
          <w:lang w:val="en-US"/>
        </w:rPr>
        <w:t>20</w:t>
      </w:r>
      <w:r>
        <w:rPr>
          <w:color w:val="000000" w:themeColor="text1"/>
          <w:highlight w:val="yellow"/>
        </w:rPr>
        <w:fldChar w:fldCharType="end"/>
      </w:r>
      <w:r w:rsidR="00264A61">
        <w:rPr>
          <w:color w:val="000000" w:themeColor="text1"/>
        </w:rPr>
        <w:t xml:space="preserve">. </w:t>
      </w:r>
      <w:r w:rsidR="006E6082">
        <w:rPr>
          <w:color w:val="000000" w:themeColor="text1"/>
        </w:rPr>
        <w:t>For example, m</w:t>
      </w:r>
      <w:r w:rsidR="00264A61">
        <w:rPr>
          <w:color w:val="000000" w:themeColor="text1"/>
        </w:rPr>
        <w:t xml:space="preserve">atters pertaining to </w:t>
      </w:r>
      <w:r w:rsidR="006E6082">
        <w:rPr>
          <w:color w:val="000000" w:themeColor="text1"/>
        </w:rPr>
        <w:t>the status of stocks of socio-economically</w:t>
      </w:r>
      <w:r w:rsidR="00264A61">
        <w:rPr>
          <w:color w:val="000000" w:themeColor="text1"/>
        </w:rPr>
        <w:t xml:space="preserve"> important species such as the Caribbean spiny lobster, </w:t>
      </w:r>
      <w:r w:rsidR="006E6082">
        <w:rPr>
          <w:color w:val="000000" w:themeColor="text1"/>
        </w:rPr>
        <w:t xml:space="preserve">flyingfish, </w:t>
      </w:r>
      <w:r w:rsidR="00264A61">
        <w:rPr>
          <w:color w:val="000000" w:themeColor="text1"/>
        </w:rPr>
        <w:t>queen conch and shrimp and groundfish,</w:t>
      </w:r>
      <w:r w:rsidR="00264A61">
        <w:rPr>
          <w:rStyle w:val="FootnoteReference"/>
          <w:color w:val="000000" w:themeColor="text1"/>
        </w:rPr>
        <w:footnoteReference w:id="195"/>
      </w:r>
      <w:r w:rsidR="00264A61">
        <w:rPr>
          <w:color w:val="000000" w:themeColor="text1"/>
        </w:rPr>
        <w:t xml:space="preserve"> will be addressed as part of the Joint Working Group meetings</w:t>
      </w:r>
      <w:r w:rsidR="00D83C8A">
        <w:rPr>
          <w:color w:val="000000" w:themeColor="text1"/>
        </w:rPr>
        <w:t xml:space="preserve"> of the concerned RFBs</w:t>
      </w:r>
      <w:r w:rsidR="00264A61">
        <w:rPr>
          <w:color w:val="000000" w:themeColor="text1"/>
        </w:rPr>
        <w:t xml:space="preserve">.  Scientific and management recommendations emanating from these scientific working group meetings are placed before the policy and management bodies of the three regional fisheries </w:t>
      </w:r>
      <w:r w:rsidR="006E6082">
        <w:rPr>
          <w:color w:val="000000" w:themeColor="text1"/>
        </w:rPr>
        <w:t xml:space="preserve">bodies </w:t>
      </w:r>
      <w:r w:rsidR="00264A61">
        <w:rPr>
          <w:color w:val="000000" w:themeColor="text1"/>
        </w:rPr>
        <w:t xml:space="preserve">for their consideration.  Once the recommendations of the </w:t>
      </w:r>
      <w:r w:rsidR="00264A61" w:rsidRPr="00554B65">
        <w:rPr>
          <w:color w:val="000000" w:themeColor="text1"/>
        </w:rPr>
        <w:t>Joint Working Group</w:t>
      </w:r>
      <w:r w:rsidR="00264A61">
        <w:rPr>
          <w:color w:val="000000" w:themeColor="text1"/>
        </w:rPr>
        <w:t xml:space="preserve">s are reviewed and consensus obtained, they are then </w:t>
      </w:r>
      <w:r w:rsidR="00B0514E">
        <w:rPr>
          <w:color w:val="000000" w:themeColor="text1"/>
        </w:rPr>
        <w:t xml:space="preserve">submitted for approval </w:t>
      </w:r>
      <w:r w:rsidR="00264A61">
        <w:rPr>
          <w:color w:val="000000" w:themeColor="text1"/>
        </w:rPr>
        <w:t xml:space="preserve">to the Ministerial Meetings of </w:t>
      </w:r>
      <w:r w:rsidR="00D83C8A">
        <w:rPr>
          <w:color w:val="000000" w:themeColor="text1"/>
        </w:rPr>
        <w:t xml:space="preserve">(as applicable): </w:t>
      </w:r>
      <w:r w:rsidR="00B0514E">
        <w:rPr>
          <w:color w:val="000000" w:themeColor="text1"/>
        </w:rPr>
        <w:t>the sub-Regional Fisheries Bodies of SICA and CARICOM</w:t>
      </w:r>
      <w:r w:rsidR="00D83C8A">
        <w:rPr>
          <w:color w:val="000000" w:themeColor="text1"/>
        </w:rPr>
        <w:t xml:space="preserve"> (</w:t>
      </w:r>
      <w:r w:rsidR="006E6082">
        <w:rPr>
          <w:color w:val="000000" w:themeColor="text1"/>
        </w:rPr>
        <w:t>OSPESCA and CRFM</w:t>
      </w:r>
      <w:r w:rsidR="00B0514E">
        <w:rPr>
          <w:color w:val="000000" w:themeColor="text1"/>
        </w:rPr>
        <w:t>, respectively</w:t>
      </w:r>
      <w:r w:rsidR="00D83C8A">
        <w:rPr>
          <w:color w:val="000000" w:themeColor="text1"/>
        </w:rPr>
        <w:t>)</w:t>
      </w:r>
      <w:r w:rsidR="00B0514E">
        <w:rPr>
          <w:color w:val="000000" w:themeColor="text1"/>
        </w:rPr>
        <w:t>.</w:t>
      </w:r>
      <w:r w:rsidR="006E6082">
        <w:rPr>
          <w:color w:val="000000" w:themeColor="text1"/>
        </w:rPr>
        <w:t xml:space="preserve"> </w:t>
      </w:r>
      <w:r w:rsidR="00B0514E">
        <w:rPr>
          <w:color w:val="000000" w:themeColor="text1"/>
        </w:rPr>
        <w:t>However, d</w:t>
      </w:r>
      <w:r w:rsidR="006E6082">
        <w:rPr>
          <w:color w:val="000000" w:themeColor="text1"/>
        </w:rPr>
        <w:t xml:space="preserve">ecision-making mechanism </w:t>
      </w:r>
      <w:r w:rsidR="00B0514E">
        <w:rPr>
          <w:color w:val="000000" w:themeColor="text1"/>
        </w:rPr>
        <w:t xml:space="preserve">for fisheries matters pertaining particularly to the NBSLME and </w:t>
      </w:r>
      <w:r w:rsidR="006E6082">
        <w:rPr>
          <w:color w:val="000000" w:themeColor="text1"/>
        </w:rPr>
        <w:t xml:space="preserve">at the over-arching regional level (i.e. </w:t>
      </w:r>
      <w:r w:rsidR="00B0514E">
        <w:rPr>
          <w:color w:val="000000" w:themeColor="text1"/>
        </w:rPr>
        <w:t>all CLME</w:t>
      </w:r>
      <w:r w:rsidR="00B0514E" w:rsidRPr="00B0514E">
        <w:rPr>
          <w:color w:val="000000" w:themeColor="text1"/>
          <w:vertAlign w:val="superscript"/>
        </w:rPr>
        <w:t>+</w:t>
      </w:r>
      <w:r w:rsidR="00B0514E" w:rsidRPr="00B0514E">
        <w:rPr>
          <w:color w:val="000000" w:themeColor="text1"/>
        </w:rPr>
        <w:t xml:space="preserve"> </w:t>
      </w:r>
      <w:r w:rsidR="00B0514E">
        <w:rPr>
          <w:color w:val="000000" w:themeColor="text1"/>
        </w:rPr>
        <w:t xml:space="preserve">States &amp; Territories, including those that are not members of </w:t>
      </w:r>
      <w:r w:rsidR="006E6082">
        <w:rPr>
          <w:color w:val="000000" w:themeColor="text1"/>
        </w:rPr>
        <w:t xml:space="preserve">OSPESCA and CRFM) are </w:t>
      </w:r>
      <w:r w:rsidR="00B0514E">
        <w:rPr>
          <w:color w:val="000000" w:themeColor="text1"/>
        </w:rPr>
        <w:t xml:space="preserve">currently </w:t>
      </w:r>
      <w:r w:rsidR="006E6082">
        <w:rPr>
          <w:color w:val="000000" w:themeColor="text1"/>
        </w:rPr>
        <w:t>lacking</w:t>
      </w:r>
      <w:r w:rsidR="00B0514E">
        <w:rPr>
          <w:color w:val="000000" w:themeColor="text1"/>
        </w:rPr>
        <w:t>.</w:t>
      </w:r>
      <w:r w:rsidR="006E6082">
        <w:rPr>
          <w:color w:val="000000" w:themeColor="text1"/>
        </w:rPr>
        <w:t xml:space="preserve"> </w:t>
      </w:r>
      <w:r w:rsidR="00B0514E">
        <w:rPr>
          <w:color w:val="000000" w:themeColor="text1"/>
        </w:rPr>
        <w:t>Under Project Component 1</w:t>
      </w:r>
      <w:r w:rsidR="00DE5B29">
        <w:rPr>
          <w:color w:val="000000" w:themeColor="text1"/>
        </w:rPr>
        <w:t xml:space="preserve"> and 3</w:t>
      </w:r>
      <w:r w:rsidR="00B0514E">
        <w:rPr>
          <w:color w:val="000000" w:themeColor="text1"/>
        </w:rPr>
        <w:t>, the CLME</w:t>
      </w:r>
      <w:r w:rsidR="00B0514E" w:rsidRPr="00B0514E">
        <w:rPr>
          <w:color w:val="000000" w:themeColor="text1"/>
          <w:vertAlign w:val="superscript"/>
        </w:rPr>
        <w:t>+</w:t>
      </w:r>
      <w:r w:rsidR="00B0514E">
        <w:rPr>
          <w:color w:val="000000" w:themeColor="text1"/>
        </w:rPr>
        <w:t xml:space="preserve"> Project will work with the regional partners to address these gaps. </w:t>
      </w:r>
    </w:p>
    <w:p w14:paraId="1027E2D3" w14:textId="21B6EC6C" w:rsidR="00264A61" w:rsidRDefault="00B0514E" w:rsidP="00264A61">
      <w:pPr>
        <w:rPr>
          <w:lang w:val="en-US"/>
        </w:rPr>
      </w:pPr>
      <w:r>
        <w:rPr>
          <w:noProof/>
          <w:color w:val="FF0000"/>
          <w:lang w:val="en-US"/>
        </w:rPr>
        <w:drawing>
          <wp:inline distT="0" distB="0" distL="0" distR="0" wp14:anchorId="0198AAB4" wp14:editId="58D96918">
            <wp:extent cx="5727600" cy="226080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7600" cy="2260800"/>
                    </a:xfrm>
                    <a:prstGeom prst="rect">
                      <a:avLst/>
                    </a:prstGeom>
                    <a:noFill/>
                    <a:ln>
                      <a:noFill/>
                    </a:ln>
                  </pic:spPr>
                </pic:pic>
              </a:graphicData>
            </a:graphic>
          </wp:inline>
        </w:drawing>
      </w:r>
    </w:p>
    <w:p w14:paraId="2ABF1D62" w14:textId="0356175A" w:rsidR="00F85B21" w:rsidRDefault="00B0514E" w:rsidP="00B0514E">
      <w:pPr>
        <w:pStyle w:val="Caption"/>
        <w:jc w:val="center"/>
        <w:rPr>
          <w:lang w:val="en-US"/>
        </w:rPr>
      </w:pPr>
      <w:bookmarkStart w:id="273" w:name="_Ref405145356"/>
      <w:bookmarkStart w:id="274" w:name="_Toc406991373"/>
      <w:r w:rsidRPr="00264A61">
        <w:rPr>
          <w:lang w:val="en-US"/>
        </w:rPr>
        <w:t xml:space="preserve">Figure </w:t>
      </w:r>
      <w:r>
        <w:fldChar w:fldCharType="begin"/>
      </w:r>
      <w:r w:rsidRPr="00264A61">
        <w:rPr>
          <w:lang w:val="en-US"/>
        </w:rPr>
        <w:instrText xml:space="preserve"> SEQ Figure \* ARABIC </w:instrText>
      </w:r>
      <w:r>
        <w:fldChar w:fldCharType="separate"/>
      </w:r>
      <w:r w:rsidR="00772076">
        <w:rPr>
          <w:noProof/>
          <w:lang w:val="en-US"/>
        </w:rPr>
        <w:t>20</w:t>
      </w:r>
      <w:r>
        <w:fldChar w:fldCharType="end"/>
      </w:r>
      <w:bookmarkEnd w:id="273"/>
      <w:r w:rsidRPr="00264A61">
        <w:rPr>
          <w:lang w:val="en-US"/>
        </w:rPr>
        <w:t xml:space="preserve">. </w:t>
      </w:r>
      <w:r>
        <w:rPr>
          <w:lang w:val="en-US"/>
        </w:rPr>
        <w:t>A</w:t>
      </w:r>
      <w:r w:rsidRPr="00264A61">
        <w:rPr>
          <w:lang w:val="en-US"/>
        </w:rPr>
        <w:t>dvisory and decision-making mechanisms relevant to</w:t>
      </w:r>
      <w:r>
        <w:rPr>
          <w:lang w:val="en-US"/>
        </w:rPr>
        <w:t xml:space="preserve"> the SAP Strategies and Sub-strategies</w:t>
      </w:r>
      <w:bookmarkEnd w:id="274"/>
      <w:r>
        <w:rPr>
          <w:lang w:val="en-US"/>
        </w:rPr>
        <w:t xml:space="preserve"> </w:t>
      </w:r>
    </w:p>
    <w:p w14:paraId="106D9D05" w14:textId="00D6F260" w:rsidR="00CD78CA" w:rsidRPr="00F85B21" w:rsidRDefault="00B0514E" w:rsidP="00B0514E">
      <w:pPr>
        <w:pStyle w:val="Caption"/>
        <w:jc w:val="center"/>
        <w:rPr>
          <w:b w:val="0"/>
          <w:sz w:val="16"/>
          <w:lang w:val="en-US"/>
        </w:rPr>
      </w:pPr>
      <w:r w:rsidRPr="00F85B21">
        <w:rPr>
          <w:b w:val="0"/>
          <w:sz w:val="16"/>
          <w:lang w:val="en-US"/>
        </w:rPr>
        <w:t>(several of the elements and linkages indicated in the figure are currently still not operational, or operate in an ad hoc way; the CLME</w:t>
      </w:r>
      <w:r w:rsidRPr="00F85B21">
        <w:rPr>
          <w:b w:val="0"/>
          <w:sz w:val="16"/>
          <w:vertAlign w:val="superscript"/>
          <w:lang w:val="en-US"/>
        </w:rPr>
        <w:t>+</w:t>
      </w:r>
      <w:r w:rsidRPr="00F85B21">
        <w:rPr>
          <w:b w:val="0"/>
          <w:sz w:val="16"/>
          <w:lang w:val="en-US"/>
        </w:rPr>
        <w:t xml:space="preserve"> Project will contribute to their operationalization and/or consolidation)</w:t>
      </w:r>
    </w:p>
    <w:p w14:paraId="4161B384" w14:textId="0F1A7BB6" w:rsidR="0045152E" w:rsidRPr="00F85B21" w:rsidRDefault="0045152E" w:rsidP="009174E9">
      <w:pPr>
        <w:jc w:val="both"/>
        <w:rPr>
          <w:color w:val="000000" w:themeColor="text1"/>
          <w:sz w:val="18"/>
        </w:rPr>
      </w:pPr>
    </w:p>
    <w:p w14:paraId="229BC2F4" w14:textId="4B66EB63" w:rsidR="00BC4562" w:rsidRPr="00F85B21" w:rsidRDefault="003A3521" w:rsidP="00F85B21">
      <w:pPr>
        <w:pStyle w:val="Heading3"/>
        <w:spacing w:before="240" w:after="240"/>
        <w:rPr>
          <w:sz w:val="22"/>
          <w:szCs w:val="22"/>
        </w:rPr>
      </w:pPr>
      <w:bookmarkStart w:id="275" w:name="_Ref405139472"/>
      <w:bookmarkStart w:id="276" w:name="_Toc410996059"/>
      <w:r w:rsidRPr="00F85B21">
        <w:rPr>
          <w:sz w:val="22"/>
          <w:szCs w:val="22"/>
        </w:rPr>
        <w:t>National</w:t>
      </w:r>
      <w:r w:rsidR="004D12E1" w:rsidRPr="00F85B21">
        <w:rPr>
          <w:sz w:val="22"/>
          <w:szCs w:val="22"/>
        </w:rPr>
        <w:t>-level</w:t>
      </w:r>
      <w:r w:rsidRPr="00F85B21">
        <w:rPr>
          <w:sz w:val="22"/>
          <w:szCs w:val="22"/>
        </w:rPr>
        <w:t xml:space="preserve"> </w:t>
      </w:r>
      <w:r w:rsidR="00F81AB4" w:rsidRPr="00F85B21">
        <w:rPr>
          <w:sz w:val="22"/>
          <w:szCs w:val="22"/>
        </w:rPr>
        <w:t>a</w:t>
      </w:r>
      <w:r w:rsidRPr="00F85B21">
        <w:rPr>
          <w:sz w:val="22"/>
          <w:szCs w:val="22"/>
        </w:rPr>
        <w:t>rrangements</w:t>
      </w:r>
      <w:r w:rsidR="00B171FE" w:rsidRPr="00F85B21">
        <w:rPr>
          <w:sz w:val="22"/>
          <w:szCs w:val="22"/>
        </w:rPr>
        <w:t xml:space="preserve"> for SAP implementation</w:t>
      </w:r>
      <w:bookmarkEnd w:id="275"/>
      <w:bookmarkEnd w:id="276"/>
    </w:p>
    <w:p w14:paraId="63CCE497" w14:textId="33C0D2AD" w:rsidR="00EA5BF1" w:rsidRDefault="00D9607B" w:rsidP="00BC4562">
      <w:pPr>
        <w:jc w:val="both"/>
      </w:pPr>
      <w:r>
        <w:t xml:space="preserve">At the national level, </w:t>
      </w:r>
      <w:r w:rsidR="00B171FE">
        <w:t xml:space="preserve">arrangements to support, contribute to, and harvest the results from the implementation of the </w:t>
      </w:r>
      <w:r>
        <w:t>CLME</w:t>
      </w:r>
      <w:r w:rsidRPr="00615B89">
        <w:rPr>
          <w:vertAlign w:val="superscript"/>
        </w:rPr>
        <w:t xml:space="preserve">+ </w:t>
      </w:r>
      <w:r>
        <w:t>SAP</w:t>
      </w:r>
      <w:r w:rsidR="00900A11">
        <w:t xml:space="preserve"> </w:t>
      </w:r>
      <w:r w:rsidR="00A872F6">
        <w:t xml:space="preserve">can contemplate the </w:t>
      </w:r>
      <w:r w:rsidR="00900A11">
        <w:t>appointment of national focal</w:t>
      </w:r>
      <w:r w:rsidR="00DF154E">
        <w:t>/contact</w:t>
      </w:r>
      <w:r w:rsidR="00900A11">
        <w:t xml:space="preserve"> points for the different SAP Strategies</w:t>
      </w:r>
      <w:r w:rsidR="00EA5BF1">
        <w:t>. Such appointments can take reference of the existing</w:t>
      </w:r>
      <w:r w:rsidR="00F81AB4">
        <w:t xml:space="preserve"> CLME</w:t>
      </w:r>
      <w:r w:rsidR="00F81AB4" w:rsidRPr="00F81AB4">
        <w:rPr>
          <w:vertAlign w:val="superscript"/>
        </w:rPr>
        <w:t>+</w:t>
      </w:r>
      <w:r w:rsidR="00F81AB4">
        <w:t xml:space="preserve"> NFP and</w:t>
      </w:r>
      <w:r w:rsidR="00EA5BF1">
        <w:t xml:space="preserve"> national focal </w:t>
      </w:r>
      <w:r w:rsidR="00DF154E">
        <w:t xml:space="preserve">or contact </w:t>
      </w:r>
      <w:r w:rsidR="00EA5BF1">
        <w:t xml:space="preserve">points </w:t>
      </w:r>
      <w:r w:rsidR="00DF154E">
        <w:t>under</w:t>
      </w:r>
      <w:r w:rsidR="00EA5BF1">
        <w:t xml:space="preserve"> the international conventions and/or (sub-)regional  governance body(s) that are most relevant to the specific SAP Strategy under consideration.</w:t>
      </w:r>
    </w:p>
    <w:p w14:paraId="48AC3D99" w14:textId="543D2679" w:rsidR="00B171FE" w:rsidRDefault="00900A11" w:rsidP="00BC4562">
      <w:pPr>
        <w:jc w:val="both"/>
      </w:pPr>
      <w:r>
        <w:t xml:space="preserve">It is anticipated that, by extension, </w:t>
      </w:r>
      <w:r w:rsidR="00DF154E">
        <w:t xml:space="preserve">use of </w:t>
      </w:r>
      <w:r w:rsidR="008A24F1">
        <w:t>the National Inter-sector</w:t>
      </w:r>
      <w:r>
        <w:t xml:space="preserve">al Coordination and Collaboration </w:t>
      </w:r>
      <w:r w:rsidR="00F81AB4">
        <w:t>(NIC) m</w:t>
      </w:r>
      <w:r>
        <w:t>echanisms</w:t>
      </w:r>
      <w:r w:rsidR="00DF154E">
        <w:t xml:space="preserve"> referred to under Section</w:t>
      </w:r>
      <w:r w:rsidR="00926869">
        <w:t xml:space="preserve"> </w:t>
      </w:r>
      <w:r w:rsidR="00926869">
        <w:fldChar w:fldCharType="begin"/>
      </w:r>
      <w:r w:rsidR="00926869">
        <w:instrText xml:space="preserve"> REF _Ref405148559 \r \h </w:instrText>
      </w:r>
      <w:r w:rsidR="00926869">
        <w:fldChar w:fldCharType="separate"/>
      </w:r>
      <w:r w:rsidR="00772076">
        <w:t>5.1.7</w:t>
      </w:r>
      <w:r w:rsidR="00926869">
        <w:fldChar w:fldCharType="end"/>
      </w:r>
      <w:r w:rsidR="00926869">
        <w:t xml:space="preserve"> </w:t>
      </w:r>
      <w:r>
        <w:t xml:space="preserve">can </w:t>
      </w:r>
      <w:r w:rsidR="00DF154E">
        <w:t xml:space="preserve">also be considered for the purpose of internal consultation and coordination on matters </w:t>
      </w:r>
      <w:r>
        <w:t>relating to the implementation of the SAP.</w:t>
      </w:r>
    </w:p>
    <w:p w14:paraId="27FA3530" w14:textId="3870428C" w:rsidR="00DF154E" w:rsidRPr="00F85B21" w:rsidRDefault="00EA5BF1" w:rsidP="00F85B21">
      <w:pPr>
        <w:pStyle w:val="Heading3"/>
        <w:spacing w:before="240" w:after="240"/>
        <w:rPr>
          <w:sz w:val="22"/>
          <w:szCs w:val="22"/>
        </w:rPr>
      </w:pPr>
      <w:bookmarkStart w:id="277" w:name="_Toc410996060"/>
      <w:r w:rsidRPr="00F85B21">
        <w:rPr>
          <w:sz w:val="22"/>
          <w:szCs w:val="22"/>
        </w:rPr>
        <w:t>The CLME</w:t>
      </w:r>
      <w:r w:rsidRPr="00F85B21">
        <w:rPr>
          <w:sz w:val="22"/>
          <w:szCs w:val="22"/>
          <w:vertAlign w:val="superscript"/>
        </w:rPr>
        <w:t>+</w:t>
      </w:r>
      <w:r w:rsidRPr="00F85B21">
        <w:rPr>
          <w:sz w:val="22"/>
          <w:szCs w:val="22"/>
        </w:rPr>
        <w:t xml:space="preserve"> </w:t>
      </w:r>
      <w:r w:rsidR="002710E9">
        <w:rPr>
          <w:sz w:val="22"/>
          <w:szCs w:val="22"/>
        </w:rPr>
        <w:t xml:space="preserve">SAP </w:t>
      </w:r>
      <w:r w:rsidRPr="00F85B21">
        <w:rPr>
          <w:sz w:val="22"/>
          <w:szCs w:val="22"/>
        </w:rPr>
        <w:t>Partnership</w:t>
      </w:r>
      <w:bookmarkEnd w:id="277"/>
    </w:p>
    <w:p w14:paraId="2B552E39" w14:textId="08E3774F" w:rsidR="00DF154E" w:rsidRDefault="00DF154E" w:rsidP="00DF154E">
      <w:pPr>
        <w:jc w:val="both"/>
      </w:pPr>
      <w:r w:rsidRPr="00DF154E">
        <w:t>Giving consideration to the conceptual development</w:t>
      </w:r>
      <w:r w:rsidR="00A33D9D">
        <w:t xml:space="preserve"> of the</w:t>
      </w:r>
      <w:r w:rsidRPr="00DF154E">
        <w:t xml:space="preserve"> 10-year CLME</w:t>
      </w:r>
      <w:r w:rsidRPr="00DF154E">
        <w:rPr>
          <w:vertAlign w:val="superscript"/>
        </w:rPr>
        <w:t>+</w:t>
      </w:r>
      <w:r w:rsidRPr="00DF154E">
        <w:t xml:space="preserve"> SAP as an “umbrella programme”, it is recognized  that full implementation of this politically endorsed SAP will require the collaboration among the multitude of organizations,  programmes, projects, initiatives and associated stakeholders  </w:t>
      </w:r>
      <w:r w:rsidR="004D12E1">
        <w:t xml:space="preserve">that are </w:t>
      </w:r>
      <w:r w:rsidR="00A33D9D">
        <w:t xml:space="preserve">working on or </w:t>
      </w:r>
      <w:r w:rsidR="004D12E1">
        <w:t xml:space="preserve">have </w:t>
      </w:r>
      <w:r w:rsidR="00A33D9D">
        <w:t xml:space="preserve">a stake in the sustainable management of sLMR </w:t>
      </w:r>
      <w:r w:rsidRPr="00DF154E">
        <w:t>in the CLME</w:t>
      </w:r>
      <w:r w:rsidRPr="00DF154E">
        <w:rPr>
          <w:vertAlign w:val="superscript"/>
        </w:rPr>
        <w:t>+</w:t>
      </w:r>
      <w:r w:rsidRPr="00DF154E">
        <w:t xml:space="preserve"> region.</w:t>
      </w:r>
    </w:p>
    <w:p w14:paraId="1A575B1C" w14:textId="0E6894F4" w:rsidR="00A33D9D" w:rsidRDefault="00DF154E" w:rsidP="00DF154E">
      <w:pPr>
        <w:jc w:val="both"/>
      </w:pPr>
      <w:r>
        <w:t>As a catalyst towards the full-scale implementation of the SAP, under its Component 5 the CLME</w:t>
      </w:r>
      <w:r w:rsidRPr="00DF154E">
        <w:rPr>
          <w:vertAlign w:val="superscript"/>
        </w:rPr>
        <w:t>+</w:t>
      </w:r>
      <w:r>
        <w:t xml:space="preserve"> Project will support the development of a</w:t>
      </w:r>
      <w:r w:rsidR="001D29C6">
        <w:t xml:space="preserve"> broad</w:t>
      </w:r>
      <w:r>
        <w:t xml:space="preserve"> “</w:t>
      </w:r>
      <w:r w:rsidR="00DE5B29" w:rsidRPr="00171AA5">
        <w:rPr>
          <w:b/>
        </w:rPr>
        <w:t>Global Partnership for the implementation of the CLME</w:t>
      </w:r>
      <w:r w:rsidR="00DE5B29" w:rsidRPr="00171AA5">
        <w:rPr>
          <w:b/>
          <w:vertAlign w:val="superscript"/>
        </w:rPr>
        <w:t>+</w:t>
      </w:r>
      <w:r w:rsidR="00DE5B29" w:rsidRPr="00171AA5">
        <w:rPr>
          <w:b/>
        </w:rPr>
        <w:t xml:space="preserve"> Strategic Action Programme</w:t>
      </w:r>
      <w:r>
        <w:t>”.</w:t>
      </w:r>
      <w:r w:rsidR="001D29C6">
        <w:t xml:space="preserve"> </w:t>
      </w:r>
    </w:p>
    <w:p w14:paraId="041D9534" w14:textId="7F188C1B" w:rsidR="00A33D9D" w:rsidRDefault="00A33D9D" w:rsidP="00DF154E">
      <w:pPr>
        <w:jc w:val="both"/>
      </w:pPr>
      <w:r>
        <w:t xml:space="preserve">The aim of the partnership will be to promote </w:t>
      </w:r>
      <w:r w:rsidR="008A24F1">
        <w:t xml:space="preserve">and establish </w:t>
      </w:r>
      <w:r>
        <w:t xml:space="preserve">better coordination and collaboration &amp; synergies towards the objectives of the SAP, as more fully described under Section </w:t>
      </w:r>
      <w:r>
        <w:fldChar w:fldCharType="begin"/>
      </w:r>
      <w:r>
        <w:instrText xml:space="preserve"> REF _Ref405044746 \r \h </w:instrText>
      </w:r>
      <w:r>
        <w:fldChar w:fldCharType="separate"/>
      </w:r>
      <w:r w:rsidR="00772076">
        <w:t>2.3.5</w:t>
      </w:r>
      <w:r>
        <w:fldChar w:fldCharType="end"/>
      </w:r>
      <w:r>
        <w:t>.</w:t>
      </w:r>
    </w:p>
    <w:p w14:paraId="2D08825A" w14:textId="700A4EAB" w:rsidR="00A33D9D" w:rsidRDefault="001D29C6" w:rsidP="00DF154E">
      <w:pPr>
        <w:jc w:val="both"/>
      </w:pPr>
      <w:r>
        <w:t>Core members of the partnership will include the full members of the CLME</w:t>
      </w:r>
      <w:r w:rsidRPr="001D29C6">
        <w:rPr>
          <w:vertAlign w:val="superscript"/>
        </w:rPr>
        <w:t>+</w:t>
      </w:r>
      <w:r>
        <w:t xml:space="preserve"> P</w:t>
      </w:r>
      <w:r w:rsidR="00BB4A6A">
        <w:t>roject Executive Group (PEG)</w:t>
      </w:r>
      <w:r>
        <w:t xml:space="preserve"> and Steering Committe</w:t>
      </w:r>
      <w:r w:rsidR="00A33D9D">
        <w:t>e</w:t>
      </w:r>
      <w:r w:rsidR="00BB4A6A">
        <w:t xml:space="preserve"> (PSC)</w:t>
      </w:r>
      <w:r w:rsidR="00A33D9D">
        <w:t>, including those parties that have politically endorsed the SAP and/or formally committed to collaboration and co-financing support to the CLME</w:t>
      </w:r>
      <w:r w:rsidR="00A33D9D" w:rsidRPr="00A33D9D">
        <w:rPr>
          <w:vertAlign w:val="superscript"/>
        </w:rPr>
        <w:t>+</w:t>
      </w:r>
      <w:r w:rsidR="00A33D9D">
        <w:t xml:space="preserve"> Project. </w:t>
      </w:r>
    </w:p>
    <w:p w14:paraId="6991CE9E" w14:textId="7617599F" w:rsidR="001D29C6" w:rsidRDefault="00A33D9D" w:rsidP="00DF154E">
      <w:pPr>
        <w:jc w:val="both"/>
      </w:pPr>
      <w:r>
        <w:rPr>
          <w:i/>
        </w:rPr>
        <w:t>Additional stakeholders can formally or informally join the CLME</w:t>
      </w:r>
      <w:r w:rsidRPr="00166565">
        <w:rPr>
          <w:i/>
          <w:vertAlign w:val="superscript"/>
        </w:rPr>
        <w:t>+</w:t>
      </w:r>
      <w:r>
        <w:rPr>
          <w:i/>
        </w:rPr>
        <w:t xml:space="preserve"> Partnership</w:t>
      </w:r>
      <w:r w:rsidR="00166565">
        <w:rPr>
          <w:i/>
        </w:rPr>
        <w:t xml:space="preserve">. </w:t>
      </w:r>
      <w:r w:rsidR="00BB4A6A">
        <w:rPr>
          <w:i/>
        </w:rPr>
        <w:t xml:space="preserve">Adherence to the partnership </w:t>
      </w:r>
      <w:r w:rsidR="00166565">
        <w:rPr>
          <w:i/>
        </w:rPr>
        <w:t xml:space="preserve">can </w:t>
      </w:r>
      <w:r w:rsidR="001D29C6">
        <w:t>entail a series of modalities, ranging from (initially) a</w:t>
      </w:r>
      <w:r w:rsidR="00D83C8A">
        <w:t>n</w:t>
      </w:r>
      <w:r w:rsidR="001D29C6">
        <w:t xml:space="preserve"> </w:t>
      </w:r>
      <w:r w:rsidR="00166565">
        <w:t>Expression</w:t>
      </w:r>
      <w:r w:rsidR="00D83C8A">
        <w:t xml:space="preserve"> of Interest (EoI) or</w:t>
      </w:r>
      <w:r w:rsidR="001D29C6">
        <w:t xml:space="preserve"> Declaration of Intention (DoI</w:t>
      </w:r>
      <w:r w:rsidR="00BB4A6A">
        <w:t xml:space="preserve">; </w:t>
      </w:r>
      <w:r w:rsidR="00BB4A6A" w:rsidRPr="00BB4A6A">
        <w:rPr>
          <w:i/>
        </w:rPr>
        <w:t>Aide-Memoire</w:t>
      </w:r>
      <w:r w:rsidR="001D29C6">
        <w:t>), to: formal political endorsement of the SAP by a country/territory or one of its Ministries, written commitment</w:t>
      </w:r>
      <w:r w:rsidR="00BB4A6A">
        <w:t>s</w:t>
      </w:r>
      <w:r w:rsidR="001D29C6">
        <w:t xml:space="preserve"> to support an</w:t>
      </w:r>
      <w:r w:rsidR="00D83C8A">
        <w:t>d</w:t>
      </w:r>
      <w:r w:rsidR="00DE5B29">
        <w:t>/or</w:t>
      </w:r>
      <w:r w:rsidR="001D29C6">
        <w:t xml:space="preserve"> co-finance implementation of the CLME</w:t>
      </w:r>
      <w:r w:rsidR="001D29C6" w:rsidRPr="00166565">
        <w:rPr>
          <w:vertAlign w:val="superscript"/>
        </w:rPr>
        <w:t>+</w:t>
      </w:r>
      <w:r w:rsidR="001D29C6">
        <w:t xml:space="preserve"> Project and/or SAP, grant agreement</w:t>
      </w:r>
      <w:r w:rsidR="00D83C8A">
        <w:t>s</w:t>
      </w:r>
      <w:r w:rsidR="001D29C6">
        <w:t>, UN2UN inter-agency agreement</w:t>
      </w:r>
      <w:r w:rsidR="00D83C8A">
        <w:t>s</w:t>
      </w:r>
      <w:r w:rsidR="001D29C6">
        <w:t>,</w:t>
      </w:r>
      <w:r w:rsidR="00166565">
        <w:t xml:space="preserve"> etc.</w:t>
      </w:r>
    </w:p>
    <w:p w14:paraId="465E0AE4" w14:textId="77777777" w:rsidR="001D29C6" w:rsidRDefault="001D29C6" w:rsidP="00DF154E">
      <w:pPr>
        <w:jc w:val="both"/>
      </w:pPr>
    </w:p>
    <w:p w14:paraId="3BF26EDB" w14:textId="77777777" w:rsidR="001D29C6" w:rsidRPr="00DF154E" w:rsidRDefault="001D29C6" w:rsidP="00DF154E">
      <w:pPr>
        <w:jc w:val="both"/>
        <w:sectPr w:rsidR="001D29C6" w:rsidRPr="00DF154E" w:rsidSect="00C10076">
          <w:pgSz w:w="11906" w:h="16838"/>
          <w:pgMar w:top="1440" w:right="1440" w:bottom="1440" w:left="1440" w:header="708" w:footer="708" w:gutter="0"/>
          <w:cols w:space="708"/>
          <w:docGrid w:linePitch="360"/>
        </w:sectPr>
      </w:pPr>
    </w:p>
    <w:p w14:paraId="11BA8DFB" w14:textId="131CFA7E" w:rsidR="00E84AF1" w:rsidRPr="000A4AAA" w:rsidRDefault="00EE1D04" w:rsidP="000A4AAA">
      <w:pPr>
        <w:pStyle w:val="Heading1"/>
        <w:spacing w:after="240"/>
        <w:ind w:left="431" w:hanging="431"/>
        <w:rPr>
          <w:sz w:val="26"/>
          <w:szCs w:val="26"/>
        </w:rPr>
      </w:pPr>
      <w:bookmarkStart w:id="278" w:name="_Toc394632003"/>
      <w:bookmarkStart w:id="279" w:name="_Ref404989696"/>
      <w:bookmarkStart w:id="280" w:name="_Ref405037312"/>
      <w:bookmarkStart w:id="281" w:name="_Ref405045590"/>
      <w:bookmarkStart w:id="282" w:name="_Ref405298158"/>
      <w:bookmarkStart w:id="283" w:name="_Toc410996061"/>
      <w:r w:rsidRPr="000A4AAA">
        <w:rPr>
          <w:sz w:val="26"/>
          <w:szCs w:val="26"/>
        </w:rPr>
        <w:lastRenderedPageBreak/>
        <w:t xml:space="preserve">UNDP/GEF Project </w:t>
      </w:r>
      <w:r w:rsidR="004107D3" w:rsidRPr="000A4AAA">
        <w:rPr>
          <w:sz w:val="26"/>
          <w:szCs w:val="26"/>
        </w:rPr>
        <w:t>Monitoring Framework and Evaluation</w:t>
      </w:r>
      <w:bookmarkEnd w:id="278"/>
      <w:bookmarkEnd w:id="279"/>
      <w:bookmarkEnd w:id="280"/>
      <w:bookmarkEnd w:id="281"/>
      <w:bookmarkEnd w:id="282"/>
      <w:bookmarkEnd w:id="283"/>
    </w:p>
    <w:p w14:paraId="7C7F46BC" w14:textId="7507F94D" w:rsidR="00E84AF1" w:rsidRDefault="00E84AF1" w:rsidP="00E84AF1">
      <w:pPr>
        <w:spacing w:after="0"/>
      </w:pPr>
      <w:r w:rsidRPr="00EE1D04">
        <w:t xml:space="preserve">Project execution performance </w:t>
      </w:r>
      <w:r w:rsidR="004107D3" w:rsidRPr="00EE1D04">
        <w:t>will be monitored through the following</w:t>
      </w:r>
      <w:r w:rsidR="004107D3" w:rsidRPr="004107D3">
        <w:t xml:space="preserve"> </w:t>
      </w:r>
      <w:r w:rsidR="00EE1D04">
        <w:t xml:space="preserve">standard UNDP/GEF </w:t>
      </w:r>
      <w:r w:rsidR="004107D3" w:rsidRPr="004107D3">
        <w:t xml:space="preserve">M&amp;E activities. The </w:t>
      </w:r>
      <w:r w:rsidR="006E0170">
        <w:t xml:space="preserve">associated </w:t>
      </w:r>
      <w:r w:rsidR="004107D3" w:rsidRPr="004107D3">
        <w:t>M&amp;E budget is</w:t>
      </w:r>
      <w:r>
        <w:t xml:space="preserve"> provided in</w:t>
      </w:r>
      <w:r w:rsidR="00202426">
        <w:t xml:space="preserve"> </w:t>
      </w:r>
      <w:r w:rsidR="00202426">
        <w:fldChar w:fldCharType="begin"/>
      </w:r>
      <w:r w:rsidR="00202426">
        <w:instrText xml:space="preserve"> REF _Ref405774711 \h </w:instrText>
      </w:r>
      <w:r w:rsidR="00202426">
        <w:fldChar w:fldCharType="separate"/>
      </w:r>
      <w:r w:rsidR="00772076" w:rsidRPr="00F85B21">
        <w:rPr>
          <w:lang w:val="en-US"/>
        </w:rPr>
        <w:t xml:space="preserve">Table </w:t>
      </w:r>
      <w:r w:rsidR="00772076">
        <w:rPr>
          <w:noProof/>
          <w:lang w:val="en-US"/>
        </w:rPr>
        <w:t>20</w:t>
      </w:r>
      <w:r w:rsidR="00202426">
        <w:fldChar w:fldCharType="end"/>
      </w:r>
      <w:r>
        <w:t xml:space="preserve">.  </w:t>
      </w:r>
    </w:p>
    <w:p w14:paraId="04F140FE" w14:textId="77777777" w:rsidR="00E84AF1" w:rsidRPr="004107D3" w:rsidRDefault="00E84AF1" w:rsidP="00E84AF1">
      <w:pPr>
        <w:spacing w:after="0"/>
      </w:pPr>
    </w:p>
    <w:p w14:paraId="300896DC" w14:textId="77777777" w:rsidR="004107D3" w:rsidRPr="00EE1D04" w:rsidRDefault="004107D3" w:rsidP="004107D3">
      <w:pPr>
        <w:rPr>
          <w:b/>
        </w:rPr>
      </w:pPr>
      <w:r w:rsidRPr="00EE1D04">
        <w:rPr>
          <w:b/>
        </w:rPr>
        <w:t xml:space="preserve">Project start:  </w:t>
      </w:r>
    </w:p>
    <w:p w14:paraId="54903982" w14:textId="0908ECBB" w:rsidR="004107D3" w:rsidRPr="00EE1D04"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pPr>
      <w:r w:rsidRPr="00EE1D04">
        <w:t xml:space="preserve">A Project Inception Workshop will be held within the first </w:t>
      </w:r>
      <w:r w:rsidR="00202426">
        <w:t>5</w:t>
      </w:r>
      <w:r w:rsidRPr="00EE1D04">
        <w:t xml:space="preserve"> months of project start</w:t>
      </w:r>
      <w:r w:rsidR="00202426">
        <w:t>,</w:t>
      </w:r>
      <w:r w:rsidRPr="00EE1D04">
        <w:t xml:space="preserve"> with </w:t>
      </w:r>
      <w:r w:rsidR="006E0170">
        <w:t xml:space="preserve">participation of </w:t>
      </w:r>
      <w:r w:rsidRPr="00EE1D04">
        <w:t>those with assigned roles in the project organisation structure</w:t>
      </w:r>
      <w:r w:rsidR="006E0170">
        <w:t xml:space="preserve"> listed under Section </w:t>
      </w:r>
      <w:r w:rsidR="006E0170">
        <w:fldChar w:fldCharType="begin"/>
      </w:r>
      <w:r w:rsidR="006E0170">
        <w:instrText xml:space="preserve"> REF _Ref405032658 \r \h </w:instrText>
      </w:r>
      <w:r w:rsidR="006E0170">
        <w:fldChar w:fldCharType="separate"/>
      </w:r>
      <w:r w:rsidR="00772076">
        <w:t>5.1</w:t>
      </w:r>
      <w:r w:rsidR="006E0170">
        <w:fldChar w:fldCharType="end"/>
      </w:r>
      <w:r w:rsidRPr="00EE1D04">
        <w:t>. The Inception Workshop is crucial to building ownership for the project results and to plan the annual work plan</w:t>
      </w:r>
      <w:r w:rsidR="006E0170">
        <w:t>s for the first 2 project years</w:t>
      </w:r>
      <w:r w:rsidRPr="00EE1D04">
        <w:t xml:space="preserve">. It is anticipated that the Inception Workshop will also be the de facto first meeting of the Project Steering Committee. </w:t>
      </w:r>
    </w:p>
    <w:p w14:paraId="3BFB03EC" w14:textId="77777777" w:rsidR="004107D3" w:rsidRPr="00EE1D04"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pPr>
      <w:r w:rsidRPr="00EE1D04">
        <w:t xml:space="preserve"> </w:t>
      </w:r>
    </w:p>
    <w:p w14:paraId="27D24A74" w14:textId="77777777" w:rsidR="004107D3" w:rsidRDefault="004107D3" w:rsidP="00410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r w:rsidRPr="004107D3">
        <w:t>The Inception Workshop will address a number of key issues including:</w:t>
      </w:r>
    </w:p>
    <w:p w14:paraId="03F75C3F" w14:textId="77777777" w:rsidR="00EE1D04" w:rsidRPr="004107D3" w:rsidRDefault="00EE1D04" w:rsidP="00410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p>
    <w:p w14:paraId="497F1630" w14:textId="081C6946" w:rsidR="004107D3" w:rsidRPr="004107D3" w:rsidRDefault="004107D3" w:rsidP="00E55BE1">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4107D3">
        <w:t xml:space="preserve">Assisting all partners to fully understand and take ownership of the project. Detail the roles, support services and complementary responsibilities of UNDP RSC, UNOPS and PCU staff </w:t>
      </w:r>
      <w:r w:rsidRPr="00EE1D04">
        <w:t>vis à vis</w:t>
      </w:r>
      <w:r w:rsidRPr="004107D3">
        <w:t xml:space="preserve"> the project team. Discuss the roles, functions, and responsibilities within the project's decision-making structures, including reporting and communication lines, and conflict resolution mechanisms. Terms of Reference incl. those for project staff may be discussed again, </w:t>
      </w:r>
      <w:r w:rsidR="00202426">
        <w:t>if</w:t>
      </w:r>
      <w:r w:rsidRPr="004107D3">
        <w:t xml:space="preserve"> needed.</w:t>
      </w:r>
    </w:p>
    <w:p w14:paraId="2B83054F" w14:textId="0404B06E" w:rsidR="004107D3" w:rsidRPr="004107D3" w:rsidRDefault="004107D3" w:rsidP="00E55BE1">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4107D3">
        <w:t>Based on the Project Results Framework and the International Waters GEF Tracking Tool, the Annual Work Plan</w:t>
      </w:r>
      <w:r w:rsidR="00202426">
        <w:t>s for the first 2 years</w:t>
      </w:r>
      <w:r w:rsidR="00202426">
        <w:rPr>
          <w:rStyle w:val="FootnoteReference"/>
        </w:rPr>
        <w:footnoteReference w:id="196"/>
      </w:r>
      <w:r w:rsidRPr="004107D3">
        <w:t xml:space="preserve"> will be finalized. Indicators, targets and their means of verification will be reviewed, revised (as needed) and agreed, and assumptions and risks will be re-checked.  </w:t>
      </w:r>
    </w:p>
    <w:p w14:paraId="5C6F6151" w14:textId="77777777" w:rsidR="004107D3" w:rsidRPr="004107D3" w:rsidRDefault="004107D3" w:rsidP="00E55BE1">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4107D3">
        <w:t xml:space="preserve">A detailed overview of reporting, monitoring and evaluation (M&amp;E) requirements will be provided. The Monitoring and Evaluation work plan budget will be agreed and scheduled. </w:t>
      </w:r>
    </w:p>
    <w:p w14:paraId="37F5546A" w14:textId="77777777" w:rsidR="004107D3" w:rsidRPr="004107D3" w:rsidRDefault="004107D3" w:rsidP="00E55BE1">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4107D3">
        <w:t>Financial reporting procedures and obligations will be discussed</w:t>
      </w:r>
    </w:p>
    <w:p w14:paraId="59B4473D" w14:textId="38BC954C" w:rsidR="004107D3" w:rsidRPr="004107D3" w:rsidRDefault="004107D3" w:rsidP="00E55BE1">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4107D3">
        <w:t xml:space="preserve">Project governance meetings will be planned and scheduled, and the overall project governance mechanisms will be reviewed and further fine-tuned, giving particular attention to cost-efficiency, enhanced stakeholder ownership, and the continuity of efforts towards SAP implementation beyond the project life span. Roles and responsibilities of all project organisation structures will be clarified and a meeting/reporting calendar will be elaborated. </w:t>
      </w:r>
      <w:r w:rsidR="00202426">
        <w:t xml:space="preserve">A </w:t>
      </w:r>
      <w:r w:rsidRPr="004107D3">
        <w:t xml:space="preserve">Project </w:t>
      </w:r>
      <w:r w:rsidR="00A17A4B">
        <w:t>Executive Group</w:t>
      </w:r>
      <w:r w:rsidRPr="004107D3">
        <w:t xml:space="preserve"> </w:t>
      </w:r>
      <w:r w:rsidR="00202426">
        <w:t>(</w:t>
      </w:r>
      <w:r w:rsidR="00A17A4B">
        <w:t>PEG</w:t>
      </w:r>
      <w:r w:rsidR="00202426">
        <w:t xml:space="preserve">) </w:t>
      </w:r>
      <w:r w:rsidRPr="004107D3">
        <w:t xml:space="preserve">meeting will be </w:t>
      </w:r>
      <w:r w:rsidR="00202426">
        <w:t xml:space="preserve">scheduled </w:t>
      </w:r>
      <w:r w:rsidRPr="00EE1D04">
        <w:rPr>
          <w:u w:val="single"/>
        </w:rPr>
        <w:t>within the first 12 months</w:t>
      </w:r>
      <w:r w:rsidRPr="004107D3">
        <w:t xml:space="preserve"> following the inception workshop.</w:t>
      </w:r>
    </w:p>
    <w:p w14:paraId="741DDC1A" w14:textId="77777777" w:rsidR="004107D3" w:rsidRPr="004107D3" w:rsidRDefault="004107D3" w:rsidP="004107D3"/>
    <w:p w14:paraId="3891D5B2" w14:textId="1E8F0E72" w:rsidR="004107D3" w:rsidRPr="00EE1D04" w:rsidRDefault="00202426" w:rsidP="00202426">
      <w:pPr>
        <w:jc w:val="both"/>
      </w:pPr>
      <w:r>
        <w:t>Together with the UNDP/GEF approved Project Document, t</w:t>
      </w:r>
      <w:r w:rsidR="004107D3" w:rsidRPr="004107D3">
        <w:t xml:space="preserve">he </w:t>
      </w:r>
      <w:r w:rsidR="004107D3" w:rsidRPr="00EE1D04">
        <w:t>I</w:t>
      </w:r>
      <w:r w:rsidR="004107D3" w:rsidRPr="004107D3">
        <w:t xml:space="preserve">nception Workshop Report will constitute a key reference document for the Project and will be prepared and shared with participants to clarify and formalize various agreements and plans decided during the meeting.  </w:t>
      </w:r>
    </w:p>
    <w:p w14:paraId="53D0EC2D" w14:textId="77777777" w:rsidR="004107D3" w:rsidRPr="00EE1D04" w:rsidRDefault="004107D3" w:rsidP="004107D3">
      <w:pPr>
        <w:rPr>
          <w:b/>
        </w:rPr>
      </w:pPr>
      <w:r w:rsidRPr="00EE1D04">
        <w:rPr>
          <w:b/>
        </w:rPr>
        <w:t>Quarterly:</w:t>
      </w:r>
    </w:p>
    <w:p w14:paraId="110158B0" w14:textId="48F9DE54" w:rsidR="004107D3" w:rsidRPr="00EE1D04" w:rsidRDefault="004107D3" w:rsidP="00BD43CE">
      <w:pPr>
        <w:numPr>
          <w:ilvl w:val="0"/>
          <w:numId w:val="94"/>
        </w:numPr>
        <w:spacing w:before="60" w:after="120" w:line="240" w:lineRule="auto"/>
        <w:jc w:val="both"/>
      </w:pPr>
      <w:r w:rsidRPr="00EE1D04">
        <w:t>Progress made shall be monitored in the UNDP Enhanced Results Based Manag</w:t>
      </w:r>
      <w:r w:rsidR="004C2FCD">
        <w:t>e</w:t>
      </w:r>
      <w:r w:rsidRPr="00EE1D04">
        <w:t>ment Platform.</w:t>
      </w:r>
    </w:p>
    <w:p w14:paraId="7BB3FF59" w14:textId="77777777" w:rsidR="004107D3" w:rsidRPr="00EE1D04" w:rsidRDefault="004107D3" w:rsidP="00BD43CE">
      <w:pPr>
        <w:numPr>
          <w:ilvl w:val="0"/>
          <w:numId w:val="94"/>
        </w:numPr>
        <w:spacing w:before="60" w:after="120" w:line="240" w:lineRule="auto"/>
        <w:jc w:val="both"/>
      </w:pPr>
      <w:r w:rsidRPr="00EE1D04">
        <w:lastRenderedPageBreak/>
        <w:t>Based on the initial risk analysis submitted, the risk log shall be regularly updated in ATLAS. Risks become critical when the impact and probability are high. Based on the information recorded in ATLAS, a Project Progress Reports (PPR) can be generated in the Executive Snapshot.</w:t>
      </w:r>
    </w:p>
    <w:p w14:paraId="4357E800" w14:textId="77777777" w:rsidR="004107D3" w:rsidRPr="00EE1D04" w:rsidRDefault="004107D3" w:rsidP="00BD43CE">
      <w:pPr>
        <w:numPr>
          <w:ilvl w:val="0"/>
          <w:numId w:val="94"/>
        </w:numPr>
        <w:spacing w:before="60" w:after="120" w:line="240" w:lineRule="auto"/>
        <w:jc w:val="both"/>
      </w:pPr>
      <w:r w:rsidRPr="00EE1D04">
        <w:t>Where appropriate and pertinent, other ATLAS logs can be used to monitor issues, lessons learned etc. The use of these functions is a key indicator in the UNDP Executive Balanced Scorecard.</w:t>
      </w:r>
    </w:p>
    <w:p w14:paraId="1E6C2CC8" w14:textId="77777777" w:rsidR="004107D3" w:rsidRPr="004107D3" w:rsidRDefault="004107D3" w:rsidP="004107D3">
      <w:pPr>
        <w:spacing w:after="0"/>
        <w:rPr>
          <w:b/>
          <w:bCs/>
        </w:rPr>
      </w:pPr>
    </w:p>
    <w:p w14:paraId="36FEB3E6" w14:textId="77777777" w:rsidR="004107D3" w:rsidRDefault="004107D3" w:rsidP="004107D3">
      <w:pPr>
        <w:spacing w:after="0"/>
        <w:rPr>
          <w:b/>
        </w:rPr>
      </w:pPr>
      <w:r w:rsidRPr="00EE1D04">
        <w:rPr>
          <w:b/>
        </w:rPr>
        <w:t>Annually:</w:t>
      </w:r>
    </w:p>
    <w:p w14:paraId="2BC02060" w14:textId="77777777" w:rsidR="00EE1D04" w:rsidRPr="00EE1D04" w:rsidRDefault="00EE1D04" w:rsidP="004107D3">
      <w:pPr>
        <w:spacing w:after="0"/>
        <w:rPr>
          <w:b/>
        </w:rPr>
      </w:pPr>
    </w:p>
    <w:p w14:paraId="64483DB8" w14:textId="6398B523" w:rsidR="004107D3" w:rsidRPr="00EE1D04" w:rsidRDefault="004107D3" w:rsidP="00BD43CE">
      <w:pPr>
        <w:pStyle w:val="ListParagraph"/>
        <w:numPr>
          <w:ilvl w:val="0"/>
          <w:numId w:val="95"/>
        </w:numPr>
        <w:spacing w:after="0" w:line="240" w:lineRule="auto"/>
        <w:jc w:val="both"/>
      </w:pPr>
      <w:r w:rsidRPr="00EE1D04">
        <w:t>Annual Project Revie</w:t>
      </w:r>
      <w:r w:rsidR="00202426">
        <w:t>w/Project Implementation Report</w:t>
      </w:r>
      <w:r w:rsidRPr="00EE1D04">
        <w:t xml:space="preserve"> (APR/PIR</w:t>
      </w:r>
      <w:r w:rsidRPr="004107D3">
        <w:t>): This key report is prepared to monitor progress made since project start and in particular for the previous reporting period (1 July</w:t>
      </w:r>
      <w:r w:rsidR="00202426">
        <w:t xml:space="preserve"> to </w:t>
      </w:r>
      <w:r w:rsidR="00202426" w:rsidRPr="004107D3">
        <w:t>30 June</w:t>
      </w:r>
      <w:r w:rsidRPr="004107D3">
        <w:t xml:space="preserve">). The APR/PIR combines both UNDP and GEF reporting requirements.  </w:t>
      </w:r>
    </w:p>
    <w:p w14:paraId="42749A67" w14:textId="77777777" w:rsidR="004107D3" w:rsidRPr="00EE1D04" w:rsidRDefault="004107D3" w:rsidP="004107D3">
      <w:pPr>
        <w:spacing w:after="0" w:line="240" w:lineRule="auto"/>
        <w:ind w:left="360"/>
        <w:jc w:val="both"/>
      </w:pPr>
    </w:p>
    <w:p w14:paraId="0E54441A" w14:textId="77777777" w:rsidR="004107D3" w:rsidRDefault="004107D3" w:rsidP="004107D3">
      <w:pPr>
        <w:spacing w:after="0" w:line="240" w:lineRule="auto"/>
        <w:ind w:left="360"/>
        <w:jc w:val="both"/>
      </w:pPr>
      <w:r w:rsidRPr="00EE1D04">
        <w:t>The APR/PIR includes, but is not limited to, reporting on the following:</w:t>
      </w:r>
    </w:p>
    <w:p w14:paraId="16D2E402" w14:textId="77777777" w:rsidR="00EE1D04" w:rsidRPr="00EE1D04" w:rsidRDefault="00EE1D04" w:rsidP="004107D3">
      <w:pPr>
        <w:spacing w:after="0" w:line="240" w:lineRule="auto"/>
        <w:ind w:left="360"/>
        <w:jc w:val="both"/>
      </w:pPr>
    </w:p>
    <w:p w14:paraId="51C55563" w14:textId="77777777" w:rsidR="004107D3" w:rsidRPr="00EE1D04" w:rsidRDefault="004107D3" w:rsidP="00E55BE1">
      <w:pPr>
        <w:numPr>
          <w:ilvl w:val="0"/>
          <w:numId w:val="14"/>
        </w:numPr>
        <w:tabs>
          <w:tab w:val="num" w:pos="1080"/>
        </w:tabs>
        <w:spacing w:after="0" w:line="240" w:lineRule="auto"/>
        <w:jc w:val="both"/>
      </w:pPr>
      <w:r w:rsidRPr="00EE1D04">
        <w:t xml:space="preserve">Progress made toward project objective and project outcomes - each with indicators, baseline data and end-of-project targets (cumulative)  </w:t>
      </w:r>
    </w:p>
    <w:p w14:paraId="1A699CCC" w14:textId="77777777" w:rsidR="004107D3" w:rsidRPr="00EE1D04" w:rsidRDefault="004107D3" w:rsidP="00E55BE1">
      <w:pPr>
        <w:numPr>
          <w:ilvl w:val="0"/>
          <w:numId w:val="14"/>
        </w:numPr>
        <w:tabs>
          <w:tab w:val="num" w:pos="1080"/>
        </w:tabs>
        <w:spacing w:after="0" w:line="240" w:lineRule="auto"/>
        <w:jc w:val="both"/>
      </w:pPr>
      <w:r w:rsidRPr="00EE1D04">
        <w:t>Project outputs delivered per project outcome (annual)</w:t>
      </w:r>
    </w:p>
    <w:p w14:paraId="60B0EBD0" w14:textId="77777777" w:rsidR="004107D3" w:rsidRPr="00EE1D04" w:rsidRDefault="004107D3" w:rsidP="00E55BE1">
      <w:pPr>
        <w:numPr>
          <w:ilvl w:val="0"/>
          <w:numId w:val="14"/>
        </w:numPr>
        <w:tabs>
          <w:tab w:val="num" w:pos="1080"/>
        </w:tabs>
        <w:spacing w:after="0" w:line="240" w:lineRule="auto"/>
        <w:jc w:val="both"/>
      </w:pPr>
      <w:r w:rsidRPr="00EE1D04">
        <w:t>Lesson learned/good practice</w:t>
      </w:r>
    </w:p>
    <w:p w14:paraId="7E53831E" w14:textId="77777777" w:rsidR="004107D3" w:rsidRPr="00EE1D04" w:rsidRDefault="004107D3" w:rsidP="00E55BE1">
      <w:pPr>
        <w:numPr>
          <w:ilvl w:val="0"/>
          <w:numId w:val="14"/>
        </w:numPr>
        <w:tabs>
          <w:tab w:val="num" w:pos="1080"/>
        </w:tabs>
        <w:spacing w:after="0" w:line="240" w:lineRule="auto"/>
        <w:jc w:val="both"/>
      </w:pPr>
      <w:r w:rsidRPr="00EE1D04">
        <w:t>Annual Work Programme (AWP) and other expenditure reports</w:t>
      </w:r>
    </w:p>
    <w:p w14:paraId="64DA2010" w14:textId="77777777" w:rsidR="004107D3" w:rsidRPr="00EE1D04" w:rsidRDefault="004107D3" w:rsidP="00E55BE1">
      <w:pPr>
        <w:numPr>
          <w:ilvl w:val="0"/>
          <w:numId w:val="14"/>
        </w:numPr>
        <w:tabs>
          <w:tab w:val="num" w:pos="1080"/>
        </w:tabs>
        <w:spacing w:after="0" w:line="240" w:lineRule="auto"/>
        <w:jc w:val="both"/>
      </w:pPr>
      <w:r w:rsidRPr="00EE1D04">
        <w:t>Risk and adaptive management</w:t>
      </w:r>
    </w:p>
    <w:p w14:paraId="1F0D03EB" w14:textId="77777777" w:rsidR="004107D3" w:rsidRPr="00EE1D04" w:rsidRDefault="004107D3" w:rsidP="00E55BE1">
      <w:pPr>
        <w:numPr>
          <w:ilvl w:val="0"/>
          <w:numId w:val="14"/>
        </w:numPr>
        <w:tabs>
          <w:tab w:val="num" w:pos="1080"/>
        </w:tabs>
        <w:spacing w:after="0" w:line="240" w:lineRule="auto"/>
        <w:jc w:val="both"/>
      </w:pPr>
      <w:r w:rsidRPr="00EE1D04">
        <w:t>ATLAS Quarterly Performance Review (QPR)</w:t>
      </w:r>
    </w:p>
    <w:p w14:paraId="515C1CBF" w14:textId="77777777" w:rsidR="004107D3" w:rsidRPr="00EE1D04" w:rsidRDefault="004107D3" w:rsidP="00E55BE1">
      <w:pPr>
        <w:numPr>
          <w:ilvl w:val="0"/>
          <w:numId w:val="14"/>
        </w:numPr>
        <w:tabs>
          <w:tab w:val="num" w:pos="1080"/>
        </w:tabs>
        <w:spacing w:after="0" w:line="240" w:lineRule="auto"/>
        <w:jc w:val="both"/>
      </w:pPr>
      <w:r w:rsidRPr="00EE1D04">
        <w:t xml:space="preserve">GEF IW Tracking Tool indicators </w:t>
      </w:r>
    </w:p>
    <w:p w14:paraId="55C7A513" w14:textId="77777777" w:rsidR="004107D3" w:rsidRPr="004107D3" w:rsidRDefault="004107D3" w:rsidP="004107D3">
      <w:pPr>
        <w:spacing w:after="0" w:line="240" w:lineRule="auto"/>
        <w:jc w:val="both"/>
        <w:rPr>
          <w:rFonts w:ascii="Arial" w:eastAsia="Times New Roman" w:hAnsi="Arial" w:cs="Arial"/>
        </w:rPr>
      </w:pPr>
    </w:p>
    <w:p w14:paraId="6714B400" w14:textId="77777777" w:rsidR="004107D3" w:rsidRPr="004107D3" w:rsidRDefault="004107D3" w:rsidP="004107D3">
      <w:r w:rsidRPr="004107D3">
        <w:rPr>
          <w:b/>
          <w:bCs/>
        </w:rPr>
        <w:t>Periodic Monitoring through site visits:</w:t>
      </w:r>
    </w:p>
    <w:p w14:paraId="204A45A2" w14:textId="3C0E95FC" w:rsidR="004107D3" w:rsidRPr="004107D3" w:rsidRDefault="004107D3" w:rsidP="00CA3F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pPr>
      <w:r w:rsidRPr="004107D3">
        <w:t>The UNDP</w:t>
      </w:r>
      <w:r w:rsidR="004C2FCD">
        <w:t>/GEF</w:t>
      </w:r>
      <w:r w:rsidRPr="004107D3">
        <w:t xml:space="preserve"> RCU will conduct visits to project sites based on the agreed schedule in the project's Inception Report/</w:t>
      </w:r>
      <w:r w:rsidRPr="00202426">
        <w:t xml:space="preserve">Annual Work Plan to assess first hand project progress. Other members of the Project </w:t>
      </w:r>
      <w:r w:rsidR="00A17A4B">
        <w:t>Executive Group</w:t>
      </w:r>
      <w:r w:rsidRPr="00202426">
        <w:t xml:space="preserve"> (</w:t>
      </w:r>
      <w:r w:rsidR="00A17A4B">
        <w:t>PEG</w:t>
      </w:r>
      <w:r w:rsidRPr="00202426">
        <w:t>) may also</w:t>
      </w:r>
      <w:r w:rsidRPr="004107D3">
        <w:t xml:space="preserve"> join these visits. A Field Visit Report/BTOR will be prepared by the </w:t>
      </w:r>
      <w:r w:rsidRPr="00202426">
        <w:t>UNDP</w:t>
      </w:r>
      <w:r w:rsidR="004C2FCD">
        <w:t>/GEF</w:t>
      </w:r>
      <w:r w:rsidRPr="00202426">
        <w:t xml:space="preserve"> RCU and will be circulated no less than one month after the visit to the project team and </w:t>
      </w:r>
      <w:r w:rsidR="00A17A4B">
        <w:t>PEG</w:t>
      </w:r>
      <w:r w:rsidRPr="00202426">
        <w:t xml:space="preserve"> members.</w:t>
      </w:r>
    </w:p>
    <w:p w14:paraId="5C5E2553" w14:textId="77777777" w:rsidR="004107D3" w:rsidRPr="004107D3" w:rsidRDefault="004107D3" w:rsidP="00410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
          <w:bCs/>
          <w:u w:val="single"/>
        </w:rPr>
      </w:pPr>
    </w:p>
    <w:p w14:paraId="22CADA50" w14:textId="77777777" w:rsidR="004107D3" w:rsidRDefault="004107D3" w:rsidP="00410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
          <w:bCs/>
        </w:rPr>
      </w:pPr>
      <w:r w:rsidRPr="004107D3">
        <w:rPr>
          <w:b/>
          <w:bCs/>
        </w:rPr>
        <w:t>Mid-term of project cycle:</w:t>
      </w:r>
    </w:p>
    <w:p w14:paraId="4AD271EA" w14:textId="77777777" w:rsidR="00EE1D04" w:rsidRPr="004107D3" w:rsidRDefault="00EE1D04" w:rsidP="00410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p>
    <w:p w14:paraId="5B25FDE3" w14:textId="37A1EE85" w:rsidR="004107D3" w:rsidRPr="00EE1D04"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EE1D04">
        <w:t xml:space="preserve">The project will undergo an independent </w:t>
      </w:r>
      <w:r w:rsidRPr="00CA3F8F">
        <w:rPr>
          <w:u w:val="single"/>
        </w:rPr>
        <w:t>Mid-Term Evaluation (MTE)</w:t>
      </w:r>
      <w:r w:rsidRPr="00EE1D04">
        <w:t xml:space="preserve"> at the mid-point of project implementation. The Mid-Term Evaluation will determine progress being made toward the achievement of outcomes and will identify course correction if needed. It will focus on the effectiveness, efficiency and timeliness of project implementation; it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organisation, terms of reference and timing of the </w:t>
      </w:r>
      <w:r w:rsidR="00202426">
        <w:t>M</w:t>
      </w:r>
      <w:r w:rsidRPr="00EE1D04">
        <w:t>id-</w:t>
      </w:r>
      <w:r w:rsidR="00202426">
        <w:t>T</w:t>
      </w:r>
      <w:r w:rsidRPr="00EE1D04">
        <w:t xml:space="preserve">erm </w:t>
      </w:r>
      <w:r w:rsidR="00202426">
        <w:t>E</w:t>
      </w:r>
      <w:r w:rsidRPr="00EE1D04">
        <w:t>valuation will be decided after consultation between the parties. The Terms of Reference for this Mid-</w:t>
      </w:r>
      <w:r w:rsidR="00202426">
        <w:t>T</w:t>
      </w:r>
      <w:r w:rsidRPr="00EE1D04">
        <w:t xml:space="preserve">erm </w:t>
      </w:r>
      <w:r w:rsidR="00202426">
        <w:t>E</w:t>
      </w:r>
      <w:r w:rsidRPr="00EE1D04">
        <w:t>valuation will be prepared by UNOPS based on guidance from the UNDP</w:t>
      </w:r>
      <w:r w:rsidR="004C2FCD">
        <w:t>/GEF</w:t>
      </w:r>
      <w:r w:rsidRPr="00EE1D04">
        <w:t xml:space="preserve"> RCU and UNDP-GEF</w:t>
      </w:r>
      <w:r w:rsidR="00005576">
        <w:t xml:space="preserve"> M&amp;E</w:t>
      </w:r>
      <w:r w:rsidRPr="00EE1D04">
        <w:t xml:space="preserve">. The management response and the evaluation will be uploaded to UNDP corporate systems, in particular the </w:t>
      </w:r>
      <w:hyperlink r:id="rId76" w:history="1">
        <w:r w:rsidRPr="00EE1D04">
          <w:t>UNDP Evaluation Office Evaluation Resource Center (ERC)</w:t>
        </w:r>
      </w:hyperlink>
      <w:r w:rsidRPr="00EE1D04">
        <w:t xml:space="preserve">.  </w:t>
      </w:r>
    </w:p>
    <w:p w14:paraId="5B89CA99" w14:textId="77777777" w:rsidR="004107D3" w:rsidRPr="004107D3"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Unicode MS" w:hAnsi="Arial" w:cs="Times New Roman"/>
          <w:lang w:eastAsia="x-none"/>
        </w:rPr>
      </w:pPr>
    </w:p>
    <w:p w14:paraId="502E4751" w14:textId="0E1C9E91" w:rsidR="004107D3" w:rsidRPr="00EE1D04" w:rsidRDefault="00202426"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lastRenderedPageBreak/>
        <w:t xml:space="preserve">Information in the </w:t>
      </w:r>
      <w:r w:rsidR="004107D3" w:rsidRPr="00EE1D04">
        <w:t xml:space="preserve">GEF International Waters Tracking Tool will also be </w:t>
      </w:r>
      <w:r>
        <w:t xml:space="preserve">updated </w:t>
      </w:r>
      <w:r w:rsidR="004107D3" w:rsidRPr="00EE1D04">
        <w:t xml:space="preserve">during the mid-term evaluation cycle. </w:t>
      </w:r>
    </w:p>
    <w:p w14:paraId="1A72D24F" w14:textId="77777777" w:rsidR="004107D3" w:rsidRPr="004107D3"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Unicode MS" w:hAnsi="Arial" w:cs="Times New Roman"/>
          <w:lang w:eastAsia="x-none"/>
        </w:rPr>
      </w:pPr>
    </w:p>
    <w:p w14:paraId="41FAD90C" w14:textId="77777777" w:rsidR="004107D3" w:rsidRPr="004107D3" w:rsidRDefault="004107D3" w:rsidP="00410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
          <w:bCs/>
        </w:rPr>
      </w:pPr>
      <w:r w:rsidRPr="004107D3">
        <w:rPr>
          <w:b/>
          <w:bCs/>
        </w:rPr>
        <w:t>End of Project:</w:t>
      </w:r>
    </w:p>
    <w:p w14:paraId="4F656B9D" w14:textId="77777777" w:rsidR="004107D3" w:rsidRPr="004107D3" w:rsidRDefault="004107D3" w:rsidP="00410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p>
    <w:p w14:paraId="00DE401A" w14:textId="5A483DEE" w:rsidR="004107D3" w:rsidRPr="004107D3" w:rsidRDefault="004107D3" w:rsidP="00CA3F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pPr>
      <w:r w:rsidRPr="00CA3F8F">
        <w:t xml:space="preserve">An independent </w:t>
      </w:r>
      <w:r w:rsidRPr="00CA3F8F">
        <w:rPr>
          <w:u w:val="single"/>
        </w:rPr>
        <w:t>Terminal Evaluation (TE)</w:t>
      </w:r>
      <w:r w:rsidRPr="00CA3F8F">
        <w:t xml:space="preserve"> will take place three months prior to the final Project Steering Committee meeting and will be undertaken in accordance with UNDP and GEF guidance. Th</w:t>
      </w:r>
      <w:r w:rsidR="00202426">
        <w:t>is final e</w:t>
      </w:r>
      <w:r w:rsidRPr="00CA3F8F">
        <w:t xml:space="preserve">valuation will focus on the delivery of the project’s results as initially planned (and as corrected after the mid-term evaluation, if any such correction took place). </w:t>
      </w:r>
      <w:r w:rsidR="00202426" w:rsidRPr="00CA3F8F">
        <w:t xml:space="preserve">The </w:t>
      </w:r>
      <w:r w:rsidR="00202426">
        <w:t>Terminal E</w:t>
      </w:r>
      <w:r w:rsidR="00202426" w:rsidRPr="00CA3F8F">
        <w:t xml:space="preserve">valuation </w:t>
      </w:r>
      <w:r w:rsidRPr="00CA3F8F">
        <w:t>will look at impact and sustainability of results, including the</w:t>
      </w:r>
      <w:r w:rsidRPr="004107D3">
        <w:t xml:space="preserve"> contribution to capacity development and the achievement of global </w:t>
      </w:r>
      <w:r w:rsidRPr="00CA3F8F">
        <w:t>environmental benefits/goals. The Terms of Reference for this evaluation will be prepared by UNOPS based on guidance from the UNDP RCU and UNDP-GEF</w:t>
      </w:r>
      <w:r w:rsidR="00005576">
        <w:t xml:space="preserve"> M&amp;E</w:t>
      </w:r>
      <w:r w:rsidRPr="00CA3F8F">
        <w:t>.</w:t>
      </w:r>
    </w:p>
    <w:p w14:paraId="694DE5A8" w14:textId="77777777" w:rsidR="004107D3" w:rsidRPr="004107D3"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Unicode MS" w:hAnsi="Arial" w:cs="Times New Roman"/>
          <w:lang w:eastAsia="x-none"/>
        </w:rPr>
      </w:pPr>
    </w:p>
    <w:p w14:paraId="6C70516B" w14:textId="77777777" w:rsidR="004107D3" w:rsidRPr="00CA3F8F"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CA3F8F">
        <w:t xml:space="preserve">The Terminal Evaluation (TE) will also provide recommendations for follow-up activities and requires a management response which is to be uploaded to PIMS and to the </w:t>
      </w:r>
      <w:hyperlink r:id="rId77" w:history="1">
        <w:r w:rsidRPr="00CA3F8F">
          <w:t>UNDP Evaluation Office Evaluation Resource Center (ERC)</w:t>
        </w:r>
      </w:hyperlink>
      <w:r w:rsidRPr="00CA3F8F">
        <w:t xml:space="preserve">.  </w:t>
      </w:r>
    </w:p>
    <w:p w14:paraId="2BF0770D" w14:textId="77777777" w:rsidR="004107D3" w:rsidRPr="00CA3F8F"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14:paraId="4313E6E5" w14:textId="6F92B7BE" w:rsidR="004107D3" w:rsidRPr="00CA3F8F"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CA3F8F">
        <w:t xml:space="preserve">The GEF International Waters Tracking Tool will also be completed during the </w:t>
      </w:r>
      <w:r w:rsidR="00202426">
        <w:t>Terminal E</w:t>
      </w:r>
      <w:r w:rsidRPr="00CA3F8F">
        <w:t xml:space="preserve">valuation. </w:t>
      </w:r>
    </w:p>
    <w:p w14:paraId="6D8DA95E" w14:textId="77777777" w:rsidR="004107D3" w:rsidRPr="00CA3F8F"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14:paraId="29314915" w14:textId="36AB91C6" w:rsidR="004107D3" w:rsidRPr="00932A2E" w:rsidRDefault="004107D3" w:rsidP="00932A2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CA3F8F">
        <w:t xml:space="preserve">During the last three months, the project team will prepare the </w:t>
      </w:r>
      <w:r w:rsidRPr="00CA3F8F">
        <w:rPr>
          <w:u w:val="single"/>
        </w:rPr>
        <w:t>Project Terminal Report</w:t>
      </w:r>
      <w:r w:rsidRPr="00CA3F8F">
        <w:t>. This comprehensive report will summarise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62CD7E52" w14:textId="77777777" w:rsidR="004107D3" w:rsidRPr="00CA3F8F" w:rsidRDefault="004107D3" w:rsidP="00932A2E">
      <w:pPr>
        <w:spacing w:before="120"/>
        <w:rPr>
          <w:b/>
        </w:rPr>
      </w:pPr>
      <w:r w:rsidRPr="00CA3F8F">
        <w:rPr>
          <w:b/>
        </w:rPr>
        <w:t>Learning and knowledge sharing:</w:t>
      </w:r>
    </w:p>
    <w:p w14:paraId="23D0A35B" w14:textId="4FE85EDF" w:rsidR="00B47895" w:rsidRPr="00B47895" w:rsidRDefault="004107D3" w:rsidP="00B4789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pPr>
      <w:r w:rsidRPr="00CA3F8F">
        <w:t xml:space="preserve">Results from the project will be disseminated within and beyond the project intervention zone through existing information sharing networks and forums, including but not limited to IW:LEARN. </w:t>
      </w:r>
      <w:r w:rsidR="00B47895" w:rsidRPr="00B47895">
        <w:t>At least 1% of GEF project budget will be dedicated to GEF IW portfolio learning through IW:LEARN, LME:LEARN and other relevant mechanisms.</w:t>
      </w:r>
    </w:p>
    <w:p w14:paraId="7EF83C0E" w14:textId="77777777" w:rsidR="004107D3" w:rsidRPr="00CA3F8F"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pPr>
      <w:r w:rsidRPr="00CA3F8F">
        <w:t xml:space="preserve">The project will identify and participate, as relevant and appropriate, in scientific, policy-based and/or any other networks (e.g. the LME Consultative Group), which may be of benefit to project implementation though lessons learned. The project will identify, analyse, and share lessons learned that might be beneficial in the design and implementation of similar future projects.  </w:t>
      </w:r>
    </w:p>
    <w:p w14:paraId="65E4CBF2" w14:textId="0B91FED2" w:rsidR="004107D3" w:rsidRPr="00CA3F8F" w:rsidRDefault="004107D3" w:rsidP="004107D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pPr>
      <w:r w:rsidRPr="00CA3F8F">
        <w:t>Finally, there will be a two-way flow of information between this project and other</w:t>
      </w:r>
      <w:r w:rsidR="00CA3F8F">
        <w:t xml:space="preserve"> projects of a similar focus.</w:t>
      </w:r>
    </w:p>
    <w:p w14:paraId="1570F5DB" w14:textId="77777777" w:rsidR="004107D3" w:rsidRPr="00CA3F8F" w:rsidRDefault="004107D3" w:rsidP="00CA3F8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rPr>
          <w:b/>
        </w:rPr>
      </w:pPr>
      <w:r w:rsidRPr="00CA3F8F">
        <w:rPr>
          <w:b/>
        </w:rPr>
        <w:t>Communications and visibility requirements:</w:t>
      </w:r>
    </w:p>
    <w:p w14:paraId="29949E76" w14:textId="6B651FB4" w:rsidR="004107D3" w:rsidRPr="00CA3F8F" w:rsidRDefault="004107D3" w:rsidP="00932A2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0" w:line="240" w:lineRule="auto"/>
        <w:ind w:right="-6"/>
        <w:jc w:val="both"/>
      </w:pPr>
      <w:r w:rsidRPr="00CA3F8F">
        <w:t>The Project will</w:t>
      </w:r>
      <w:r w:rsidR="00C22166">
        <w:t xml:space="preserve"> fully</w:t>
      </w:r>
      <w:r w:rsidRPr="00CA3F8F">
        <w:t xml:space="preserve"> comply with UNDP and GEF Branding Guidelines, Communication and Visibility Guidelines, as required and/or appropriate</w:t>
      </w:r>
      <w:r w:rsidR="00C22166">
        <w:t xml:space="preserve">: </w:t>
      </w:r>
    </w:p>
    <w:p w14:paraId="6A14802D" w14:textId="09DEFDA8" w:rsidR="00C22166" w:rsidRDefault="00C22166" w:rsidP="00932A2E">
      <w:pPr>
        <w:pStyle w:val="ParaCharChar"/>
        <w:spacing w:before="40"/>
        <w:ind w:right="-6"/>
        <w:jc w:val="both"/>
        <w:rPr>
          <w:rFonts w:asciiTheme="minorHAnsi" w:eastAsiaTheme="minorHAnsi" w:hAnsiTheme="minorHAnsi" w:cstheme="minorBidi"/>
          <w:sz w:val="22"/>
          <w:szCs w:val="22"/>
        </w:rPr>
      </w:pPr>
      <w:r w:rsidRPr="00C22166">
        <w:rPr>
          <w:rFonts w:asciiTheme="minorHAnsi" w:hAnsiTheme="minorHAnsi" w:eastAsiaTheme="minorHAnsi" w:cstheme="minorBidi"/>
          <w:sz w:val="22"/>
          <w:szCs w:val="22"/>
        </w:rPr>
        <w:t xml:space="preserve">UNDP branding guidelines can be accessed at: </w:t>
      </w:r>
      <w:hyperlink r:id="rId78" w:history="1">
        <w:r w:rsidRPr="00C22166">
          <w:rPr>
            <w:rFonts w:asciiTheme="minorHAnsi" w:hAnsiTheme="minorHAnsi" w:eastAsiaTheme="minorHAnsi" w:cstheme="minorBidi"/>
            <w:sz w:val="22"/>
            <w:szCs w:val="22"/>
          </w:rPr>
          <w:t>http://intra.undp.org/coa/branding.shtml</w:t>
        </w:r>
      </w:hyperlink>
    </w:p>
    <w:p w14:paraId="19E24BDC" w14:textId="77777777" w:rsidR="00C22166" w:rsidRDefault="00C22166" w:rsidP="00932A2E">
      <w:pPr>
        <w:pStyle w:val="ParaCharChar"/>
        <w:spacing w:before="40"/>
        <w:ind w:right="-6"/>
        <w:jc w:val="both"/>
        <w:rPr>
          <w:rFonts w:asciiTheme="minorHAnsi" w:eastAsiaTheme="minorHAnsi" w:hAnsiTheme="minorHAnsi" w:cstheme="minorBidi"/>
          <w:sz w:val="22"/>
          <w:szCs w:val="22"/>
        </w:rPr>
      </w:pPr>
      <w:r w:rsidRPr="00C22166">
        <w:rPr>
          <w:rFonts w:asciiTheme="minorHAnsi" w:hAnsiTheme="minorHAnsi" w:eastAsiaTheme="minorHAnsi" w:cstheme="minorBidi"/>
          <w:sz w:val="22"/>
          <w:szCs w:val="22"/>
        </w:rPr>
        <w:t>Specific guidelines on UNDP logo use can be accessed at:</w:t>
      </w:r>
    </w:p>
    <w:p w14:paraId="2D81B2FA" w14:textId="1985041A" w:rsidR="00C22166" w:rsidRPr="00C22166" w:rsidRDefault="00C22166" w:rsidP="00932A2E">
      <w:pPr>
        <w:pStyle w:val="ParaCharChar"/>
        <w:spacing w:before="40"/>
        <w:ind w:right="-6"/>
        <w:jc w:val="both"/>
        <w:rPr>
          <w:rFonts w:asciiTheme="minorHAnsi" w:eastAsiaTheme="minorHAnsi" w:hAnsiTheme="minorHAnsi" w:cstheme="minorBidi"/>
          <w:sz w:val="22"/>
          <w:szCs w:val="22"/>
        </w:rPr>
      </w:pPr>
      <w:r>
        <w:rPr>
          <w:rFonts w:asciiTheme="minorHAnsi" w:hAnsiTheme="minorHAnsi" w:eastAsiaTheme="minorHAnsi" w:cstheme="minorBidi"/>
          <w:sz w:val="22"/>
          <w:szCs w:val="22"/>
        </w:rPr>
        <w:t xml:space="preserve"> </w:t>
      </w:r>
      <w:hyperlink r:id="rId79" w:history="1">
        <w:r w:rsidRPr="00C22166">
          <w:rPr>
            <w:rFonts w:asciiTheme="minorHAnsi" w:hAnsiTheme="minorHAnsi" w:eastAsiaTheme="minorHAnsi" w:cstheme="minorBidi"/>
            <w:sz w:val="22"/>
            <w:szCs w:val="22"/>
          </w:rPr>
          <w:t>http://intra.undp.org/branding/useOfLogo.html</w:t>
        </w:r>
      </w:hyperlink>
      <w:r w:rsidRPr="00C22166">
        <w:rPr>
          <w:rFonts w:asciiTheme="minorHAnsi" w:hAnsiTheme="minorHAnsi" w:eastAsiaTheme="minorHAnsi" w:cstheme="minorBidi"/>
          <w:sz w:val="22"/>
          <w:szCs w:val="22"/>
        </w:rPr>
        <w:t xml:space="preserve"> </w:t>
      </w:r>
    </w:p>
    <w:p w14:paraId="4906218A" w14:textId="45BD5020" w:rsidR="00C22166" w:rsidRPr="00C22166" w:rsidRDefault="00C22166" w:rsidP="00932A2E">
      <w:pPr>
        <w:pStyle w:val="ParaCharChar"/>
        <w:spacing w:before="40"/>
        <w:ind w:right="-6"/>
        <w:jc w:val="both"/>
        <w:rPr>
          <w:rFonts w:asciiTheme="minorHAnsi" w:eastAsiaTheme="minorHAnsi" w:hAnsiTheme="minorHAnsi" w:cstheme="minorBidi"/>
          <w:sz w:val="22"/>
          <w:szCs w:val="22"/>
        </w:rPr>
      </w:pPr>
      <w:r w:rsidRPr="00C22166">
        <w:rPr>
          <w:rFonts w:asciiTheme="minorHAnsi" w:hAnsiTheme="minorHAnsi" w:eastAsiaTheme="minorHAnsi" w:cstheme="minorBidi"/>
          <w:sz w:val="22"/>
          <w:szCs w:val="22"/>
        </w:rPr>
        <w:t xml:space="preserve">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80" w:history="1">
        <w:r w:rsidRPr="00C22166">
          <w:rPr>
            <w:rFonts w:asciiTheme="minorHAnsi" w:hAnsiTheme="minorHAnsi" w:eastAsiaTheme="minorHAnsi" w:cstheme="minorBidi"/>
            <w:sz w:val="22"/>
            <w:szCs w:val="22"/>
          </w:rPr>
          <w:t>GEF logo</w:t>
        </w:r>
      </w:hyperlink>
      <w:r w:rsidRPr="00C22166">
        <w:rPr>
          <w:rFonts w:asciiTheme="minorHAnsi" w:hAnsiTheme="minorHAnsi" w:eastAsiaTheme="minorHAnsi" w:cstheme="minorBidi"/>
          <w:sz w:val="22"/>
          <w:szCs w:val="22"/>
        </w:rPr>
        <w:t xml:space="preserve"> can be obtained from: http://www.thegef.org/gef/GEF_logo</w:t>
      </w:r>
    </w:p>
    <w:p w14:paraId="3B3DC51E" w14:textId="2BC656CE" w:rsidR="00C22166" w:rsidRPr="00C22166" w:rsidRDefault="00C22166" w:rsidP="00932A2E">
      <w:pPr>
        <w:pStyle w:val="ParaCharChar"/>
        <w:spacing w:before="40"/>
        <w:ind w:right="-6"/>
        <w:jc w:val="both"/>
        <w:rPr>
          <w:rFonts w:asciiTheme="minorHAnsi" w:eastAsiaTheme="minorHAnsi" w:hAnsiTheme="minorHAnsi" w:cstheme="minorBidi"/>
          <w:sz w:val="22"/>
          <w:szCs w:val="22"/>
        </w:rPr>
      </w:pPr>
      <w:r w:rsidRPr="00C22166">
        <w:rPr>
          <w:rFonts w:asciiTheme="minorHAnsi" w:hAnsiTheme="minorHAnsi" w:eastAsiaTheme="minorHAnsi" w:cstheme="minorBidi"/>
          <w:sz w:val="22"/>
          <w:szCs w:val="22"/>
        </w:rPr>
        <w:lastRenderedPageBreak/>
        <w:t xml:space="preserve">The </w:t>
      </w:r>
      <w:hyperlink r:id="rId81" w:history="1">
        <w:r w:rsidRPr="00C22166">
          <w:rPr>
            <w:rFonts w:asciiTheme="minorHAnsi" w:hAnsiTheme="minorHAnsi" w:eastAsiaTheme="minorHAnsi" w:cstheme="minorBidi"/>
            <w:sz w:val="22"/>
            <w:szCs w:val="22"/>
          </w:rPr>
          <w:t>UNDP logo</w:t>
        </w:r>
      </w:hyperlink>
      <w:r w:rsidRPr="00C22166">
        <w:rPr>
          <w:rFonts w:asciiTheme="minorHAnsi" w:hAnsiTheme="minorHAnsi" w:eastAsiaTheme="minorHAnsi" w:cstheme="minorBidi"/>
          <w:sz w:val="22"/>
          <w:szCs w:val="22"/>
        </w:rPr>
        <w:t xml:space="preserve"> can be obtained from: </w:t>
      </w:r>
      <w:hyperlink r:id="rId82" w:history="1">
        <w:r w:rsidRPr="00C22166">
          <w:rPr>
            <w:rFonts w:asciiTheme="minorHAnsi" w:hAnsiTheme="minorHAnsi" w:eastAsiaTheme="minorHAnsi" w:cstheme="minorBidi"/>
            <w:sz w:val="22"/>
            <w:szCs w:val="22"/>
          </w:rPr>
          <w:t>http://intra.undp.org/coa/branding.shtml</w:t>
        </w:r>
      </w:hyperlink>
      <w:r w:rsidRPr="00C22166">
        <w:rPr>
          <w:rFonts w:asciiTheme="minorHAnsi" w:hAnsiTheme="minorHAnsi" w:eastAsiaTheme="minorHAnsi" w:cstheme="minorBidi"/>
          <w:sz w:val="22"/>
          <w:szCs w:val="22"/>
        </w:rPr>
        <w:t xml:space="preserve">. </w:t>
      </w:r>
    </w:p>
    <w:p w14:paraId="4BBFD941" w14:textId="77777777" w:rsidR="00C22166" w:rsidRPr="00C22166" w:rsidRDefault="00C22166" w:rsidP="00932A2E">
      <w:pPr>
        <w:pStyle w:val="ParaCharChar"/>
        <w:spacing w:before="40"/>
        <w:ind w:right="-6"/>
        <w:jc w:val="both"/>
        <w:rPr>
          <w:rFonts w:asciiTheme="minorHAnsi" w:eastAsiaTheme="minorHAnsi" w:hAnsiTheme="minorHAnsi" w:cstheme="minorBidi"/>
          <w:sz w:val="22"/>
          <w:szCs w:val="22"/>
        </w:rPr>
      </w:pPr>
      <w:r w:rsidRPr="00C22166">
        <w:rPr>
          <w:rFonts w:asciiTheme="minorHAnsi" w:hAnsiTheme="minorHAnsi" w:eastAsiaTheme="minorHAnsi" w:cstheme="minorBidi"/>
          <w:sz w:val="22"/>
          <w:szCs w:val="22"/>
        </w:rPr>
        <w:t>Full compliance is also required with the GEF’s Communication and Visibility Guidelines (the “GEF Guidelines”). The GEF Guidelines can be accessed at:</w:t>
      </w:r>
    </w:p>
    <w:p w14:paraId="19FE65C9" w14:textId="77777777" w:rsidR="00C22166" w:rsidRPr="00C22166" w:rsidRDefault="00582CAA" w:rsidP="00932A2E">
      <w:pPr>
        <w:pStyle w:val="ParaCharChar"/>
        <w:spacing w:before="40"/>
        <w:ind w:right="-6"/>
        <w:jc w:val="both"/>
        <w:rPr>
          <w:rFonts w:asciiTheme="minorHAnsi" w:eastAsiaTheme="minorHAnsi" w:hAnsiTheme="minorHAnsi" w:cstheme="minorBidi"/>
          <w:sz w:val="22"/>
          <w:szCs w:val="22"/>
        </w:rPr>
      </w:pPr>
      <w:hyperlink r:id="rId83" w:history="1">
        <w:r w:rsidR="00C22166" w:rsidRPr="00C22166">
          <w:rPr>
            <w:rFonts w:asciiTheme="minorHAnsi" w:hAnsiTheme="minorHAnsi" w:eastAsiaTheme="minorHAnsi" w:cstheme="minorBidi"/>
            <w:sz w:val="22"/>
            <w:szCs w:val="22"/>
          </w:rPr>
          <w:t>http://www.thegef.org/gef/sites/thegef.org/files/documents/C.40.08_Branding_the_GEF%20final_0.pdf</w:t>
        </w:r>
      </w:hyperlink>
      <w:r w:rsidR="00C22166" w:rsidRPr="00C22166">
        <w:rPr>
          <w:rFonts w:asciiTheme="minorHAnsi" w:hAnsiTheme="minorHAnsi" w:eastAsiaTheme="minorHAnsi" w:cstheme="minorBidi"/>
          <w:sz w:val="22"/>
          <w:szCs w:val="22"/>
        </w:rPr>
        <w:t xml:space="preserve"> </w:t>
      </w:r>
    </w:p>
    <w:p w14:paraId="4F939B52" w14:textId="77777777" w:rsidR="00C22166" w:rsidRPr="00C22166" w:rsidRDefault="00C22166" w:rsidP="00932A2E">
      <w:pPr>
        <w:pStyle w:val="ParaCharChar"/>
        <w:spacing w:before="40"/>
        <w:ind w:right="-6"/>
        <w:jc w:val="both"/>
        <w:rPr>
          <w:rFonts w:asciiTheme="minorHAnsi" w:eastAsiaTheme="minorHAnsi" w:hAnsiTheme="minorHAnsi" w:cstheme="minorBidi"/>
          <w:sz w:val="22"/>
          <w:szCs w:val="22"/>
        </w:rPr>
      </w:pPr>
      <w:r w:rsidRPr="00C22166">
        <w:rPr>
          <w:rFonts w:asciiTheme="minorHAnsi" w:hAnsiTheme="minorHAnsi" w:eastAsiaTheme="minorHAnsi" w:cstheme="minorBidi"/>
          <w:sz w:val="22"/>
          <w:szCs w:val="22"/>
        </w:rPr>
        <w:t xml:space="preserve">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4BF1FC65" w14:textId="20AFC576" w:rsidR="00C22166" w:rsidRPr="00CA3F8F" w:rsidRDefault="00C22166" w:rsidP="00932A2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0" w:line="240" w:lineRule="auto"/>
        <w:ind w:right="-6"/>
        <w:jc w:val="both"/>
      </w:pPr>
      <w:r>
        <w:t>W</w:t>
      </w:r>
      <w:r w:rsidRPr="00CA3F8F">
        <w:t xml:space="preserve">here other agencies and partners provide co-financing support, their guidelines will also be taken into account in the design of appropriate communications products. </w:t>
      </w:r>
    </w:p>
    <w:p w14:paraId="5085FB7C" w14:textId="6C98AEF5" w:rsidR="004107D3" w:rsidRPr="00F85B21" w:rsidRDefault="00EE1D04" w:rsidP="00F85B21">
      <w:pPr>
        <w:pStyle w:val="Caption"/>
        <w:spacing w:before="240" w:after="240"/>
        <w:jc w:val="center"/>
        <w:rPr>
          <w:lang w:val="en-US"/>
        </w:rPr>
      </w:pPr>
      <w:bookmarkStart w:id="284" w:name="_Ref405774711"/>
      <w:bookmarkStart w:id="285" w:name="_Toc410952064"/>
      <w:r w:rsidRPr="00F85B21">
        <w:rPr>
          <w:lang w:val="en-US"/>
        </w:rPr>
        <w:t xml:space="preserve">Table </w:t>
      </w:r>
      <w:r w:rsidR="00641A29" w:rsidRPr="00F85B21">
        <w:rPr>
          <w:lang w:val="en-US"/>
        </w:rPr>
        <w:fldChar w:fldCharType="begin"/>
      </w:r>
      <w:r w:rsidR="00641A29" w:rsidRPr="00F85B21">
        <w:rPr>
          <w:lang w:val="en-US"/>
        </w:rPr>
        <w:instrText xml:space="preserve"> SEQ Table \* ARABIC </w:instrText>
      </w:r>
      <w:r w:rsidR="00641A29" w:rsidRPr="00F85B21">
        <w:rPr>
          <w:lang w:val="en-US"/>
        </w:rPr>
        <w:fldChar w:fldCharType="separate"/>
      </w:r>
      <w:r w:rsidR="00772076">
        <w:rPr>
          <w:noProof/>
          <w:lang w:val="en-US"/>
        </w:rPr>
        <w:t>20</w:t>
      </w:r>
      <w:r w:rsidR="00641A29" w:rsidRPr="00F85B21">
        <w:rPr>
          <w:lang w:val="en-US"/>
        </w:rPr>
        <w:fldChar w:fldCharType="end"/>
      </w:r>
      <w:bookmarkEnd w:id="284"/>
      <w:r w:rsidRPr="00F85B21">
        <w:rPr>
          <w:lang w:val="en-US"/>
        </w:rPr>
        <w:t xml:space="preserve">. </w:t>
      </w:r>
      <w:r w:rsidR="004107D3" w:rsidRPr="00F85B21">
        <w:rPr>
          <w:lang w:val="en-US"/>
        </w:rPr>
        <w:t>M&amp;E work plan and budget</w:t>
      </w:r>
      <w:bookmarkEnd w:id="285"/>
    </w:p>
    <w:tbl>
      <w:tblPr>
        <w:tblStyle w:val="GridTable1Light2"/>
        <w:tblW w:w="5430" w:type="pct"/>
        <w:tblLook w:val="0000" w:firstRow="0" w:lastRow="0" w:firstColumn="0" w:lastColumn="0" w:noHBand="0" w:noVBand="0"/>
      </w:tblPr>
      <w:tblGrid>
        <w:gridCol w:w="1914"/>
        <w:gridCol w:w="3306"/>
        <w:gridCol w:w="2205"/>
        <w:gridCol w:w="1799"/>
      </w:tblGrid>
      <w:tr w:rsidR="004107D3" w:rsidRPr="004107D3" w14:paraId="3E73F656" w14:textId="77777777" w:rsidTr="008E7352">
        <w:tc>
          <w:tcPr>
            <w:tcW w:w="1038" w:type="pct"/>
            <w:shd w:val="clear" w:color="auto" w:fill="BFBFBF" w:themeFill="background1" w:themeFillShade="BF"/>
          </w:tcPr>
          <w:p w14:paraId="3F0DB291" w14:textId="77777777" w:rsidR="004107D3" w:rsidRPr="004107D3" w:rsidRDefault="004107D3" w:rsidP="004107D3">
            <w:pPr>
              <w:jc w:val="center"/>
              <w:rPr>
                <w:rFonts w:cs="Arial"/>
                <w:b/>
                <w:i/>
                <w:sz w:val="18"/>
                <w:szCs w:val="18"/>
              </w:rPr>
            </w:pPr>
            <w:r w:rsidRPr="004107D3">
              <w:rPr>
                <w:rFonts w:cs="Arial"/>
                <w:b/>
                <w:i/>
                <w:sz w:val="18"/>
                <w:szCs w:val="18"/>
              </w:rPr>
              <w:t>Type of M&amp;E activity</w:t>
            </w:r>
          </w:p>
        </w:tc>
        <w:tc>
          <w:tcPr>
            <w:tcW w:w="1792" w:type="pct"/>
            <w:shd w:val="clear" w:color="auto" w:fill="BFBFBF" w:themeFill="background1" w:themeFillShade="BF"/>
          </w:tcPr>
          <w:p w14:paraId="0B883B72" w14:textId="77777777" w:rsidR="004107D3" w:rsidRPr="004107D3" w:rsidRDefault="004107D3" w:rsidP="004107D3">
            <w:pPr>
              <w:jc w:val="center"/>
              <w:rPr>
                <w:rFonts w:cs="Arial"/>
                <w:b/>
                <w:i/>
                <w:sz w:val="18"/>
                <w:szCs w:val="18"/>
              </w:rPr>
            </w:pPr>
            <w:r w:rsidRPr="004107D3">
              <w:rPr>
                <w:rFonts w:cs="Arial"/>
                <w:b/>
                <w:i/>
                <w:sz w:val="18"/>
                <w:szCs w:val="18"/>
              </w:rPr>
              <w:t>Responsible Parties</w:t>
            </w:r>
          </w:p>
        </w:tc>
        <w:tc>
          <w:tcPr>
            <w:tcW w:w="1195" w:type="pct"/>
            <w:shd w:val="clear" w:color="auto" w:fill="BFBFBF" w:themeFill="background1" w:themeFillShade="BF"/>
          </w:tcPr>
          <w:p w14:paraId="045D44EE" w14:textId="77777777" w:rsidR="004107D3" w:rsidRPr="004107D3" w:rsidRDefault="004107D3" w:rsidP="004107D3">
            <w:pPr>
              <w:jc w:val="center"/>
              <w:rPr>
                <w:rFonts w:cs="Arial"/>
                <w:b/>
                <w:i/>
                <w:sz w:val="18"/>
                <w:szCs w:val="18"/>
              </w:rPr>
            </w:pPr>
            <w:r w:rsidRPr="004107D3">
              <w:rPr>
                <w:rFonts w:cs="Arial"/>
                <w:b/>
                <w:i/>
                <w:sz w:val="18"/>
                <w:szCs w:val="18"/>
              </w:rPr>
              <w:t>Budget US$</w:t>
            </w:r>
          </w:p>
          <w:p w14:paraId="092A2100" w14:textId="77777777" w:rsidR="004107D3" w:rsidRPr="004107D3" w:rsidRDefault="004107D3" w:rsidP="004107D3">
            <w:pPr>
              <w:jc w:val="center"/>
              <w:rPr>
                <w:rFonts w:cs="Arial"/>
                <w:i/>
                <w:sz w:val="18"/>
                <w:szCs w:val="18"/>
              </w:rPr>
            </w:pPr>
            <w:r w:rsidRPr="004107D3">
              <w:rPr>
                <w:rFonts w:cs="Arial"/>
                <w:i/>
                <w:sz w:val="18"/>
                <w:szCs w:val="18"/>
              </w:rPr>
              <w:t>Excluding project team staff time</w:t>
            </w:r>
          </w:p>
        </w:tc>
        <w:tc>
          <w:tcPr>
            <w:tcW w:w="975" w:type="pct"/>
            <w:shd w:val="clear" w:color="auto" w:fill="BFBFBF" w:themeFill="background1" w:themeFillShade="BF"/>
          </w:tcPr>
          <w:p w14:paraId="3040BBDE" w14:textId="77777777" w:rsidR="004107D3" w:rsidRPr="004107D3" w:rsidRDefault="004107D3" w:rsidP="004107D3">
            <w:pPr>
              <w:rPr>
                <w:rFonts w:cs="Arial"/>
                <w:b/>
                <w:i/>
                <w:sz w:val="18"/>
                <w:szCs w:val="18"/>
              </w:rPr>
            </w:pPr>
            <w:r w:rsidRPr="004107D3">
              <w:rPr>
                <w:rFonts w:cs="Arial"/>
                <w:b/>
                <w:i/>
                <w:sz w:val="18"/>
                <w:szCs w:val="18"/>
              </w:rPr>
              <w:t>Time frame</w:t>
            </w:r>
          </w:p>
        </w:tc>
      </w:tr>
      <w:tr w:rsidR="004107D3" w:rsidRPr="004107D3" w14:paraId="5C73F628" w14:textId="77777777" w:rsidTr="008E7352">
        <w:tc>
          <w:tcPr>
            <w:tcW w:w="1038" w:type="pct"/>
          </w:tcPr>
          <w:p w14:paraId="01BE0E0C" w14:textId="77777777" w:rsidR="004107D3" w:rsidRPr="004107D3" w:rsidRDefault="004107D3" w:rsidP="004107D3">
            <w:pPr>
              <w:rPr>
                <w:rFonts w:cs="Arial"/>
                <w:i/>
                <w:sz w:val="18"/>
                <w:szCs w:val="18"/>
              </w:rPr>
            </w:pPr>
            <w:r w:rsidRPr="004107D3">
              <w:rPr>
                <w:rFonts w:cs="Arial"/>
                <w:i/>
                <w:sz w:val="18"/>
                <w:szCs w:val="18"/>
              </w:rPr>
              <w:t>Inception Workshop and Report</w:t>
            </w:r>
          </w:p>
        </w:tc>
        <w:tc>
          <w:tcPr>
            <w:tcW w:w="1792" w:type="pct"/>
          </w:tcPr>
          <w:p w14:paraId="732D9CCD" w14:textId="5E89C7EE" w:rsidR="004107D3" w:rsidRPr="004107D3" w:rsidRDefault="004107D3" w:rsidP="00E55BE1">
            <w:pPr>
              <w:numPr>
                <w:ilvl w:val="0"/>
                <w:numId w:val="6"/>
              </w:numPr>
              <w:rPr>
                <w:rFonts w:cs="Arial"/>
                <w:i/>
                <w:sz w:val="18"/>
                <w:szCs w:val="18"/>
              </w:rPr>
            </w:pPr>
            <w:r w:rsidRPr="004107D3">
              <w:rPr>
                <w:rFonts w:cs="Arial"/>
                <w:i/>
                <w:sz w:val="18"/>
                <w:szCs w:val="18"/>
              </w:rPr>
              <w:t>Regional Project Coordinator (RPC) and Team (PCU)</w:t>
            </w:r>
            <w:r w:rsidR="00CA3F8F">
              <w:rPr>
                <w:rFonts w:cs="Arial"/>
                <w:i/>
                <w:sz w:val="18"/>
                <w:szCs w:val="18"/>
              </w:rPr>
              <w:t>, UNOPS WEC</w:t>
            </w:r>
          </w:p>
          <w:p w14:paraId="37E55864" w14:textId="77777777" w:rsidR="004107D3" w:rsidRPr="004107D3" w:rsidRDefault="004107D3" w:rsidP="00E55BE1">
            <w:pPr>
              <w:numPr>
                <w:ilvl w:val="0"/>
                <w:numId w:val="6"/>
              </w:numPr>
              <w:rPr>
                <w:rFonts w:cs="Arial"/>
                <w:i/>
                <w:sz w:val="18"/>
                <w:szCs w:val="18"/>
              </w:rPr>
            </w:pPr>
            <w:r w:rsidRPr="004107D3">
              <w:rPr>
                <w:rFonts w:cs="Arial"/>
                <w:i/>
                <w:sz w:val="18"/>
                <w:szCs w:val="18"/>
              </w:rPr>
              <w:t>UNDP RTA, UNDP GEF</w:t>
            </w:r>
          </w:p>
        </w:tc>
        <w:tc>
          <w:tcPr>
            <w:tcW w:w="1195" w:type="pct"/>
          </w:tcPr>
          <w:p w14:paraId="747CBEBB" w14:textId="5FA269B4" w:rsidR="004107D3" w:rsidRPr="00F85B21" w:rsidRDefault="004107D3" w:rsidP="00CA3F8F">
            <w:pPr>
              <w:rPr>
                <w:rFonts w:cs="Arial"/>
                <w:i/>
                <w:sz w:val="18"/>
                <w:szCs w:val="18"/>
              </w:rPr>
            </w:pPr>
            <w:r w:rsidRPr="00F85B21">
              <w:rPr>
                <w:rFonts w:cs="Arial"/>
                <w:i/>
                <w:sz w:val="18"/>
                <w:szCs w:val="18"/>
              </w:rPr>
              <w:t>Indicative cost:  15</w:t>
            </w:r>
            <w:r w:rsidR="00CA3F8F" w:rsidRPr="00F85B21">
              <w:rPr>
                <w:rFonts w:cs="Arial"/>
                <w:i/>
                <w:sz w:val="18"/>
                <w:szCs w:val="18"/>
              </w:rPr>
              <w:t>0</w:t>
            </w:r>
            <w:r w:rsidRPr="00F85B21">
              <w:rPr>
                <w:rFonts w:cs="Arial"/>
                <w:i/>
                <w:sz w:val="18"/>
                <w:szCs w:val="18"/>
              </w:rPr>
              <w:t>.000</w:t>
            </w:r>
          </w:p>
        </w:tc>
        <w:tc>
          <w:tcPr>
            <w:tcW w:w="975" w:type="pct"/>
          </w:tcPr>
          <w:p w14:paraId="70ADF3EE" w14:textId="3AD6D3D8" w:rsidR="004107D3" w:rsidRPr="004107D3" w:rsidRDefault="004107D3" w:rsidP="00CA3F8F">
            <w:pPr>
              <w:rPr>
                <w:rFonts w:cs="Arial"/>
                <w:i/>
                <w:sz w:val="18"/>
                <w:szCs w:val="18"/>
              </w:rPr>
            </w:pPr>
            <w:r w:rsidRPr="004107D3">
              <w:rPr>
                <w:rFonts w:cs="Arial"/>
                <w:i/>
                <w:sz w:val="18"/>
                <w:szCs w:val="18"/>
              </w:rPr>
              <w:t xml:space="preserve">Within first </w:t>
            </w:r>
            <w:r w:rsidR="00CA3F8F">
              <w:rPr>
                <w:rFonts w:cs="Arial"/>
                <w:i/>
                <w:sz w:val="18"/>
                <w:szCs w:val="18"/>
              </w:rPr>
              <w:t>5</w:t>
            </w:r>
            <w:r w:rsidRPr="004107D3">
              <w:rPr>
                <w:rFonts w:cs="Arial"/>
                <w:i/>
                <w:sz w:val="18"/>
                <w:szCs w:val="18"/>
              </w:rPr>
              <w:t xml:space="preserve"> months of project start up </w:t>
            </w:r>
          </w:p>
        </w:tc>
      </w:tr>
      <w:tr w:rsidR="004107D3" w:rsidRPr="004107D3" w14:paraId="5C140E18" w14:textId="77777777" w:rsidTr="008E7352">
        <w:tc>
          <w:tcPr>
            <w:tcW w:w="1038" w:type="pct"/>
          </w:tcPr>
          <w:p w14:paraId="67B750BE" w14:textId="77777777" w:rsidR="004107D3" w:rsidRPr="004107D3" w:rsidRDefault="004107D3" w:rsidP="004107D3">
            <w:pPr>
              <w:rPr>
                <w:rFonts w:cs="Arial"/>
                <w:i/>
                <w:sz w:val="18"/>
                <w:szCs w:val="18"/>
              </w:rPr>
            </w:pPr>
            <w:r w:rsidRPr="004107D3">
              <w:rPr>
                <w:rFonts w:cs="Arial"/>
                <w:i/>
                <w:sz w:val="18"/>
                <w:szCs w:val="18"/>
              </w:rPr>
              <w:t>Measurement of Means of Verification of project results</w:t>
            </w:r>
          </w:p>
        </w:tc>
        <w:tc>
          <w:tcPr>
            <w:tcW w:w="1792" w:type="pct"/>
          </w:tcPr>
          <w:p w14:paraId="7EA17EA8" w14:textId="77777777" w:rsidR="004107D3" w:rsidRPr="004107D3" w:rsidRDefault="004107D3" w:rsidP="00E55BE1">
            <w:pPr>
              <w:numPr>
                <w:ilvl w:val="0"/>
                <w:numId w:val="5"/>
              </w:numPr>
              <w:rPr>
                <w:rFonts w:cs="Arial"/>
                <w:i/>
                <w:sz w:val="18"/>
                <w:szCs w:val="18"/>
              </w:rPr>
            </w:pPr>
            <w:r w:rsidRPr="004107D3">
              <w:rPr>
                <w:rFonts w:cs="Arial"/>
                <w:i/>
                <w:sz w:val="18"/>
                <w:szCs w:val="18"/>
              </w:rPr>
              <w:t>UNDP GEF RTA/RPC will oversee the hiring of specific studies and institutions, and delegate responsibilities to relevant team members.</w:t>
            </w:r>
          </w:p>
        </w:tc>
        <w:tc>
          <w:tcPr>
            <w:tcW w:w="1195" w:type="pct"/>
          </w:tcPr>
          <w:p w14:paraId="1484F9FB" w14:textId="77777777" w:rsidR="004107D3" w:rsidRPr="00F85B21" w:rsidRDefault="004107D3" w:rsidP="004107D3">
            <w:pPr>
              <w:rPr>
                <w:rFonts w:cs="Arial"/>
                <w:i/>
                <w:sz w:val="18"/>
                <w:szCs w:val="18"/>
              </w:rPr>
            </w:pPr>
            <w:r w:rsidRPr="00F85B21">
              <w:rPr>
                <w:rFonts w:cs="Arial"/>
                <w:i/>
                <w:sz w:val="18"/>
                <w:szCs w:val="18"/>
              </w:rPr>
              <w:t xml:space="preserve">To be finalized in Inception Phase and Workshop </w:t>
            </w:r>
          </w:p>
          <w:p w14:paraId="4C76CAE7" w14:textId="77777777" w:rsidR="004107D3" w:rsidRPr="00F85B21" w:rsidRDefault="004107D3" w:rsidP="004107D3">
            <w:pPr>
              <w:rPr>
                <w:rFonts w:cs="Arial"/>
                <w:i/>
                <w:sz w:val="18"/>
                <w:szCs w:val="18"/>
              </w:rPr>
            </w:pPr>
          </w:p>
          <w:p w14:paraId="0452ED04" w14:textId="77777777" w:rsidR="004107D3" w:rsidRPr="00F85B21" w:rsidRDefault="004107D3" w:rsidP="004107D3">
            <w:pPr>
              <w:rPr>
                <w:rFonts w:cs="Arial"/>
                <w:i/>
                <w:sz w:val="18"/>
                <w:szCs w:val="18"/>
              </w:rPr>
            </w:pPr>
            <w:r w:rsidRPr="00F85B21">
              <w:rPr>
                <w:rFonts w:cs="Arial"/>
                <w:i/>
                <w:sz w:val="18"/>
                <w:szCs w:val="18"/>
              </w:rPr>
              <w:t>Indicative cost:  30.000</w:t>
            </w:r>
          </w:p>
        </w:tc>
        <w:tc>
          <w:tcPr>
            <w:tcW w:w="975" w:type="pct"/>
          </w:tcPr>
          <w:p w14:paraId="7C5B77E9" w14:textId="77777777" w:rsidR="004107D3" w:rsidRPr="004107D3" w:rsidRDefault="004107D3" w:rsidP="004107D3">
            <w:pPr>
              <w:rPr>
                <w:rFonts w:cs="Arial"/>
                <w:i/>
                <w:sz w:val="18"/>
                <w:szCs w:val="18"/>
              </w:rPr>
            </w:pPr>
            <w:r w:rsidRPr="004107D3">
              <w:rPr>
                <w:rFonts w:cs="Arial"/>
                <w:i/>
                <w:sz w:val="18"/>
                <w:szCs w:val="18"/>
              </w:rPr>
              <w:t>Start, mid and end of project (during evaluation cycle) and annually when required</w:t>
            </w:r>
          </w:p>
        </w:tc>
      </w:tr>
      <w:tr w:rsidR="004107D3" w:rsidRPr="004107D3" w14:paraId="53D1EF18" w14:textId="77777777" w:rsidTr="008E7352">
        <w:tc>
          <w:tcPr>
            <w:tcW w:w="1038" w:type="pct"/>
          </w:tcPr>
          <w:p w14:paraId="086D90A7" w14:textId="226F90E2" w:rsidR="004107D3" w:rsidRPr="004107D3" w:rsidRDefault="004107D3" w:rsidP="004107D3">
            <w:pPr>
              <w:rPr>
                <w:rFonts w:cs="Arial"/>
                <w:i/>
                <w:sz w:val="18"/>
                <w:szCs w:val="18"/>
              </w:rPr>
            </w:pPr>
            <w:r w:rsidRPr="004107D3">
              <w:rPr>
                <w:rFonts w:cs="Arial"/>
                <w:i/>
                <w:sz w:val="18"/>
                <w:szCs w:val="18"/>
              </w:rPr>
              <w:t xml:space="preserve">Measurement of Means of Verification for project </w:t>
            </w:r>
            <w:r w:rsidR="00CA3F8F">
              <w:rPr>
                <w:rFonts w:cs="Arial"/>
                <w:i/>
                <w:sz w:val="18"/>
                <w:szCs w:val="18"/>
              </w:rPr>
              <w:t>p</w:t>
            </w:r>
            <w:r w:rsidRPr="004107D3">
              <w:rPr>
                <w:rFonts w:cs="Arial"/>
                <w:i/>
                <w:sz w:val="18"/>
                <w:szCs w:val="18"/>
              </w:rPr>
              <w:t xml:space="preserve">rogress on output and implementation </w:t>
            </w:r>
          </w:p>
        </w:tc>
        <w:tc>
          <w:tcPr>
            <w:tcW w:w="1792" w:type="pct"/>
          </w:tcPr>
          <w:p w14:paraId="6E5319A7" w14:textId="77777777" w:rsidR="004107D3" w:rsidRPr="004107D3" w:rsidRDefault="004107D3" w:rsidP="00E55BE1">
            <w:pPr>
              <w:numPr>
                <w:ilvl w:val="0"/>
                <w:numId w:val="5"/>
              </w:numPr>
              <w:rPr>
                <w:rFonts w:cs="Arial"/>
                <w:i/>
                <w:sz w:val="18"/>
                <w:szCs w:val="18"/>
              </w:rPr>
            </w:pPr>
            <w:r w:rsidRPr="004107D3">
              <w:rPr>
                <w:rFonts w:cs="Arial"/>
                <w:i/>
                <w:sz w:val="18"/>
                <w:szCs w:val="18"/>
              </w:rPr>
              <w:t>Oversight by RPC</w:t>
            </w:r>
          </w:p>
          <w:p w14:paraId="050C0459" w14:textId="1B122704" w:rsidR="004107D3" w:rsidRPr="004107D3" w:rsidRDefault="004107D3" w:rsidP="00E55BE1">
            <w:pPr>
              <w:numPr>
                <w:ilvl w:val="0"/>
                <w:numId w:val="5"/>
              </w:numPr>
              <w:rPr>
                <w:rFonts w:cs="Arial"/>
                <w:i/>
                <w:sz w:val="18"/>
                <w:szCs w:val="18"/>
              </w:rPr>
            </w:pPr>
            <w:r w:rsidRPr="004107D3">
              <w:rPr>
                <w:rFonts w:cs="Arial"/>
                <w:i/>
                <w:sz w:val="18"/>
                <w:szCs w:val="18"/>
              </w:rPr>
              <w:t xml:space="preserve">Project Team </w:t>
            </w:r>
          </w:p>
        </w:tc>
        <w:tc>
          <w:tcPr>
            <w:tcW w:w="1195" w:type="pct"/>
          </w:tcPr>
          <w:p w14:paraId="390F745E" w14:textId="77777777" w:rsidR="004107D3" w:rsidRPr="00F85B21" w:rsidRDefault="004107D3" w:rsidP="004107D3">
            <w:pPr>
              <w:rPr>
                <w:rFonts w:cs="Arial"/>
                <w:i/>
                <w:sz w:val="18"/>
                <w:szCs w:val="18"/>
              </w:rPr>
            </w:pPr>
            <w:r w:rsidRPr="00F85B21">
              <w:rPr>
                <w:rFonts w:cs="Arial"/>
                <w:i/>
                <w:sz w:val="18"/>
                <w:szCs w:val="18"/>
              </w:rPr>
              <w:t xml:space="preserve">To be determined as part of the Annual Work Plan's preparation </w:t>
            </w:r>
          </w:p>
          <w:p w14:paraId="20F0102B" w14:textId="77777777" w:rsidR="004107D3" w:rsidRPr="00F85B21" w:rsidRDefault="004107D3" w:rsidP="004107D3">
            <w:pPr>
              <w:rPr>
                <w:rFonts w:cs="Arial"/>
                <w:i/>
                <w:sz w:val="18"/>
                <w:szCs w:val="18"/>
              </w:rPr>
            </w:pPr>
            <w:r w:rsidRPr="00F85B21">
              <w:rPr>
                <w:rFonts w:cs="Arial"/>
                <w:i/>
                <w:sz w:val="18"/>
                <w:szCs w:val="18"/>
              </w:rPr>
              <w:t>Indicative cost:  3.000 annualy (total: 15.000)</w:t>
            </w:r>
          </w:p>
        </w:tc>
        <w:tc>
          <w:tcPr>
            <w:tcW w:w="975" w:type="pct"/>
          </w:tcPr>
          <w:p w14:paraId="34A9092E" w14:textId="77777777" w:rsidR="004107D3" w:rsidRPr="004107D3" w:rsidRDefault="004107D3" w:rsidP="004107D3">
            <w:pPr>
              <w:rPr>
                <w:rFonts w:cs="Arial"/>
                <w:i/>
                <w:sz w:val="18"/>
                <w:szCs w:val="18"/>
              </w:rPr>
            </w:pPr>
            <w:r w:rsidRPr="004107D3">
              <w:rPr>
                <w:rFonts w:cs="Arial"/>
                <w:i/>
                <w:sz w:val="18"/>
                <w:szCs w:val="18"/>
              </w:rPr>
              <w:t xml:space="preserve">Annually prior to ARR/PIR and to the definition of Annual Work Plans </w:t>
            </w:r>
          </w:p>
        </w:tc>
      </w:tr>
      <w:tr w:rsidR="004107D3" w:rsidRPr="004107D3" w14:paraId="784860FC" w14:textId="77777777" w:rsidTr="008E7352">
        <w:tc>
          <w:tcPr>
            <w:tcW w:w="1038" w:type="pct"/>
          </w:tcPr>
          <w:p w14:paraId="37CE4D34" w14:textId="77777777" w:rsidR="004107D3" w:rsidRPr="004107D3" w:rsidRDefault="004107D3" w:rsidP="004107D3">
            <w:pPr>
              <w:rPr>
                <w:rFonts w:cs="Arial"/>
                <w:i/>
                <w:sz w:val="18"/>
                <w:szCs w:val="18"/>
              </w:rPr>
            </w:pPr>
            <w:r w:rsidRPr="004107D3">
              <w:rPr>
                <w:rFonts w:cs="Arial"/>
                <w:i/>
                <w:sz w:val="18"/>
                <w:szCs w:val="18"/>
              </w:rPr>
              <w:t>ARR/PIR</w:t>
            </w:r>
          </w:p>
        </w:tc>
        <w:tc>
          <w:tcPr>
            <w:tcW w:w="1792" w:type="pct"/>
          </w:tcPr>
          <w:p w14:paraId="0074836F" w14:textId="77777777" w:rsidR="004107D3" w:rsidRPr="004107D3" w:rsidRDefault="004107D3" w:rsidP="00E55BE1">
            <w:pPr>
              <w:numPr>
                <w:ilvl w:val="0"/>
                <w:numId w:val="5"/>
              </w:numPr>
              <w:rPr>
                <w:rFonts w:cs="Arial"/>
                <w:i/>
                <w:sz w:val="18"/>
                <w:szCs w:val="18"/>
              </w:rPr>
            </w:pPr>
            <w:r w:rsidRPr="004107D3">
              <w:rPr>
                <w:rFonts w:cs="Arial"/>
                <w:i/>
                <w:sz w:val="18"/>
                <w:szCs w:val="18"/>
              </w:rPr>
              <w:t>RPC and Team</w:t>
            </w:r>
          </w:p>
          <w:p w14:paraId="10E2EE01" w14:textId="77777777" w:rsidR="004107D3" w:rsidRPr="004107D3" w:rsidRDefault="004107D3" w:rsidP="00E55BE1">
            <w:pPr>
              <w:numPr>
                <w:ilvl w:val="0"/>
                <w:numId w:val="5"/>
              </w:numPr>
              <w:rPr>
                <w:rFonts w:cs="Arial"/>
                <w:i/>
                <w:sz w:val="18"/>
                <w:szCs w:val="18"/>
              </w:rPr>
            </w:pPr>
            <w:r w:rsidRPr="004107D3">
              <w:rPr>
                <w:rFonts w:cs="Arial"/>
                <w:i/>
                <w:sz w:val="18"/>
                <w:szCs w:val="18"/>
              </w:rPr>
              <w:t>UNDP RTA</w:t>
            </w:r>
          </w:p>
          <w:p w14:paraId="6CD14413" w14:textId="77777777" w:rsidR="004107D3" w:rsidRPr="004107D3" w:rsidRDefault="004107D3" w:rsidP="00E55BE1">
            <w:pPr>
              <w:numPr>
                <w:ilvl w:val="0"/>
                <w:numId w:val="5"/>
              </w:numPr>
              <w:rPr>
                <w:rFonts w:cs="Arial"/>
                <w:i/>
                <w:sz w:val="18"/>
                <w:szCs w:val="18"/>
              </w:rPr>
            </w:pPr>
            <w:r w:rsidRPr="004107D3">
              <w:rPr>
                <w:rFonts w:cs="Arial"/>
                <w:i/>
                <w:sz w:val="18"/>
                <w:szCs w:val="18"/>
              </w:rPr>
              <w:t>UNOPS (financial)</w:t>
            </w:r>
          </w:p>
        </w:tc>
        <w:tc>
          <w:tcPr>
            <w:tcW w:w="1195" w:type="pct"/>
          </w:tcPr>
          <w:p w14:paraId="332D7C96" w14:textId="77777777" w:rsidR="004107D3" w:rsidRPr="00F85B21" w:rsidRDefault="004107D3" w:rsidP="004107D3">
            <w:pPr>
              <w:rPr>
                <w:rFonts w:ascii="Arial" w:eastAsia="Times New Roman" w:hAnsi="Arial" w:cs="Arial"/>
                <w:i/>
                <w:sz w:val="18"/>
                <w:szCs w:val="18"/>
                <w:lang w:val="en-US"/>
              </w:rPr>
            </w:pPr>
            <w:r w:rsidRPr="00F85B21">
              <w:rPr>
                <w:rFonts w:cs="Arial"/>
                <w:i/>
                <w:sz w:val="18"/>
                <w:szCs w:val="18"/>
              </w:rPr>
              <w:t>None</w:t>
            </w:r>
          </w:p>
        </w:tc>
        <w:tc>
          <w:tcPr>
            <w:tcW w:w="975" w:type="pct"/>
          </w:tcPr>
          <w:p w14:paraId="7311431B" w14:textId="77777777" w:rsidR="004107D3" w:rsidRPr="004107D3" w:rsidRDefault="004107D3" w:rsidP="004107D3">
            <w:pPr>
              <w:rPr>
                <w:rFonts w:cs="Arial"/>
                <w:i/>
                <w:sz w:val="18"/>
                <w:szCs w:val="18"/>
              </w:rPr>
            </w:pPr>
            <w:r w:rsidRPr="004107D3">
              <w:rPr>
                <w:rFonts w:cs="Arial"/>
                <w:i/>
                <w:sz w:val="18"/>
                <w:szCs w:val="18"/>
              </w:rPr>
              <w:t xml:space="preserve">Annually </w:t>
            </w:r>
          </w:p>
        </w:tc>
      </w:tr>
      <w:tr w:rsidR="004107D3" w:rsidRPr="004107D3" w14:paraId="50A31483" w14:textId="77777777" w:rsidTr="008E7352">
        <w:tc>
          <w:tcPr>
            <w:tcW w:w="1038" w:type="pct"/>
          </w:tcPr>
          <w:p w14:paraId="0BBD9F42" w14:textId="77777777" w:rsidR="004107D3" w:rsidRPr="004107D3" w:rsidRDefault="004107D3" w:rsidP="004107D3">
            <w:pPr>
              <w:rPr>
                <w:rFonts w:cs="Arial"/>
                <w:i/>
                <w:sz w:val="18"/>
                <w:szCs w:val="18"/>
              </w:rPr>
            </w:pPr>
            <w:r w:rsidRPr="004107D3">
              <w:rPr>
                <w:rFonts w:cs="Arial"/>
                <w:i/>
                <w:sz w:val="18"/>
                <w:szCs w:val="18"/>
              </w:rPr>
              <w:t>Periodic status/ progress reports</w:t>
            </w:r>
          </w:p>
        </w:tc>
        <w:tc>
          <w:tcPr>
            <w:tcW w:w="1792" w:type="pct"/>
          </w:tcPr>
          <w:p w14:paraId="04935643" w14:textId="77777777" w:rsidR="004107D3" w:rsidRPr="004107D3" w:rsidRDefault="004107D3" w:rsidP="00E55BE1">
            <w:pPr>
              <w:numPr>
                <w:ilvl w:val="0"/>
                <w:numId w:val="7"/>
              </w:numPr>
              <w:rPr>
                <w:rFonts w:cs="Arial"/>
                <w:i/>
                <w:sz w:val="18"/>
                <w:szCs w:val="18"/>
              </w:rPr>
            </w:pPr>
            <w:r w:rsidRPr="004107D3">
              <w:rPr>
                <w:rFonts w:cs="Arial"/>
                <w:i/>
                <w:sz w:val="18"/>
                <w:szCs w:val="18"/>
              </w:rPr>
              <w:t xml:space="preserve">RPC and Team </w:t>
            </w:r>
          </w:p>
        </w:tc>
        <w:tc>
          <w:tcPr>
            <w:tcW w:w="1195" w:type="pct"/>
          </w:tcPr>
          <w:p w14:paraId="2360ED0F" w14:textId="77777777" w:rsidR="004107D3" w:rsidRPr="00F85B21" w:rsidRDefault="004107D3" w:rsidP="004107D3">
            <w:pPr>
              <w:rPr>
                <w:rFonts w:cs="Arial"/>
                <w:i/>
                <w:sz w:val="18"/>
                <w:szCs w:val="18"/>
              </w:rPr>
            </w:pPr>
            <w:r w:rsidRPr="00F85B21">
              <w:rPr>
                <w:rFonts w:cs="Arial"/>
                <w:i/>
                <w:sz w:val="18"/>
                <w:szCs w:val="18"/>
              </w:rPr>
              <w:t>None</w:t>
            </w:r>
          </w:p>
        </w:tc>
        <w:tc>
          <w:tcPr>
            <w:tcW w:w="975" w:type="pct"/>
          </w:tcPr>
          <w:p w14:paraId="58730C13" w14:textId="77777777" w:rsidR="004107D3" w:rsidRPr="004107D3" w:rsidRDefault="004107D3" w:rsidP="004107D3">
            <w:pPr>
              <w:rPr>
                <w:rFonts w:cs="Arial"/>
                <w:i/>
                <w:sz w:val="18"/>
                <w:szCs w:val="18"/>
              </w:rPr>
            </w:pPr>
            <w:r w:rsidRPr="004107D3">
              <w:rPr>
                <w:rFonts w:cs="Arial"/>
                <w:i/>
                <w:sz w:val="18"/>
                <w:szCs w:val="18"/>
              </w:rPr>
              <w:t>Quarterly</w:t>
            </w:r>
          </w:p>
        </w:tc>
      </w:tr>
      <w:tr w:rsidR="004107D3" w:rsidRPr="004107D3" w14:paraId="2F06785A" w14:textId="77777777" w:rsidTr="008E7352">
        <w:tc>
          <w:tcPr>
            <w:tcW w:w="1038" w:type="pct"/>
          </w:tcPr>
          <w:p w14:paraId="1B56B6BD" w14:textId="77777777" w:rsidR="004107D3" w:rsidRPr="004107D3" w:rsidRDefault="004107D3" w:rsidP="004107D3">
            <w:pPr>
              <w:rPr>
                <w:rFonts w:cs="Arial"/>
                <w:i/>
                <w:sz w:val="18"/>
                <w:szCs w:val="18"/>
              </w:rPr>
            </w:pPr>
            <w:r w:rsidRPr="004107D3">
              <w:rPr>
                <w:rFonts w:cs="Arial"/>
                <w:i/>
                <w:sz w:val="18"/>
                <w:szCs w:val="18"/>
              </w:rPr>
              <w:t>Mid-Term Evaluation</w:t>
            </w:r>
          </w:p>
        </w:tc>
        <w:tc>
          <w:tcPr>
            <w:tcW w:w="1792" w:type="pct"/>
          </w:tcPr>
          <w:p w14:paraId="68AD3FA2" w14:textId="77777777" w:rsidR="004107D3" w:rsidRPr="004107D3" w:rsidRDefault="004107D3" w:rsidP="00E55BE1">
            <w:pPr>
              <w:numPr>
                <w:ilvl w:val="0"/>
                <w:numId w:val="7"/>
              </w:numPr>
              <w:rPr>
                <w:rFonts w:cs="Arial"/>
                <w:i/>
                <w:sz w:val="18"/>
                <w:szCs w:val="18"/>
              </w:rPr>
            </w:pPr>
            <w:r w:rsidRPr="004107D3">
              <w:rPr>
                <w:rFonts w:cs="Arial"/>
                <w:i/>
                <w:sz w:val="18"/>
                <w:szCs w:val="18"/>
              </w:rPr>
              <w:t>RPC and Team</w:t>
            </w:r>
          </w:p>
          <w:p w14:paraId="596F14EC" w14:textId="77777777" w:rsidR="004107D3" w:rsidRPr="004107D3" w:rsidRDefault="004107D3" w:rsidP="00E55BE1">
            <w:pPr>
              <w:numPr>
                <w:ilvl w:val="0"/>
                <w:numId w:val="7"/>
              </w:numPr>
              <w:rPr>
                <w:rFonts w:cs="Arial"/>
                <w:i/>
                <w:sz w:val="18"/>
                <w:szCs w:val="18"/>
              </w:rPr>
            </w:pPr>
            <w:r w:rsidRPr="004107D3">
              <w:rPr>
                <w:rFonts w:cs="Arial"/>
                <w:i/>
                <w:sz w:val="18"/>
                <w:szCs w:val="18"/>
              </w:rPr>
              <w:t>UNOPS</w:t>
            </w:r>
          </w:p>
          <w:p w14:paraId="1582913B" w14:textId="77777777" w:rsidR="004107D3" w:rsidRPr="004107D3" w:rsidRDefault="004107D3" w:rsidP="00E55BE1">
            <w:pPr>
              <w:numPr>
                <w:ilvl w:val="0"/>
                <w:numId w:val="7"/>
              </w:numPr>
              <w:rPr>
                <w:rFonts w:cs="Arial"/>
                <w:i/>
                <w:sz w:val="18"/>
                <w:szCs w:val="18"/>
              </w:rPr>
            </w:pPr>
            <w:r w:rsidRPr="004107D3">
              <w:rPr>
                <w:rFonts w:cs="Arial"/>
                <w:i/>
                <w:sz w:val="18"/>
                <w:szCs w:val="18"/>
              </w:rPr>
              <w:t>UNDP RCU</w:t>
            </w:r>
          </w:p>
          <w:p w14:paraId="4D0A42B3" w14:textId="77777777" w:rsidR="004107D3" w:rsidRPr="004107D3" w:rsidRDefault="004107D3" w:rsidP="00E55BE1">
            <w:pPr>
              <w:numPr>
                <w:ilvl w:val="0"/>
                <w:numId w:val="7"/>
              </w:numPr>
              <w:rPr>
                <w:rFonts w:cs="Arial"/>
                <w:i/>
                <w:sz w:val="18"/>
                <w:szCs w:val="18"/>
              </w:rPr>
            </w:pPr>
            <w:r w:rsidRPr="004107D3">
              <w:rPr>
                <w:rFonts w:cs="Arial"/>
                <w:i/>
                <w:sz w:val="18"/>
                <w:szCs w:val="18"/>
              </w:rPr>
              <w:t>External Consultants (i.e. evaluation team)</w:t>
            </w:r>
          </w:p>
        </w:tc>
        <w:tc>
          <w:tcPr>
            <w:tcW w:w="1195" w:type="pct"/>
          </w:tcPr>
          <w:p w14:paraId="1DADA4B2" w14:textId="77777777" w:rsidR="004107D3" w:rsidRPr="00F85B21" w:rsidRDefault="004107D3" w:rsidP="004107D3">
            <w:pPr>
              <w:rPr>
                <w:rFonts w:cs="Arial"/>
                <w:i/>
                <w:sz w:val="18"/>
                <w:szCs w:val="18"/>
              </w:rPr>
            </w:pPr>
            <w:r w:rsidRPr="00F85B21">
              <w:rPr>
                <w:rFonts w:cs="Arial"/>
                <w:i/>
                <w:sz w:val="18"/>
                <w:szCs w:val="18"/>
              </w:rPr>
              <w:t>Indicative cost:   40.000</w:t>
            </w:r>
          </w:p>
        </w:tc>
        <w:tc>
          <w:tcPr>
            <w:tcW w:w="975" w:type="pct"/>
          </w:tcPr>
          <w:p w14:paraId="29940813" w14:textId="77777777" w:rsidR="004107D3" w:rsidRPr="004107D3" w:rsidRDefault="004107D3" w:rsidP="004107D3">
            <w:pPr>
              <w:rPr>
                <w:rFonts w:cs="Arial"/>
                <w:i/>
                <w:sz w:val="18"/>
                <w:szCs w:val="18"/>
              </w:rPr>
            </w:pPr>
            <w:r w:rsidRPr="004107D3">
              <w:rPr>
                <w:rFonts w:cs="Arial"/>
                <w:i/>
                <w:sz w:val="18"/>
                <w:szCs w:val="18"/>
              </w:rPr>
              <w:t>At the mid-point of project implementation</w:t>
            </w:r>
          </w:p>
        </w:tc>
      </w:tr>
      <w:tr w:rsidR="004107D3" w:rsidRPr="004107D3" w14:paraId="334060B7" w14:textId="77777777" w:rsidTr="008E7352">
        <w:tc>
          <w:tcPr>
            <w:tcW w:w="1038" w:type="pct"/>
          </w:tcPr>
          <w:p w14:paraId="2643D80F" w14:textId="2ACB1200" w:rsidR="004107D3" w:rsidRPr="004107D3" w:rsidRDefault="00CA3F8F" w:rsidP="004107D3">
            <w:pPr>
              <w:rPr>
                <w:rFonts w:cs="Arial"/>
                <w:i/>
                <w:sz w:val="18"/>
                <w:szCs w:val="18"/>
              </w:rPr>
            </w:pPr>
            <w:r>
              <w:rPr>
                <w:rFonts w:cs="Arial"/>
                <w:i/>
                <w:sz w:val="18"/>
                <w:szCs w:val="18"/>
              </w:rPr>
              <w:t>Terminal</w:t>
            </w:r>
            <w:r w:rsidR="004107D3" w:rsidRPr="004107D3">
              <w:rPr>
                <w:rFonts w:cs="Arial"/>
                <w:i/>
                <w:sz w:val="18"/>
                <w:szCs w:val="18"/>
              </w:rPr>
              <w:t xml:space="preserve"> Evaluation</w:t>
            </w:r>
          </w:p>
        </w:tc>
        <w:tc>
          <w:tcPr>
            <w:tcW w:w="1792" w:type="pct"/>
          </w:tcPr>
          <w:p w14:paraId="13C4763E" w14:textId="77777777" w:rsidR="004107D3" w:rsidRPr="004107D3" w:rsidRDefault="004107D3" w:rsidP="00E55BE1">
            <w:pPr>
              <w:numPr>
                <w:ilvl w:val="0"/>
                <w:numId w:val="8"/>
              </w:numPr>
              <w:rPr>
                <w:rFonts w:cs="Arial"/>
                <w:i/>
                <w:sz w:val="18"/>
                <w:szCs w:val="18"/>
              </w:rPr>
            </w:pPr>
            <w:r w:rsidRPr="004107D3">
              <w:rPr>
                <w:rFonts w:cs="Arial"/>
                <w:i/>
                <w:sz w:val="18"/>
                <w:szCs w:val="18"/>
              </w:rPr>
              <w:t>RPC and Team</w:t>
            </w:r>
          </w:p>
          <w:p w14:paraId="72F8E43D" w14:textId="77777777" w:rsidR="004107D3" w:rsidRPr="004107D3" w:rsidRDefault="004107D3" w:rsidP="00E55BE1">
            <w:pPr>
              <w:numPr>
                <w:ilvl w:val="0"/>
                <w:numId w:val="8"/>
              </w:numPr>
              <w:rPr>
                <w:rFonts w:cs="Arial"/>
                <w:i/>
                <w:sz w:val="18"/>
                <w:szCs w:val="18"/>
              </w:rPr>
            </w:pPr>
            <w:r w:rsidRPr="004107D3">
              <w:rPr>
                <w:rFonts w:cs="Arial"/>
                <w:i/>
                <w:sz w:val="18"/>
                <w:szCs w:val="18"/>
              </w:rPr>
              <w:t>UNOPS</w:t>
            </w:r>
          </w:p>
          <w:p w14:paraId="5158EF72" w14:textId="77777777" w:rsidR="004107D3" w:rsidRPr="004107D3" w:rsidRDefault="004107D3" w:rsidP="00E55BE1">
            <w:pPr>
              <w:numPr>
                <w:ilvl w:val="0"/>
                <w:numId w:val="8"/>
              </w:numPr>
              <w:rPr>
                <w:rFonts w:cs="Arial"/>
                <w:i/>
                <w:sz w:val="18"/>
                <w:szCs w:val="18"/>
              </w:rPr>
            </w:pPr>
            <w:r w:rsidRPr="004107D3">
              <w:rPr>
                <w:rFonts w:cs="Arial"/>
                <w:i/>
                <w:sz w:val="18"/>
                <w:szCs w:val="18"/>
              </w:rPr>
              <w:t>UNDP RCU</w:t>
            </w:r>
          </w:p>
          <w:p w14:paraId="5BE6C8D8" w14:textId="77777777" w:rsidR="004107D3" w:rsidRPr="004107D3" w:rsidRDefault="004107D3" w:rsidP="00E55BE1">
            <w:pPr>
              <w:numPr>
                <w:ilvl w:val="0"/>
                <w:numId w:val="8"/>
              </w:numPr>
              <w:rPr>
                <w:rFonts w:cs="Arial"/>
                <w:i/>
                <w:sz w:val="18"/>
                <w:szCs w:val="18"/>
              </w:rPr>
            </w:pPr>
            <w:r w:rsidRPr="004107D3">
              <w:rPr>
                <w:rFonts w:cs="Arial"/>
                <w:i/>
                <w:sz w:val="18"/>
                <w:szCs w:val="18"/>
              </w:rPr>
              <w:t>External Consultants (i.e. evaluation team)</w:t>
            </w:r>
          </w:p>
        </w:tc>
        <w:tc>
          <w:tcPr>
            <w:tcW w:w="1195" w:type="pct"/>
          </w:tcPr>
          <w:p w14:paraId="3FB3FDE8" w14:textId="77777777" w:rsidR="004107D3" w:rsidRPr="00F85B21" w:rsidRDefault="004107D3" w:rsidP="004107D3">
            <w:pPr>
              <w:tabs>
                <w:tab w:val="center" w:pos="1216"/>
              </w:tabs>
              <w:rPr>
                <w:rFonts w:cs="Arial"/>
                <w:i/>
                <w:sz w:val="18"/>
                <w:szCs w:val="18"/>
              </w:rPr>
            </w:pPr>
            <w:r w:rsidRPr="00F85B21">
              <w:rPr>
                <w:rFonts w:cs="Arial"/>
                <w:i/>
                <w:sz w:val="18"/>
                <w:szCs w:val="18"/>
              </w:rPr>
              <w:t>Indicative cost :  40.000</w:t>
            </w:r>
            <w:r w:rsidRPr="00F85B21">
              <w:rPr>
                <w:rFonts w:cs="Arial"/>
                <w:i/>
                <w:sz w:val="18"/>
                <w:szCs w:val="18"/>
              </w:rPr>
              <w:tab/>
            </w:r>
          </w:p>
        </w:tc>
        <w:tc>
          <w:tcPr>
            <w:tcW w:w="975" w:type="pct"/>
          </w:tcPr>
          <w:p w14:paraId="77207549" w14:textId="77777777" w:rsidR="004107D3" w:rsidRPr="004107D3" w:rsidRDefault="004107D3" w:rsidP="004107D3">
            <w:pPr>
              <w:rPr>
                <w:rFonts w:cs="Arial"/>
                <w:i/>
                <w:sz w:val="18"/>
                <w:szCs w:val="18"/>
              </w:rPr>
            </w:pPr>
            <w:r w:rsidRPr="004107D3">
              <w:rPr>
                <w:rFonts w:cs="Arial"/>
                <w:i/>
                <w:sz w:val="18"/>
                <w:szCs w:val="18"/>
              </w:rPr>
              <w:t>At least three months before the end of project implementation</w:t>
            </w:r>
          </w:p>
        </w:tc>
      </w:tr>
      <w:tr w:rsidR="004107D3" w:rsidRPr="004107D3" w14:paraId="4DBE078E" w14:textId="77777777" w:rsidTr="008E7352">
        <w:tc>
          <w:tcPr>
            <w:tcW w:w="1038" w:type="pct"/>
          </w:tcPr>
          <w:p w14:paraId="47CB153C" w14:textId="77777777" w:rsidR="004107D3" w:rsidRPr="004107D3" w:rsidRDefault="004107D3" w:rsidP="004107D3">
            <w:pPr>
              <w:rPr>
                <w:rFonts w:cs="Arial"/>
                <w:i/>
                <w:sz w:val="18"/>
                <w:szCs w:val="18"/>
              </w:rPr>
            </w:pPr>
            <w:r w:rsidRPr="004107D3">
              <w:rPr>
                <w:rFonts w:cs="Arial"/>
                <w:i/>
                <w:sz w:val="18"/>
                <w:szCs w:val="18"/>
              </w:rPr>
              <w:t>Project Terminal Report</w:t>
            </w:r>
          </w:p>
        </w:tc>
        <w:tc>
          <w:tcPr>
            <w:tcW w:w="1792" w:type="pct"/>
          </w:tcPr>
          <w:p w14:paraId="54FA86F2" w14:textId="77777777" w:rsidR="004107D3" w:rsidRPr="004107D3" w:rsidRDefault="004107D3" w:rsidP="00E55BE1">
            <w:pPr>
              <w:numPr>
                <w:ilvl w:val="0"/>
                <w:numId w:val="11"/>
              </w:numPr>
              <w:rPr>
                <w:rFonts w:cs="Arial"/>
                <w:i/>
                <w:sz w:val="18"/>
                <w:szCs w:val="18"/>
              </w:rPr>
            </w:pPr>
            <w:r w:rsidRPr="004107D3">
              <w:rPr>
                <w:rFonts w:cs="Arial"/>
                <w:i/>
                <w:sz w:val="18"/>
                <w:szCs w:val="18"/>
              </w:rPr>
              <w:t xml:space="preserve">RPC and Team </w:t>
            </w:r>
          </w:p>
          <w:p w14:paraId="2A17DE30" w14:textId="77777777" w:rsidR="004107D3" w:rsidRPr="004107D3" w:rsidRDefault="004107D3" w:rsidP="00E55BE1">
            <w:pPr>
              <w:numPr>
                <w:ilvl w:val="0"/>
                <w:numId w:val="11"/>
              </w:numPr>
              <w:rPr>
                <w:rFonts w:cs="Arial"/>
                <w:i/>
                <w:sz w:val="18"/>
                <w:szCs w:val="18"/>
              </w:rPr>
            </w:pPr>
            <w:r w:rsidRPr="004107D3">
              <w:rPr>
                <w:rFonts w:cs="Arial"/>
                <w:i/>
                <w:sz w:val="18"/>
                <w:szCs w:val="18"/>
              </w:rPr>
              <w:t>UNDP RTA</w:t>
            </w:r>
          </w:p>
          <w:p w14:paraId="3599C583" w14:textId="0C807D71" w:rsidR="004107D3" w:rsidRPr="00465CE4" w:rsidRDefault="00622423" w:rsidP="00E55BE1">
            <w:pPr>
              <w:numPr>
                <w:ilvl w:val="0"/>
                <w:numId w:val="11"/>
              </w:numPr>
              <w:rPr>
                <w:rFonts w:cs="Arial"/>
                <w:i/>
                <w:sz w:val="18"/>
                <w:szCs w:val="18"/>
              </w:rPr>
            </w:pPr>
            <w:r>
              <w:rPr>
                <w:rFonts w:cs="Arial"/>
                <w:i/>
                <w:sz w:val="18"/>
                <w:szCs w:val="18"/>
              </w:rPr>
              <w:t xml:space="preserve">Project </w:t>
            </w:r>
            <w:r w:rsidR="004107D3" w:rsidRPr="004107D3">
              <w:rPr>
                <w:rFonts w:cs="Arial"/>
                <w:i/>
                <w:sz w:val="18"/>
                <w:szCs w:val="18"/>
              </w:rPr>
              <w:t xml:space="preserve"> partners</w:t>
            </w:r>
          </w:p>
        </w:tc>
        <w:tc>
          <w:tcPr>
            <w:tcW w:w="1195" w:type="pct"/>
          </w:tcPr>
          <w:p w14:paraId="673B1053" w14:textId="77777777" w:rsidR="004107D3" w:rsidRPr="00F85B21" w:rsidRDefault="004107D3" w:rsidP="004107D3">
            <w:pPr>
              <w:rPr>
                <w:rFonts w:cs="Arial"/>
                <w:i/>
                <w:sz w:val="18"/>
                <w:szCs w:val="18"/>
              </w:rPr>
            </w:pPr>
            <w:r w:rsidRPr="00F85B21">
              <w:rPr>
                <w:rFonts w:cs="Arial"/>
                <w:i/>
                <w:sz w:val="18"/>
                <w:szCs w:val="18"/>
              </w:rPr>
              <w:t>0</w:t>
            </w:r>
          </w:p>
        </w:tc>
        <w:tc>
          <w:tcPr>
            <w:tcW w:w="975" w:type="pct"/>
          </w:tcPr>
          <w:p w14:paraId="5FEE22E8" w14:textId="77777777" w:rsidR="004107D3" w:rsidRPr="004107D3" w:rsidRDefault="004107D3" w:rsidP="004107D3">
            <w:pPr>
              <w:rPr>
                <w:rFonts w:cs="Arial"/>
                <w:i/>
                <w:sz w:val="18"/>
                <w:szCs w:val="18"/>
              </w:rPr>
            </w:pPr>
            <w:r w:rsidRPr="004107D3">
              <w:rPr>
                <w:rFonts w:cs="Arial"/>
                <w:i/>
                <w:sz w:val="18"/>
                <w:szCs w:val="18"/>
              </w:rPr>
              <w:t>At least three months before the end of the project</w:t>
            </w:r>
          </w:p>
        </w:tc>
      </w:tr>
      <w:tr w:rsidR="004107D3" w:rsidRPr="004107D3" w14:paraId="47343F1C" w14:textId="77777777" w:rsidTr="008E7352">
        <w:tc>
          <w:tcPr>
            <w:tcW w:w="1038" w:type="pct"/>
          </w:tcPr>
          <w:p w14:paraId="0E34B44C" w14:textId="77777777" w:rsidR="004107D3" w:rsidRPr="004107D3" w:rsidRDefault="004107D3" w:rsidP="004107D3">
            <w:pPr>
              <w:rPr>
                <w:rFonts w:cs="Arial"/>
                <w:i/>
                <w:sz w:val="18"/>
                <w:szCs w:val="18"/>
              </w:rPr>
            </w:pPr>
            <w:r w:rsidRPr="004107D3">
              <w:rPr>
                <w:rFonts w:cs="Arial"/>
                <w:i/>
                <w:sz w:val="18"/>
                <w:szCs w:val="18"/>
              </w:rPr>
              <w:t xml:space="preserve">Audit </w:t>
            </w:r>
          </w:p>
        </w:tc>
        <w:tc>
          <w:tcPr>
            <w:tcW w:w="1792" w:type="pct"/>
          </w:tcPr>
          <w:p w14:paraId="16F575B1" w14:textId="77777777" w:rsidR="004107D3" w:rsidRPr="004107D3" w:rsidRDefault="004107D3" w:rsidP="00E55BE1">
            <w:pPr>
              <w:numPr>
                <w:ilvl w:val="0"/>
                <w:numId w:val="9"/>
              </w:numPr>
              <w:rPr>
                <w:rFonts w:cs="Arial"/>
                <w:i/>
                <w:sz w:val="18"/>
                <w:szCs w:val="18"/>
              </w:rPr>
            </w:pPr>
            <w:r w:rsidRPr="004107D3">
              <w:rPr>
                <w:rFonts w:cs="Arial"/>
                <w:i/>
                <w:sz w:val="18"/>
                <w:szCs w:val="18"/>
              </w:rPr>
              <w:t>UNOPS</w:t>
            </w:r>
          </w:p>
          <w:p w14:paraId="61B0D5F9" w14:textId="77777777" w:rsidR="004107D3" w:rsidRPr="004107D3" w:rsidRDefault="004107D3" w:rsidP="00E55BE1">
            <w:pPr>
              <w:numPr>
                <w:ilvl w:val="0"/>
                <w:numId w:val="9"/>
              </w:numPr>
              <w:rPr>
                <w:rFonts w:cs="Arial"/>
                <w:i/>
                <w:sz w:val="18"/>
                <w:szCs w:val="18"/>
              </w:rPr>
            </w:pPr>
            <w:r w:rsidRPr="004107D3">
              <w:rPr>
                <w:rFonts w:cs="Arial"/>
                <w:i/>
                <w:sz w:val="18"/>
                <w:szCs w:val="18"/>
              </w:rPr>
              <w:t>UNDP RTA</w:t>
            </w:r>
          </w:p>
          <w:p w14:paraId="580DA705" w14:textId="77777777" w:rsidR="004107D3" w:rsidRPr="004107D3" w:rsidRDefault="004107D3" w:rsidP="00E55BE1">
            <w:pPr>
              <w:numPr>
                <w:ilvl w:val="0"/>
                <w:numId w:val="9"/>
              </w:numPr>
              <w:rPr>
                <w:rFonts w:cs="Arial"/>
                <w:i/>
                <w:sz w:val="18"/>
                <w:szCs w:val="18"/>
              </w:rPr>
            </w:pPr>
            <w:r w:rsidRPr="004107D3">
              <w:rPr>
                <w:rFonts w:cs="Arial"/>
                <w:i/>
                <w:sz w:val="18"/>
                <w:szCs w:val="18"/>
              </w:rPr>
              <w:t xml:space="preserve">RPC and Team </w:t>
            </w:r>
          </w:p>
        </w:tc>
        <w:tc>
          <w:tcPr>
            <w:tcW w:w="1195" w:type="pct"/>
          </w:tcPr>
          <w:p w14:paraId="1ECD446F" w14:textId="77777777" w:rsidR="004107D3" w:rsidRPr="00F85B21" w:rsidRDefault="004107D3" w:rsidP="004107D3">
            <w:pPr>
              <w:rPr>
                <w:rFonts w:cs="Arial"/>
                <w:i/>
                <w:sz w:val="18"/>
                <w:szCs w:val="18"/>
              </w:rPr>
            </w:pPr>
            <w:r w:rsidRPr="00F85B21">
              <w:rPr>
                <w:rFonts w:cs="Arial"/>
                <w:i/>
                <w:sz w:val="18"/>
                <w:szCs w:val="18"/>
              </w:rPr>
              <w:t>Indicative cost: 3.000 annualy (total: 15.000)</w:t>
            </w:r>
          </w:p>
        </w:tc>
        <w:tc>
          <w:tcPr>
            <w:tcW w:w="975" w:type="pct"/>
          </w:tcPr>
          <w:p w14:paraId="43C71317" w14:textId="77777777" w:rsidR="004107D3" w:rsidRPr="004107D3" w:rsidRDefault="004107D3" w:rsidP="004107D3">
            <w:pPr>
              <w:rPr>
                <w:rFonts w:cs="Arial"/>
                <w:i/>
                <w:sz w:val="18"/>
                <w:szCs w:val="18"/>
              </w:rPr>
            </w:pPr>
            <w:r w:rsidRPr="004107D3">
              <w:rPr>
                <w:rFonts w:cs="Arial"/>
                <w:i/>
                <w:sz w:val="18"/>
                <w:szCs w:val="18"/>
              </w:rPr>
              <w:t>Yearly</w:t>
            </w:r>
          </w:p>
        </w:tc>
      </w:tr>
      <w:tr w:rsidR="004107D3" w:rsidRPr="004107D3" w14:paraId="5AA86A94" w14:textId="77777777" w:rsidTr="008E7352">
        <w:tc>
          <w:tcPr>
            <w:tcW w:w="1038" w:type="pct"/>
          </w:tcPr>
          <w:p w14:paraId="3A65E246" w14:textId="77777777" w:rsidR="004107D3" w:rsidRPr="004107D3" w:rsidRDefault="004107D3" w:rsidP="004107D3">
            <w:pPr>
              <w:rPr>
                <w:rFonts w:cs="Arial"/>
                <w:i/>
                <w:sz w:val="18"/>
                <w:szCs w:val="18"/>
              </w:rPr>
            </w:pPr>
            <w:r w:rsidRPr="004107D3">
              <w:rPr>
                <w:rFonts w:cs="Arial"/>
                <w:i/>
                <w:sz w:val="18"/>
                <w:szCs w:val="18"/>
              </w:rPr>
              <w:t xml:space="preserve">Visits to field sites </w:t>
            </w:r>
          </w:p>
        </w:tc>
        <w:tc>
          <w:tcPr>
            <w:tcW w:w="1792" w:type="pct"/>
          </w:tcPr>
          <w:p w14:paraId="71A66DBF" w14:textId="77777777" w:rsidR="004107D3" w:rsidRPr="004107D3" w:rsidRDefault="004107D3" w:rsidP="00E55BE1">
            <w:pPr>
              <w:numPr>
                <w:ilvl w:val="0"/>
                <w:numId w:val="10"/>
              </w:numPr>
              <w:rPr>
                <w:rFonts w:cs="Arial"/>
                <w:i/>
                <w:sz w:val="18"/>
                <w:szCs w:val="18"/>
              </w:rPr>
            </w:pPr>
            <w:r w:rsidRPr="004107D3">
              <w:rPr>
                <w:rFonts w:cs="Arial"/>
                <w:i/>
                <w:sz w:val="18"/>
                <w:szCs w:val="18"/>
              </w:rPr>
              <w:t>UNDP RTA (as appropriate)</w:t>
            </w:r>
          </w:p>
          <w:p w14:paraId="18CD1BD2" w14:textId="77777777" w:rsidR="004107D3" w:rsidRPr="004107D3" w:rsidRDefault="004107D3" w:rsidP="00E55BE1">
            <w:pPr>
              <w:numPr>
                <w:ilvl w:val="0"/>
                <w:numId w:val="10"/>
              </w:numPr>
              <w:rPr>
                <w:rFonts w:cs="Arial"/>
                <w:i/>
                <w:sz w:val="18"/>
                <w:szCs w:val="18"/>
              </w:rPr>
            </w:pPr>
            <w:r w:rsidRPr="004107D3">
              <w:rPr>
                <w:rFonts w:cs="Arial"/>
                <w:i/>
                <w:sz w:val="18"/>
                <w:szCs w:val="18"/>
              </w:rPr>
              <w:t>Government representatives</w:t>
            </w:r>
          </w:p>
        </w:tc>
        <w:tc>
          <w:tcPr>
            <w:tcW w:w="1195" w:type="pct"/>
          </w:tcPr>
          <w:p w14:paraId="0FB0FC44" w14:textId="77777777" w:rsidR="004107D3" w:rsidRPr="00F85B21" w:rsidRDefault="004107D3" w:rsidP="004107D3">
            <w:pPr>
              <w:rPr>
                <w:rFonts w:cs="Arial"/>
                <w:i/>
                <w:sz w:val="18"/>
                <w:szCs w:val="18"/>
              </w:rPr>
            </w:pPr>
            <w:r w:rsidRPr="00F85B21">
              <w:rPr>
                <w:rFonts w:cs="Arial"/>
                <w:i/>
                <w:sz w:val="18"/>
                <w:szCs w:val="18"/>
              </w:rPr>
              <w:t xml:space="preserve">For GEF supported projects, paid from IA fees and operational budget </w:t>
            </w:r>
          </w:p>
        </w:tc>
        <w:tc>
          <w:tcPr>
            <w:tcW w:w="975" w:type="pct"/>
          </w:tcPr>
          <w:p w14:paraId="13CA804B" w14:textId="77777777" w:rsidR="004107D3" w:rsidRPr="004107D3" w:rsidRDefault="004107D3" w:rsidP="004107D3">
            <w:pPr>
              <w:rPr>
                <w:rFonts w:cs="Arial"/>
                <w:i/>
                <w:sz w:val="18"/>
                <w:szCs w:val="18"/>
              </w:rPr>
            </w:pPr>
            <w:r w:rsidRPr="004107D3">
              <w:rPr>
                <w:rFonts w:cs="Arial"/>
                <w:i/>
                <w:sz w:val="18"/>
                <w:szCs w:val="18"/>
              </w:rPr>
              <w:t>Yearly</w:t>
            </w:r>
          </w:p>
        </w:tc>
      </w:tr>
      <w:tr w:rsidR="004107D3" w:rsidRPr="004107D3" w14:paraId="7153CDA5" w14:textId="77777777" w:rsidTr="00932A2E">
        <w:trPr>
          <w:trHeight w:val="577"/>
        </w:trPr>
        <w:tc>
          <w:tcPr>
            <w:tcW w:w="2830" w:type="pct"/>
            <w:gridSpan w:val="2"/>
            <w:shd w:val="clear" w:color="auto" w:fill="D9D9D9" w:themeFill="background1" w:themeFillShade="D9"/>
          </w:tcPr>
          <w:p w14:paraId="0A0D857D" w14:textId="77777777" w:rsidR="004107D3" w:rsidRPr="004107D3" w:rsidRDefault="004107D3" w:rsidP="004107D3">
            <w:pPr>
              <w:rPr>
                <w:rFonts w:cs="Arial"/>
                <w:b/>
                <w:i/>
                <w:sz w:val="18"/>
                <w:szCs w:val="18"/>
              </w:rPr>
            </w:pPr>
            <w:r w:rsidRPr="004107D3">
              <w:rPr>
                <w:rFonts w:cs="Arial"/>
                <w:b/>
                <w:i/>
                <w:sz w:val="18"/>
                <w:szCs w:val="18"/>
              </w:rPr>
              <w:t xml:space="preserve">TOTAL indicative COST </w:t>
            </w:r>
          </w:p>
          <w:p w14:paraId="43C6B818" w14:textId="77777777" w:rsidR="004107D3" w:rsidRPr="004107D3" w:rsidRDefault="004107D3" w:rsidP="004107D3">
            <w:pPr>
              <w:rPr>
                <w:rFonts w:cs="Arial"/>
                <w:sz w:val="18"/>
                <w:szCs w:val="18"/>
              </w:rPr>
            </w:pPr>
            <w:r w:rsidRPr="004107D3">
              <w:rPr>
                <w:rFonts w:cs="Arial"/>
                <w:i/>
                <w:sz w:val="18"/>
                <w:szCs w:val="18"/>
              </w:rPr>
              <w:t>Excluding project team staff time and UNDP staff and travel expenses</w:t>
            </w:r>
            <w:r w:rsidRPr="004107D3">
              <w:rPr>
                <w:rFonts w:cs="Arial"/>
                <w:sz w:val="18"/>
                <w:szCs w:val="18"/>
              </w:rPr>
              <w:t xml:space="preserve"> </w:t>
            </w:r>
          </w:p>
        </w:tc>
        <w:tc>
          <w:tcPr>
            <w:tcW w:w="1195" w:type="pct"/>
            <w:shd w:val="clear" w:color="auto" w:fill="D9D9D9" w:themeFill="background1" w:themeFillShade="D9"/>
          </w:tcPr>
          <w:p w14:paraId="39914696" w14:textId="77777777" w:rsidR="004107D3" w:rsidRPr="00F85B21" w:rsidRDefault="004107D3" w:rsidP="004107D3">
            <w:pPr>
              <w:rPr>
                <w:rFonts w:cs="Arial"/>
                <w:sz w:val="18"/>
                <w:szCs w:val="18"/>
              </w:rPr>
            </w:pPr>
            <w:r w:rsidRPr="00F85B21">
              <w:rPr>
                <w:rFonts w:cs="Arial"/>
                <w:sz w:val="18"/>
                <w:szCs w:val="18"/>
              </w:rPr>
              <w:t xml:space="preserve"> US$ 265.000</w:t>
            </w:r>
          </w:p>
          <w:p w14:paraId="154DC87A" w14:textId="77777777" w:rsidR="004107D3" w:rsidRPr="00F85B21" w:rsidRDefault="004107D3" w:rsidP="004107D3">
            <w:pPr>
              <w:rPr>
                <w:rFonts w:cs="Arial"/>
                <w:sz w:val="18"/>
                <w:szCs w:val="18"/>
              </w:rPr>
            </w:pPr>
            <w:r w:rsidRPr="00F85B21">
              <w:rPr>
                <w:rFonts w:cs="Arial"/>
                <w:sz w:val="18"/>
                <w:szCs w:val="18"/>
              </w:rPr>
              <w:t xml:space="preserve"> (+/- 2% of total budget)</w:t>
            </w:r>
          </w:p>
        </w:tc>
        <w:tc>
          <w:tcPr>
            <w:tcW w:w="975" w:type="pct"/>
            <w:shd w:val="clear" w:color="auto" w:fill="D9D9D9" w:themeFill="background1" w:themeFillShade="D9"/>
          </w:tcPr>
          <w:p w14:paraId="6410BDF2" w14:textId="77777777" w:rsidR="004107D3" w:rsidRPr="004107D3" w:rsidRDefault="004107D3" w:rsidP="004107D3">
            <w:pPr>
              <w:rPr>
                <w:rFonts w:cs="Arial"/>
                <w:sz w:val="18"/>
                <w:szCs w:val="18"/>
              </w:rPr>
            </w:pPr>
          </w:p>
        </w:tc>
      </w:tr>
    </w:tbl>
    <w:p w14:paraId="37051FE3" w14:textId="77777777" w:rsidR="004107D3" w:rsidRPr="004107D3" w:rsidRDefault="004107D3" w:rsidP="004107D3">
      <w:pPr>
        <w:rPr>
          <w:rFonts w:cs="Arial"/>
          <w:b/>
          <w:bCs/>
          <w:sz w:val="20"/>
          <w:szCs w:val="20"/>
        </w:rPr>
      </w:pPr>
    </w:p>
    <w:p w14:paraId="5AA52580" w14:textId="77777777" w:rsidR="004107D3" w:rsidRPr="004107D3" w:rsidRDefault="004107D3" w:rsidP="004107D3">
      <w:pPr>
        <w:rPr>
          <w:b/>
        </w:rPr>
        <w:sectPr w:rsidR="004107D3" w:rsidRPr="004107D3" w:rsidSect="00C10076">
          <w:pgSz w:w="11906" w:h="16838"/>
          <w:pgMar w:top="1417" w:right="1701" w:bottom="1417" w:left="1701" w:header="708" w:footer="708" w:gutter="0"/>
          <w:cols w:space="708"/>
          <w:docGrid w:linePitch="360"/>
        </w:sectPr>
      </w:pPr>
    </w:p>
    <w:p w14:paraId="69AB72FE" w14:textId="652D65B6" w:rsidR="004107D3" w:rsidRPr="000A4AAA" w:rsidRDefault="004107D3" w:rsidP="000A4AAA">
      <w:pPr>
        <w:pStyle w:val="Heading1"/>
        <w:spacing w:after="240"/>
        <w:ind w:left="431" w:hanging="431"/>
        <w:rPr>
          <w:sz w:val="26"/>
          <w:szCs w:val="26"/>
        </w:rPr>
      </w:pPr>
      <w:bookmarkStart w:id="286" w:name="_Toc394632004"/>
      <w:bookmarkStart w:id="287" w:name="_Ref406425816"/>
      <w:bookmarkStart w:id="288" w:name="_Toc410996062"/>
      <w:r w:rsidRPr="000A4AAA">
        <w:rPr>
          <w:sz w:val="26"/>
          <w:szCs w:val="26"/>
        </w:rPr>
        <w:lastRenderedPageBreak/>
        <w:t>Legal Context</w:t>
      </w:r>
      <w:bookmarkEnd w:id="286"/>
      <w:bookmarkEnd w:id="287"/>
      <w:bookmarkEnd w:id="288"/>
    </w:p>
    <w:p w14:paraId="71675D7A" w14:textId="77777777" w:rsidR="004107D3" w:rsidRPr="004107D3" w:rsidRDefault="004107D3" w:rsidP="004107D3">
      <w:pPr>
        <w:jc w:val="both"/>
        <w:rPr>
          <w:iCs/>
        </w:rPr>
      </w:pPr>
      <w:r w:rsidRPr="00CA3F8F">
        <w:rPr>
          <w:iCs/>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(i)</w:t>
      </w:r>
      <w:r w:rsidRPr="004107D3">
        <w:rPr>
          <w:iCs/>
        </w:rPr>
        <w:t xml:space="preserve"> the respective signed SBAAs for the specific countries; or (ii) in the </w:t>
      </w:r>
      <w:hyperlink r:id="rId84" w:history="1">
        <w:r w:rsidRPr="004107D3">
          <w:rPr>
            <w:color w:val="0563C1" w:themeColor="hyperlink"/>
            <w:u w:val="single"/>
          </w:rPr>
          <w:t>Supplemental Provisions</w:t>
        </w:r>
      </w:hyperlink>
      <w:r w:rsidRPr="004107D3">
        <w:rPr>
          <w:iCs/>
        </w:rPr>
        <w:t xml:space="preserve"> attached to the Project Document in cases where the recipient country has not signed an SBAA with UNDP, attached hereto and forming an integral part hereof.</w:t>
      </w:r>
    </w:p>
    <w:p w14:paraId="2579FE0B" w14:textId="77777777" w:rsidR="004107D3" w:rsidRDefault="004107D3" w:rsidP="004107D3">
      <w:pPr>
        <w:jc w:val="both"/>
      </w:pPr>
      <w:r w:rsidRPr="00465CE4">
        <w:t>This project will be implemented by UNOPS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347A59F0" w14:textId="77777777" w:rsidR="00106D0A" w:rsidRPr="007018F4" w:rsidRDefault="00106D0A" w:rsidP="00106D0A">
      <w:pPr>
        <w:jc w:val="both"/>
        <w:rPr>
          <w:lang w:val="en-US"/>
        </w:rPr>
      </w:pPr>
      <w:r w:rsidRPr="007018F4">
        <w:rPr>
          <w:lang w:val="en-US"/>
        </w:rPr>
        <w:t>The Implementing Partner will request from UNDP financial funds in accordance with UNDP procedures. The audit of the project managed by a UN Agency is carried out by the duly appointed auditors of that agency and in accordance with the regulations and rules of the UN Agency. The audit must be conducted in conformity with generally accepted common auditing standards and in accordance with the professional judgment of the auditor. The audit may refer to the standards and terms of reference established for the United Nations Board of Auditors</w:t>
      </w:r>
    </w:p>
    <w:p w14:paraId="5413B50D" w14:textId="1E80F017" w:rsidR="004107D3" w:rsidRPr="00CA3F8F" w:rsidRDefault="004107D3" w:rsidP="004107D3">
      <w:pPr>
        <w:jc w:val="both"/>
      </w:pPr>
      <w:r w:rsidRPr="00465CE4">
        <w:t xml:space="preserve">The responsibility for the safety and security of the Project and its personnel and property rests with the </w:t>
      </w:r>
      <w:r w:rsidR="00465CE4" w:rsidRPr="00465CE4">
        <w:t>Implementing</w:t>
      </w:r>
      <w:r w:rsidRPr="00465CE4">
        <w:t xml:space="preserve"> Partner. The </w:t>
      </w:r>
      <w:r w:rsidR="004C2FCD">
        <w:t>Implemen</w:t>
      </w:r>
      <w:r w:rsidRPr="00465CE4">
        <w:t>ting Partner shall: (a) put in place an appropriate security plan and maintain the security plan, taking into account the security situation in the country where the project is being carried; (b) assume</w:t>
      </w:r>
      <w:r w:rsidRPr="00CA3F8F">
        <w:t xml:space="preserve"> all risks and liabilities related to the Executing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14:paraId="13159163" w14:textId="1F7023BB" w:rsidR="004107D3" w:rsidRPr="00CA3F8F" w:rsidRDefault="004107D3" w:rsidP="004107D3">
      <w:pPr>
        <w:jc w:val="both"/>
      </w:pPr>
      <w:r w:rsidRPr="00CA3F8F">
        <w:t xml:space="preserve">The </w:t>
      </w:r>
      <w:r w:rsidR="00465CE4">
        <w:t>Implementing</w:t>
      </w:r>
      <w:r w:rsidRPr="00CA3F8F">
        <w:t xml:space="preserve"> Partner agrees to undertake all reasonable efforts to ensure that none of the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w:t>
      </w:r>
    </w:p>
    <w:p w14:paraId="3D773864" w14:textId="77777777" w:rsidR="004107D3" w:rsidRPr="004107D3" w:rsidRDefault="00582CAA" w:rsidP="004107D3">
      <w:pPr>
        <w:jc w:val="both"/>
        <w:rPr>
          <w:iCs/>
          <w:color w:val="000080"/>
        </w:rPr>
      </w:pPr>
      <w:hyperlink r:id="rId85" w:history="1">
        <w:r w:rsidR="004107D3" w:rsidRPr="004107D3">
          <w:rPr>
            <w:color w:val="0563C1" w:themeColor="hyperlink"/>
            <w:u w:val="single"/>
          </w:rPr>
          <w:t>http://www.un.org/sc/committees/1267/aq_sanctions_list.shtml</w:t>
        </w:r>
      </w:hyperlink>
      <w:r w:rsidR="004107D3" w:rsidRPr="004107D3">
        <w:rPr>
          <w:iCs/>
          <w:color w:val="000080"/>
        </w:rPr>
        <w:t xml:space="preserve">. </w:t>
      </w:r>
    </w:p>
    <w:p w14:paraId="21BB1B5D" w14:textId="77777777" w:rsidR="004107D3" w:rsidRPr="004107D3" w:rsidRDefault="004107D3" w:rsidP="004107D3">
      <w:pPr>
        <w:jc w:val="both"/>
        <w:rPr>
          <w:iCs/>
        </w:rPr>
      </w:pPr>
      <w:r w:rsidRPr="004107D3">
        <w:rPr>
          <w:iCs/>
        </w:rPr>
        <w:t xml:space="preserve">This provision must be included in all sub-contracts or sub-agreements entered into under this Project Document. </w:t>
      </w:r>
    </w:p>
    <w:p w14:paraId="221579C2" w14:textId="77777777" w:rsidR="004107D3" w:rsidRDefault="004107D3" w:rsidP="004107D3"/>
    <w:p w14:paraId="2ED37DA6" w14:textId="77777777" w:rsidR="00646690" w:rsidRDefault="00646690">
      <w:bookmarkStart w:id="289" w:name="_Toc394632005"/>
      <w:r>
        <w:br w:type="page"/>
      </w:r>
    </w:p>
    <w:p w14:paraId="2CECB915" w14:textId="777DC3F5" w:rsidR="004107D3" w:rsidRPr="000A4AAA" w:rsidRDefault="004107D3" w:rsidP="000A4AAA">
      <w:pPr>
        <w:pStyle w:val="Heading1"/>
        <w:spacing w:after="240"/>
        <w:ind w:left="431" w:hanging="431"/>
        <w:rPr>
          <w:sz w:val="26"/>
          <w:szCs w:val="26"/>
        </w:rPr>
      </w:pPr>
      <w:bookmarkStart w:id="290" w:name="_Toc410996063"/>
      <w:r w:rsidRPr="000A4AAA">
        <w:rPr>
          <w:sz w:val="26"/>
          <w:szCs w:val="26"/>
        </w:rPr>
        <w:lastRenderedPageBreak/>
        <w:t>Annexes</w:t>
      </w:r>
      <w:bookmarkEnd w:id="289"/>
      <w:bookmarkEnd w:id="290"/>
    </w:p>
    <w:p w14:paraId="41ABB03C" w14:textId="5D9A719D" w:rsidR="004107D3" w:rsidRDefault="004107D3" w:rsidP="004E0F5D">
      <w:pPr>
        <w:contextualSpacing/>
        <w:rPr>
          <w:color w:val="FF0000"/>
        </w:rPr>
      </w:pPr>
    </w:p>
    <w:p w14:paraId="1F8FF374" w14:textId="77777777" w:rsidR="004E0F5D" w:rsidRDefault="004E0F5D" w:rsidP="004E0F5D">
      <w:r>
        <w:t>Annex 1:  UNDP Risk Matrix</w:t>
      </w:r>
    </w:p>
    <w:p w14:paraId="707B7C88" w14:textId="77777777" w:rsidR="004E0F5D" w:rsidRDefault="004E0F5D" w:rsidP="004E0F5D">
      <w:r>
        <w:t xml:space="preserve">Annex 2:  </w:t>
      </w:r>
      <w:r w:rsidRPr="00202D46">
        <w:t>Project Gantt Chart (milestones &amp; targets of the project outputs)</w:t>
      </w:r>
    </w:p>
    <w:p w14:paraId="4C6573FA" w14:textId="5AB27CD5" w:rsidR="004E0F5D" w:rsidRDefault="004E0F5D" w:rsidP="004E0F5D">
      <w:r>
        <w:t>Annex 3: CLME</w:t>
      </w:r>
      <w:r w:rsidRPr="00202D46">
        <w:rPr>
          <w:vertAlign w:val="superscript"/>
        </w:rPr>
        <w:t>+</w:t>
      </w:r>
      <w:r>
        <w:t xml:space="preserve"> </w:t>
      </w:r>
      <w:r w:rsidR="00E767E9">
        <w:t>Sub-</w:t>
      </w:r>
      <w:r>
        <w:t>Project Number 1 – EAF for the Caribbean Spiny Lobster</w:t>
      </w:r>
    </w:p>
    <w:p w14:paraId="6B1F2059" w14:textId="09737490" w:rsidR="004E0F5D" w:rsidRDefault="004E0F5D" w:rsidP="004E0F5D">
      <w:r>
        <w:t>Annex 4:  CLME</w:t>
      </w:r>
      <w:r w:rsidRPr="006B65BB">
        <w:rPr>
          <w:vertAlign w:val="superscript"/>
        </w:rPr>
        <w:t>+</w:t>
      </w:r>
      <w:r>
        <w:t xml:space="preserve"> </w:t>
      </w:r>
      <w:r w:rsidR="00E767E9">
        <w:t>Sub-</w:t>
      </w:r>
      <w:r>
        <w:t>Project Number 2 – EAF for the Shrimp and Groundfish Fishery</w:t>
      </w:r>
    </w:p>
    <w:p w14:paraId="2428F111" w14:textId="45C9919C" w:rsidR="004E0F5D" w:rsidRDefault="004E0F5D" w:rsidP="004E0F5D">
      <w:r>
        <w:t>Annex 5: CLME</w:t>
      </w:r>
      <w:r w:rsidRPr="00202D46">
        <w:rPr>
          <w:vertAlign w:val="superscript"/>
        </w:rPr>
        <w:t>+</w:t>
      </w:r>
      <w:r>
        <w:t xml:space="preserve"> </w:t>
      </w:r>
      <w:r w:rsidR="00E767E9">
        <w:t>Sub-</w:t>
      </w:r>
      <w:r>
        <w:t xml:space="preserve">Project Number 3 – EAF for the Eastern Caribbean Flyingfish </w:t>
      </w:r>
    </w:p>
    <w:p w14:paraId="51B4E108" w14:textId="0FDEB928" w:rsidR="004E0F5D" w:rsidRPr="006B65BB" w:rsidRDefault="004E0F5D" w:rsidP="004E0F5D">
      <w:r>
        <w:t>Annex 6:  CLME</w:t>
      </w:r>
      <w:r w:rsidRPr="006B65BB">
        <w:rPr>
          <w:vertAlign w:val="superscript"/>
        </w:rPr>
        <w:t>+</w:t>
      </w:r>
      <w:r>
        <w:t xml:space="preserve"> </w:t>
      </w:r>
      <w:r w:rsidR="00E767E9">
        <w:t>Sub-</w:t>
      </w:r>
      <w:r>
        <w:t xml:space="preserve">Project Number 4 - </w:t>
      </w:r>
      <w:r w:rsidRPr="006B65BB">
        <w:t xml:space="preserve">Ecosystem-Based Management (EBM) approach at the </w:t>
      </w:r>
      <w:r w:rsidR="00DF2635">
        <w:t xml:space="preserve"> specific sites </w:t>
      </w:r>
      <w:r w:rsidRPr="006B65BB">
        <w:t>in the CLME</w:t>
      </w:r>
      <w:r w:rsidRPr="006B65BB">
        <w:rPr>
          <w:vertAlign w:val="superscript"/>
        </w:rPr>
        <w:t>+</w:t>
      </w:r>
      <w:r w:rsidRPr="006B65BB">
        <w:t xml:space="preserve"> </w:t>
      </w:r>
    </w:p>
    <w:p w14:paraId="2329D12A" w14:textId="77777777" w:rsidR="004E0F5D" w:rsidRDefault="004E0F5D" w:rsidP="004E0F5D">
      <w:r>
        <w:t>Annex 7: Draft Terms of Reference for CLME</w:t>
      </w:r>
      <w:r w:rsidRPr="006B65BB">
        <w:rPr>
          <w:vertAlign w:val="superscript"/>
        </w:rPr>
        <w:t>+</w:t>
      </w:r>
      <w:r>
        <w:t xml:space="preserve"> Project Coordinating Unit Staff</w:t>
      </w:r>
    </w:p>
    <w:p w14:paraId="164A0942" w14:textId="77777777" w:rsidR="004E0F5D" w:rsidRDefault="004E0F5D" w:rsidP="004E0F5D">
      <w:r>
        <w:t>Annex 8: Draft Terms of Reference CLME</w:t>
      </w:r>
      <w:r w:rsidRPr="006B65BB">
        <w:rPr>
          <w:vertAlign w:val="superscript"/>
        </w:rPr>
        <w:t>+</w:t>
      </w:r>
      <w:r>
        <w:t xml:space="preserve"> Project Steering Committee</w:t>
      </w:r>
    </w:p>
    <w:p w14:paraId="3151EA04" w14:textId="77777777" w:rsidR="004E0F5D" w:rsidRDefault="004E0F5D" w:rsidP="004E0F5D">
      <w:r>
        <w:t>Annex 9: Draft Terms of Reference CLME</w:t>
      </w:r>
      <w:r w:rsidRPr="006B65BB">
        <w:rPr>
          <w:vertAlign w:val="superscript"/>
        </w:rPr>
        <w:t>+</w:t>
      </w:r>
      <w:r>
        <w:t xml:space="preserve"> Project Executive Group</w:t>
      </w:r>
    </w:p>
    <w:p w14:paraId="2E8B6868" w14:textId="77777777" w:rsidR="004E0F5D" w:rsidRDefault="004E0F5D" w:rsidP="004E0F5D">
      <w:r>
        <w:t>Annex 10: Co-financing Commitment Letters and Letters of Intent</w:t>
      </w:r>
    </w:p>
    <w:p w14:paraId="3531262A" w14:textId="77777777" w:rsidR="004E0F5D" w:rsidRDefault="004E0F5D" w:rsidP="004E0F5D">
      <w:r>
        <w:t>Annex 11: GEF International Waters Tracking Tool</w:t>
      </w:r>
    </w:p>
    <w:p w14:paraId="7294C636" w14:textId="77777777" w:rsidR="004107D3" w:rsidRPr="004107D3" w:rsidRDefault="004107D3" w:rsidP="004107D3">
      <w:pPr>
        <w:rPr>
          <w:color w:val="FF0000"/>
        </w:rPr>
      </w:pPr>
    </w:p>
    <w:p w14:paraId="5084EC58" w14:textId="77777777" w:rsidR="004107D3" w:rsidRPr="004107D3" w:rsidRDefault="004107D3" w:rsidP="004107D3">
      <w:pPr>
        <w:rPr>
          <w:color w:val="FF0000"/>
        </w:rPr>
      </w:pPr>
    </w:p>
    <w:p w14:paraId="2729810E" w14:textId="77777777" w:rsidR="00A4504E" w:rsidRDefault="00A4504E">
      <w:pPr>
        <w:rPr>
          <w:b/>
          <w:sz w:val="32"/>
        </w:rPr>
      </w:pPr>
      <w:r>
        <w:rPr>
          <w:b/>
          <w:sz w:val="32"/>
        </w:rPr>
        <w:br w:type="page"/>
      </w:r>
    </w:p>
    <w:p w14:paraId="166BC702" w14:textId="19568498" w:rsidR="004107D3" w:rsidRPr="00F85B21" w:rsidRDefault="004107D3" w:rsidP="004107D3">
      <w:pPr>
        <w:jc w:val="both"/>
        <w:rPr>
          <w:b/>
          <w:color w:val="0070C0"/>
          <w:sz w:val="26"/>
          <w:szCs w:val="26"/>
        </w:rPr>
      </w:pPr>
      <w:r w:rsidRPr="00F85B21">
        <w:rPr>
          <w:b/>
          <w:color w:val="0070C0"/>
          <w:sz w:val="26"/>
          <w:szCs w:val="26"/>
        </w:rPr>
        <w:lastRenderedPageBreak/>
        <w:t>REFERENCES</w:t>
      </w:r>
    </w:p>
    <w:p w14:paraId="4A9A70E6" w14:textId="77777777" w:rsidR="0008054E" w:rsidRDefault="0008054E" w:rsidP="00CA3F8F">
      <w:pPr>
        <w:jc w:val="both"/>
      </w:pPr>
      <w:r w:rsidRPr="0008054E">
        <w:t>Australia Caribbean Coral Reef Collaboration 2014, Improving the outlook for Caribbean coral reefs: A Regional Plan of Action 2014-2019, Great Barrier Reef Marine Park Authority, Townsville.</w:t>
      </w:r>
    </w:p>
    <w:p w14:paraId="5F0AA62A" w14:textId="77777777" w:rsidR="0008054E" w:rsidRDefault="0008054E" w:rsidP="00CA3F8F">
      <w:pPr>
        <w:jc w:val="both"/>
      </w:pPr>
      <w:r w:rsidRPr="0008054E">
        <w:t>Booth, A., A. Charuau, K. Cochrane, D. Die, A. Hackett, A. Lárez, D. Maison, L. A. Marcano, T. Phillips, S. Soomai, R. Souza, S. Wiggins, and M. Yspol.  2001. Regional assessment of the Brazil-Guianas groundfish fisheries. FAO Fisheries Report 651:22-36.</w:t>
      </w:r>
    </w:p>
    <w:p w14:paraId="3CC798EA" w14:textId="09688FFB" w:rsidR="008346C9" w:rsidRDefault="008346C9" w:rsidP="00CA3F8F">
      <w:pPr>
        <w:jc w:val="both"/>
        <w:rPr>
          <w:rFonts w:ascii="Calibri" w:hAnsi="Calibri" w:cs="Calibri"/>
          <w:color w:val="000000"/>
          <w:lang w:val="en-US"/>
        </w:rPr>
      </w:pPr>
      <w:r w:rsidRPr="008346C9">
        <w:rPr>
          <w:lang w:val="en-US"/>
        </w:rPr>
        <w:t xml:space="preserve">Box S., 2013. A review of the Spiny Lobster fisheries of the Honduran Caribbean. </w:t>
      </w:r>
      <w:r w:rsidRPr="008346C9">
        <w:rPr>
          <w:rFonts w:ascii="Calibri" w:hAnsi="Calibri" w:cs="Calibri"/>
          <w:color w:val="000000"/>
          <w:lang w:val="en-US"/>
        </w:rPr>
        <w:t>Spatial Ecology of Fisheries and Marine Protected Areas Program. Smithsonian Institution, National Museum of Natural History. 49 p</w:t>
      </w:r>
    </w:p>
    <w:p w14:paraId="3BAF1584" w14:textId="3E5CB3E9" w:rsidR="00467914" w:rsidRDefault="00467914" w:rsidP="00CA3F8F">
      <w:pPr>
        <w:jc w:val="both"/>
      </w:pPr>
      <w:r>
        <w:rPr>
          <w:rFonts w:ascii="Calibri" w:hAnsi="Calibri" w:cs="Calibri"/>
          <w:color w:val="000000"/>
          <w:lang w:val="en-US"/>
        </w:rPr>
        <w:t>Burke, L., K. Reytar, M. Spalding, A. Perry. 2011. Reefs at Risk: Revisited. WRI</w:t>
      </w:r>
    </w:p>
    <w:p w14:paraId="16186C22" w14:textId="4A825349" w:rsidR="008C3940" w:rsidRDefault="008C3940" w:rsidP="00CA3F8F">
      <w:pPr>
        <w:jc w:val="both"/>
      </w:pPr>
      <w:r w:rsidRPr="008C3940">
        <w:t>Butler MJ, Cowen, R, Paris, C, Hirokazu, M &amp; Goldstein, J. (2009). Long PLDs, Larval Behavior, and Connectivity in Spiny Lobster. http://www.nova.edu/ncri/11icrs/abstract_files/icrs2008-000679.pdf</w:t>
      </w:r>
    </w:p>
    <w:p w14:paraId="00AB6322" w14:textId="344ADAA4" w:rsidR="0008054E" w:rsidRDefault="0008054E" w:rsidP="00CA3F8F">
      <w:pPr>
        <w:jc w:val="both"/>
      </w:pPr>
      <w:r w:rsidRPr="0008054E">
        <w:t>CARSEA 2007. Caribbean Sea Ecosystem Assessment (CARSEA). A sub-global component of the Millennium Ecosystem Assessment (MA), J. Agard, A. Cropper, K. Garcia, eds., Caribbean Marine Studies, Special Edition, 2007. 104 pp</w:t>
      </w:r>
      <w:r>
        <w:t>.</w:t>
      </w:r>
    </w:p>
    <w:p w14:paraId="0859521F" w14:textId="77777777" w:rsidR="0008054E" w:rsidRDefault="0008054E" w:rsidP="00CA3F8F">
      <w:pPr>
        <w:jc w:val="both"/>
      </w:pPr>
      <w:r w:rsidRPr="0008054E">
        <w:t>CFMC; NMFS; GMFMC; SAFMC. (2008). Final Amendment 4 to the Fishery Management Plan for the Spiny Lobster Fishery of Puerto Rico and the U.S. Virgin Islands and Amendment 8 to the Joint Spiny Lobster Fishery Management Plan of the Gulf of Mexico and South Atlantic. Caribbean Fishery Management Council, National Marine Fisheries Service, Gulf of Mexico Fishery Management Council &amp; South Atlantic Fishery Management Council.</w:t>
      </w:r>
    </w:p>
    <w:p w14:paraId="264D7151" w14:textId="653FFF1A" w:rsidR="0008054E" w:rsidRDefault="0008054E" w:rsidP="00CA3F8F">
      <w:pPr>
        <w:jc w:val="both"/>
      </w:pPr>
      <w:r w:rsidRPr="0008054E">
        <w:t xml:space="preserve">Chakalall, B., </w:t>
      </w:r>
      <w:r>
        <w:t>and</w:t>
      </w:r>
      <w:r w:rsidRPr="0008054E">
        <w:t xml:space="preserve"> Cochrane, K.</w:t>
      </w:r>
      <w:r>
        <w:t>,</w:t>
      </w:r>
      <w:r w:rsidRPr="0008054E">
        <w:t xml:space="preserve"> 2007</w:t>
      </w:r>
      <w:r>
        <w:t>.</w:t>
      </w:r>
      <w:r w:rsidRPr="0008054E">
        <w:t xml:space="preserve"> Regional Cooperation for the Responsible Use of the Caribbean Spiny Lobster Resource. Proceedings of the 60th Gulf and Caribbean Fisheries Institute. Punta Cana: GCFI.</w:t>
      </w:r>
    </w:p>
    <w:p w14:paraId="3D5235B7" w14:textId="77777777" w:rsidR="00233A3C" w:rsidRDefault="00233A3C" w:rsidP="00CA3F8F">
      <w:pPr>
        <w:jc w:val="both"/>
      </w:pPr>
      <w:r w:rsidRPr="00233A3C">
        <w:t>Cline,</w:t>
      </w:r>
      <w:r>
        <w:t xml:space="preserve"> </w:t>
      </w:r>
      <w:r w:rsidRPr="00233A3C">
        <w:t>W.</w:t>
      </w:r>
      <w:r>
        <w:t>,</w:t>
      </w:r>
      <w:r w:rsidRPr="00233A3C">
        <w:t xml:space="preserve"> 2008. “Shark diving overview for the islands of the Bahamas”. Nassau, Report of the Bahamas Ministry of Tourism. Nassau, Bahamas: Cline Marketing Group.</w:t>
      </w:r>
    </w:p>
    <w:p w14:paraId="758CD2DB" w14:textId="77777777" w:rsidR="00233A3C" w:rsidRPr="00F85B21" w:rsidRDefault="00233A3C" w:rsidP="00CA3F8F">
      <w:pPr>
        <w:jc w:val="both"/>
      </w:pPr>
      <w:r w:rsidRPr="00F85B21">
        <w:t>CLME Project. 2013. CLME+ SAP.</w:t>
      </w:r>
    </w:p>
    <w:p w14:paraId="56FCC72A" w14:textId="179348BC" w:rsidR="00233A3C" w:rsidRDefault="00233A3C" w:rsidP="00CA3F8F">
      <w:pPr>
        <w:jc w:val="both"/>
      </w:pPr>
      <w:r w:rsidRPr="00F85B21">
        <w:t>CLME/CERMES, 2012</w:t>
      </w:r>
      <w:r w:rsidR="00F85B21" w:rsidRPr="00F85B21">
        <w:t xml:space="preserve">. </w:t>
      </w:r>
      <w:r w:rsidRPr="00F85B21">
        <w:t>UNDP/GEF “CLME” Project</w:t>
      </w:r>
      <w:r>
        <w:t>.</w:t>
      </w:r>
    </w:p>
    <w:p w14:paraId="1CDABD7C" w14:textId="0B179DDE" w:rsidR="00332453" w:rsidRDefault="00332453" w:rsidP="00CA3F8F">
      <w:pPr>
        <w:jc w:val="both"/>
      </w:pPr>
      <w:r>
        <w:t xml:space="preserve">Cooke. A., B. Simmons, and K. Blackman. 2014. </w:t>
      </w:r>
      <w:r w:rsidRPr="00332453">
        <w:t>Baseline analysis/inventory: programmes, projects and initiatives relevant to the CLME</w:t>
      </w:r>
      <w:r w:rsidRPr="00332453">
        <w:rPr>
          <w:vertAlign w:val="superscript"/>
        </w:rPr>
        <w:t>+</w:t>
      </w:r>
      <w:r w:rsidRPr="00332453">
        <w:t xml:space="preserve"> SAP</w:t>
      </w:r>
      <w:r>
        <w:t>. UWI-CERMES</w:t>
      </w:r>
    </w:p>
    <w:p w14:paraId="58DBD869" w14:textId="77777777" w:rsidR="00233A3C" w:rsidRDefault="00233A3C" w:rsidP="00CA3F8F">
      <w:pPr>
        <w:jc w:val="both"/>
      </w:pPr>
      <w:r>
        <w:t xml:space="preserve">Cooper E., L. Burke &amp; N. Bood. 2009.  Coastal Capital: Belize: The Economic Contribution of Belize’s Coral </w:t>
      </w:r>
      <w:r w:rsidRPr="007B200A">
        <w:t>Reefs and Mangroves. WRI Working Paper. World Resource Institute. Washington DC. 53pp.</w:t>
      </w:r>
    </w:p>
    <w:p w14:paraId="595E1109" w14:textId="77777777" w:rsidR="00233A3C" w:rsidRDefault="00233A3C" w:rsidP="00CA3F8F">
      <w:pPr>
        <w:jc w:val="both"/>
      </w:pPr>
      <w:r w:rsidRPr="00233A3C">
        <w:t>CRFM, 2011. Baseline Review of the Status and Management of the Caribbean Spiny Lobster Fisheries in the CARICOM Region. CRFM Technical &amp; Advisory Document, No. 2011/ 5. 64p.</w:t>
      </w:r>
    </w:p>
    <w:p w14:paraId="76368449" w14:textId="77777777" w:rsidR="00233A3C" w:rsidRDefault="00233A3C" w:rsidP="00CA3F8F">
      <w:pPr>
        <w:jc w:val="both"/>
      </w:pPr>
      <w:r w:rsidRPr="00992285">
        <w:t>CRFM, 2013. Regional Strategy on Monitoring, Control and Surveillance to Combat Illegal, Unreported and Unregulated Fishing in the CARICOM/CARIFORUM Region.  CRFM Technical and Advisory Document No. 2013/11. 73p.</w:t>
      </w:r>
    </w:p>
    <w:p w14:paraId="309157B2" w14:textId="7A4B255B" w:rsidR="00233A3C" w:rsidRDefault="00D04526" w:rsidP="00CA3F8F">
      <w:pPr>
        <w:jc w:val="both"/>
      </w:pPr>
      <w:r>
        <w:t>CRFM,</w:t>
      </w:r>
      <w:r w:rsidR="00233A3C" w:rsidRPr="00233A3C">
        <w:t xml:space="preserve"> 2014. Sub-Regional Fisheries Management Plan for Flyingfish in the Eastern Caribbean.</w:t>
      </w:r>
    </w:p>
    <w:p w14:paraId="74C85A51" w14:textId="020AD9CF" w:rsidR="00233A3C" w:rsidRDefault="00D04526" w:rsidP="00CA3F8F">
      <w:pPr>
        <w:jc w:val="both"/>
      </w:pPr>
      <w:r>
        <w:lastRenderedPageBreak/>
        <w:t>CTO,</w:t>
      </w:r>
      <w:r w:rsidR="00233A3C" w:rsidRPr="00233A3C">
        <w:t xml:space="preserve"> 2014. Statistics for 2013, State of the Industry Report Presented by Hon. Beverly Nicholson-Doty Chairman, Caribbean Tourism Organization available at</w:t>
      </w:r>
      <w:r w:rsidR="00233A3C">
        <w:t xml:space="preserve"> </w:t>
      </w:r>
      <w:hyperlink r:id="rId86" w:history="1">
        <w:r w:rsidR="00233A3C" w:rsidRPr="00DA3C16">
          <w:rPr>
            <w:rStyle w:val="Hyperlink"/>
          </w:rPr>
          <w:t>http://www.onecaribbean.org/statistics/annual-reviews-prospects/</w:t>
        </w:r>
      </w:hyperlink>
    </w:p>
    <w:p w14:paraId="1C6969F6" w14:textId="77777777" w:rsidR="00233A3C" w:rsidRDefault="00233A3C" w:rsidP="00CA3F8F">
      <w:pPr>
        <w:jc w:val="both"/>
      </w:pPr>
      <w:r w:rsidRPr="00233A3C">
        <w:t>Ehrhardt, N. M. (2005). Population Dynamics Characteristics and Sustainability Mechanisms in Key Western Central Atlantic Spiny Lobster, Panulirus argus, Fisheries. Bulletin of Marine Science, 76 (2), 501-525.</w:t>
      </w:r>
    </w:p>
    <w:p w14:paraId="5F28B155" w14:textId="7C28CAF9" w:rsidR="00233A3C" w:rsidRDefault="00D04526" w:rsidP="00CA3F8F">
      <w:pPr>
        <w:jc w:val="both"/>
      </w:pPr>
      <w:r>
        <w:t>FAO,</w:t>
      </w:r>
      <w:r w:rsidR="00233A3C" w:rsidRPr="00422396">
        <w:t xml:space="preserve"> 2013. CASE STUDY ON SHARED STOCKS OF THE SHRIMP AND GROUNDFISH FISHERY OF THE GUIANAS-BRAZIL SHELF Assessment studies CLME Case Study on Shrimp and Groundfish - Report. No. 9. Rome, 99 p.</w:t>
      </w:r>
    </w:p>
    <w:p w14:paraId="0705D0D5" w14:textId="446D0405" w:rsidR="00233A3C" w:rsidRDefault="00D04526" w:rsidP="00CA3F8F">
      <w:pPr>
        <w:jc w:val="both"/>
      </w:pPr>
      <w:r>
        <w:t>FAO,</w:t>
      </w:r>
      <w:r w:rsidR="00233A3C" w:rsidRPr="002D3DF0">
        <w:t xml:space="preserve"> 2014. Final Report 15th Session of WECAFC</w:t>
      </w:r>
    </w:p>
    <w:p w14:paraId="409882B0" w14:textId="24F41C3B" w:rsidR="00233A3C" w:rsidRPr="00D04526" w:rsidRDefault="00D04526" w:rsidP="00CA3F8F">
      <w:pPr>
        <w:jc w:val="both"/>
        <w:rPr>
          <w:rStyle w:val="Hyperlink"/>
          <w:lang w:val="en-US"/>
        </w:rPr>
      </w:pPr>
      <w:r>
        <w:t>FAO,</w:t>
      </w:r>
      <w:r w:rsidR="00233A3C" w:rsidRPr="00422396">
        <w:t xml:space="preserve"> 2014. </w:t>
      </w:r>
      <w:hyperlink r:id="rId87" w:history="1">
        <w:r w:rsidR="00233A3C" w:rsidRPr="002D3DF0">
          <w:rPr>
            <w:rStyle w:val="Hyperlink"/>
          </w:rPr>
          <w:t>http://www.fao.org/fishery/topic/13701/en</w:t>
        </w:r>
      </w:hyperlink>
    </w:p>
    <w:p w14:paraId="3BD41C59" w14:textId="1A76B498" w:rsidR="00233A3C" w:rsidRDefault="00233A3C" w:rsidP="00CA3F8F">
      <w:pPr>
        <w:jc w:val="both"/>
      </w:pPr>
      <w:r w:rsidRPr="00F85B21">
        <w:t>Finlayson and Moser, 1991</w:t>
      </w:r>
      <w:r w:rsidR="00F85B21" w:rsidRPr="00F85B21">
        <w:t xml:space="preserve">. Wetlands. </w:t>
      </w:r>
      <w:r w:rsidR="00F85B21" w:rsidRPr="00F85B21">
        <w:rPr>
          <w:rStyle w:val="a-color-secondary"/>
          <w:rFonts w:ascii="Arial" w:hAnsi="Arial" w:cs="Arial"/>
          <w:sz w:val="20"/>
          <w:szCs w:val="20"/>
          <w:shd w:val="clear" w:color="auto" w:fill="FFFFFF"/>
        </w:rPr>
        <w:t>ISBN-13:</w:t>
      </w:r>
      <w:r w:rsidR="00F85B21" w:rsidRPr="00F85B21">
        <w:rPr>
          <w:rStyle w:val="apple-converted-space"/>
          <w:rFonts w:ascii="Arial" w:hAnsi="Arial" w:cs="Arial"/>
          <w:sz w:val="20"/>
          <w:szCs w:val="20"/>
          <w:shd w:val="clear" w:color="auto" w:fill="FFFFFF"/>
        </w:rPr>
        <w:t> </w:t>
      </w:r>
      <w:r w:rsidR="00F85B21" w:rsidRPr="00F85B21">
        <w:rPr>
          <w:rFonts w:ascii="Arial" w:hAnsi="Arial" w:cs="Arial"/>
          <w:color w:val="111111"/>
          <w:sz w:val="20"/>
          <w:szCs w:val="20"/>
          <w:shd w:val="clear" w:color="auto" w:fill="FFFFFF"/>
        </w:rPr>
        <w:t>978</w:t>
      </w:r>
      <w:r w:rsidR="00F85B21">
        <w:rPr>
          <w:rFonts w:ascii="Arial" w:hAnsi="Arial" w:cs="Arial"/>
          <w:color w:val="111111"/>
          <w:sz w:val="20"/>
          <w:szCs w:val="20"/>
          <w:shd w:val="clear" w:color="auto" w:fill="FFFFFF"/>
        </w:rPr>
        <w:t>-0816025565</w:t>
      </w:r>
    </w:p>
    <w:p w14:paraId="23AD0E6D" w14:textId="77777777" w:rsidR="00233A3C" w:rsidRDefault="00233A3C" w:rsidP="00CA3F8F">
      <w:pPr>
        <w:jc w:val="both"/>
      </w:pPr>
      <w:r>
        <w:t xml:space="preserve">Fisheries in the CARICOM Region. CRFM Technical &amp; Advisory Document, No. 2011/ 5. 64p </w:t>
      </w:r>
    </w:p>
    <w:p w14:paraId="7066BB2B" w14:textId="7394096F" w:rsidR="00233A3C" w:rsidRDefault="00233A3C" w:rsidP="00CA3F8F">
      <w:pPr>
        <w:jc w:val="both"/>
      </w:pPr>
      <w:r w:rsidRPr="00227329">
        <w:t xml:space="preserve">GEF-IW </w:t>
      </w:r>
      <w:r w:rsidRPr="00F85B21">
        <w:t>LEARN, 2014</w:t>
      </w:r>
      <w:r w:rsidR="00F85B21" w:rsidRPr="00F85B21">
        <w:t>.</w:t>
      </w:r>
      <w:r w:rsidRPr="00F85B21">
        <w:t xml:space="preserve"> Guidance</w:t>
      </w:r>
      <w:r w:rsidRPr="00227329">
        <w:t xml:space="preserve"> Manual on Climate Variability and Change during the execution of the CLME+ Project </w:t>
      </w:r>
      <w:hyperlink r:id="rId88" w:history="1">
        <w:r w:rsidRPr="00DA3C16">
          <w:rPr>
            <w:rStyle w:val="Hyperlink"/>
          </w:rPr>
          <w:t>http://iwlearn.net/manuals/mainstreaming-climate-change-guidance</w:t>
        </w:r>
      </w:hyperlink>
    </w:p>
    <w:p w14:paraId="3E46AA4A" w14:textId="19C5CF54" w:rsidR="00C349F2" w:rsidRDefault="00233A3C" w:rsidP="00CA3F8F">
      <w:pPr>
        <w:jc w:val="both"/>
      </w:pPr>
      <w:r w:rsidRPr="00F85B21">
        <w:t>Harborne, A.R., Mumby, P. J., Micheli, F.</w:t>
      </w:r>
      <w:r w:rsidR="00C349F2" w:rsidRPr="00F85B21">
        <w:t>,</w:t>
      </w:r>
      <w:r w:rsidRPr="00F85B21">
        <w:t xml:space="preserve"> Perry,</w:t>
      </w:r>
      <w:r w:rsidR="00C349F2" w:rsidRPr="00F85B21">
        <w:t xml:space="preserve"> C. T., </w:t>
      </w:r>
      <w:r w:rsidRPr="00F85B21">
        <w:t>Dahlgren,</w:t>
      </w:r>
      <w:r w:rsidR="00C349F2" w:rsidRPr="00F85B21">
        <w:t xml:space="preserve"> C.P., </w:t>
      </w:r>
      <w:r w:rsidRPr="00F85B21">
        <w:t xml:space="preserve">Holmes </w:t>
      </w:r>
      <w:r w:rsidR="00C349F2" w:rsidRPr="00F85B21">
        <w:t xml:space="preserve">K.E. </w:t>
      </w:r>
      <w:r w:rsidRPr="00F85B21">
        <w:t>and Brumbaugh</w:t>
      </w:r>
      <w:r w:rsidR="00C349F2" w:rsidRPr="00F85B21">
        <w:t>, D.R.,</w:t>
      </w:r>
      <w:r w:rsidRPr="00F85B21">
        <w:t xml:space="preserve"> 2006</w:t>
      </w:r>
      <w:r w:rsidR="00F85B21">
        <w:t>.</w:t>
      </w:r>
      <w:r w:rsidRPr="00F85B21">
        <w:t xml:space="preserve"> The Functional Value of Caribbean Coral Reef, Seagrass and Mangrove Habitats to Ecosystem Processes. Advances in Marine Biology. Volume 50. 133p.</w:t>
      </w:r>
    </w:p>
    <w:p w14:paraId="0205073D" w14:textId="3674C95F" w:rsidR="00C349F2" w:rsidRDefault="00C349F2" w:rsidP="00CA3F8F">
      <w:pPr>
        <w:jc w:val="both"/>
      </w:pPr>
      <w:r w:rsidRPr="00253F2D">
        <w:t>Heileman, S.</w:t>
      </w:r>
      <w:r>
        <w:t>,</w:t>
      </w:r>
      <w:r w:rsidRPr="00253F2D">
        <w:t xml:space="preserve"> 2008. 52. North Brazil Shelf LME. In: K. Sherman and G. Hempel (Eds). The UNEP Large Marine Ecosystems Report: A Perspective on Changing Conditions in LMEs of the World’s Regional Seas. UNEP Regional Seas Report and Studies No. 182. Pp. 701–710. Nairobi: United Nations Environment Programme.</w:t>
      </w:r>
    </w:p>
    <w:p w14:paraId="580772FB" w14:textId="77777777" w:rsidR="00C349F2" w:rsidRDefault="00C349F2" w:rsidP="00CA3F8F">
      <w:pPr>
        <w:jc w:val="both"/>
      </w:pPr>
      <w:r>
        <w:t>Holmyard, N., 2014.  IPCC AR5 Implications for Fisheries Summary.</w:t>
      </w:r>
    </w:p>
    <w:p w14:paraId="45C4147F" w14:textId="6551E1C5" w:rsidR="008C3940" w:rsidRDefault="00C349F2" w:rsidP="00CA3F8F">
      <w:pPr>
        <w:jc w:val="both"/>
      </w:pPr>
      <w:r w:rsidRPr="00422396">
        <w:t>Hoyt, E. and Hvenegaard G.T., 2002. “A Review of Whale-Watching and Whaling with Applications for the Caribbean”, Coastal Management, 30, 381-399.</w:t>
      </w:r>
    </w:p>
    <w:p w14:paraId="16DB2D7A" w14:textId="77777777" w:rsidR="00C349F2" w:rsidRDefault="00C349F2" w:rsidP="00CA3F8F">
      <w:pPr>
        <w:jc w:val="both"/>
      </w:pPr>
      <w:r>
        <w:t>Jackson J. B. C., Donovan M.K., Cramer K.L., Lam V.V. (editors), (2014) Status and Trends of Caribbean Coral Reefs: 1970-2012. Global Coral Reef Monitoring Network, IUCN, Gland, Switzerland.</w:t>
      </w:r>
    </w:p>
    <w:p w14:paraId="09EAD61B" w14:textId="77777777" w:rsidR="00C349F2" w:rsidRDefault="00C349F2" w:rsidP="00CA3F8F">
      <w:pPr>
        <w:jc w:val="both"/>
        <w:rPr>
          <w:rStyle w:val="Hyperlink"/>
        </w:rPr>
      </w:pPr>
      <w:r w:rsidRPr="00A35B30">
        <w:t>Lorde</w:t>
      </w:r>
      <w:r>
        <w:t>, T.</w:t>
      </w:r>
      <w:r w:rsidRPr="00A35B30">
        <w:t xml:space="preserve"> et al., 2013. An assessment of the economic and social impacts of climate change on the coastal and marine sector in the Caribbean. United Nations Economic Commission for Latin America and the Caribbean. 41p </w:t>
      </w:r>
      <w:hyperlink r:id="rId89" w:history="1">
        <w:r w:rsidRPr="00DA3C16">
          <w:rPr>
            <w:rStyle w:val="Hyperlink"/>
          </w:rPr>
          <w:t>http://www.eclac.cl/portofspain/noticias/documentosdetrabajo/7/49707/Coastal_and_Marine.pdf</w:t>
        </w:r>
      </w:hyperlink>
    </w:p>
    <w:p w14:paraId="55E093E6" w14:textId="77777777" w:rsidR="00C349F2" w:rsidRDefault="00C349F2" w:rsidP="00CA3F8F">
      <w:pPr>
        <w:jc w:val="both"/>
        <w:rPr>
          <w:lang w:val="es-AR"/>
        </w:rPr>
      </w:pPr>
      <w:r w:rsidRPr="004107D3">
        <w:t>Mahon, R., Cooke, A.</w:t>
      </w:r>
      <w:r>
        <w:t>,</w:t>
      </w:r>
      <w:r w:rsidRPr="004107D3">
        <w:t xml:space="preserve"> Fanning</w:t>
      </w:r>
      <w:r w:rsidRPr="00C349F2">
        <w:t xml:space="preserve"> </w:t>
      </w:r>
      <w:r w:rsidRPr="004107D3">
        <w:t>L.  and McConney</w:t>
      </w:r>
      <w:r>
        <w:t xml:space="preserve">, </w:t>
      </w:r>
      <w:r w:rsidRPr="004107D3">
        <w:t>P.</w:t>
      </w:r>
      <w:r>
        <w:t>,</w:t>
      </w:r>
      <w:r w:rsidRPr="004107D3">
        <w:t xml:space="preserve"> 2013. Governance arrangements for marine ecosystems of the Wider Caribbean Region. Centre for Resource Management and Environmental Studies, University of the West Indies, Cave Hill Campus, Barbados. </w:t>
      </w:r>
      <w:r w:rsidRPr="002D3DF0">
        <w:rPr>
          <w:lang w:val="es-AR"/>
        </w:rPr>
        <w:t>CERMES Technical Report No 60.99p.</w:t>
      </w:r>
    </w:p>
    <w:p w14:paraId="18F95D9E" w14:textId="77777777" w:rsidR="00C349F2" w:rsidRDefault="00C349F2" w:rsidP="00CA3F8F">
      <w:pPr>
        <w:jc w:val="both"/>
      </w:pPr>
      <w:r w:rsidRPr="002D3DF0">
        <w:rPr>
          <w:lang w:val="es-AR"/>
        </w:rPr>
        <w:t>Miloslavich</w:t>
      </w:r>
      <w:r>
        <w:rPr>
          <w:lang w:val="es-AR"/>
        </w:rPr>
        <w:t>,</w:t>
      </w:r>
      <w:r w:rsidRPr="002D3DF0">
        <w:rPr>
          <w:lang w:val="es-AR"/>
        </w:rPr>
        <w:t xml:space="preserve"> P</w:t>
      </w:r>
      <w:r>
        <w:rPr>
          <w:lang w:val="es-AR"/>
        </w:rPr>
        <w:t>.</w:t>
      </w:r>
      <w:r w:rsidRPr="002D3DF0">
        <w:rPr>
          <w:lang w:val="es-AR"/>
        </w:rPr>
        <w:t>, Klein, E.</w:t>
      </w:r>
      <w:r>
        <w:rPr>
          <w:lang w:val="es-AR"/>
        </w:rPr>
        <w:t>,</w:t>
      </w:r>
      <w:r w:rsidRPr="002D3DF0">
        <w:rPr>
          <w:lang w:val="es-AR"/>
        </w:rPr>
        <w:t xml:space="preserve"> Díaz</w:t>
      </w:r>
      <w:r>
        <w:rPr>
          <w:lang w:val="es-AR"/>
        </w:rPr>
        <w:t>,</w:t>
      </w:r>
      <w:r w:rsidRPr="00C349F2">
        <w:rPr>
          <w:lang w:val="es-AR"/>
        </w:rPr>
        <w:t xml:space="preserve"> </w:t>
      </w:r>
      <w:r w:rsidRPr="002D3DF0">
        <w:rPr>
          <w:lang w:val="es-AR"/>
        </w:rPr>
        <w:t>J. M., Hernández</w:t>
      </w:r>
      <w:r>
        <w:rPr>
          <w:lang w:val="es-AR"/>
        </w:rPr>
        <w:t>,</w:t>
      </w:r>
      <w:r w:rsidRPr="00C349F2">
        <w:rPr>
          <w:lang w:val="es-AR"/>
        </w:rPr>
        <w:t xml:space="preserve"> </w:t>
      </w:r>
      <w:r w:rsidRPr="002D3DF0">
        <w:rPr>
          <w:lang w:val="es-AR"/>
        </w:rPr>
        <w:t>C. E., Bigatti</w:t>
      </w:r>
      <w:r>
        <w:rPr>
          <w:lang w:val="es-AR"/>
        </w:rPr>
        <w:t>,</w:t>
      </w:r>
      <w:r w:rsidRPr="00C349F2">
        <w:rPr>
          <w:lang w:val="es-AR"/>
        </w:rPr>
        <w:t xml:space="preserve"> </w:t>
      </w:r>
      <w:r w:rsidRPr="002D3DF0">
        <w:rPr>
          <w:lang w:val="es-AR"/>
        </w:rPr>
        <w:t>G., Campos</w:t>
      </w:r>
      <w:r>
        <w:rPr>
          <w:lang w:val="es-AR"/>
        </w:rPr>
        <w:t>,</w:t>
      </w:r>
      <w:r w:rsidRPr="00C349F2">
        <w:rPr>
          <w:lang w:val="es-AR"/>
        </w:rPr>
        <w:t xml:space="preserve"> </w:t>
      </w:r>
      <w:r w:rsidRPr="002D3DF0">
        <w:rPr>
          <w:lang w:val="es-AR"/>
        </w:rPr>
        <w:t>L., Artigas</w:t>
      </w:r>
      <w:r>
        <w:rPr>
          <w:lang w:val="es-AR"/>
        </w:rPr>
        <w:t>,</w:t>
      </w:r>
      <w:r w:rsidRPr="002D3DF0">
        <w:rPr>
          <w:lang w:val="es-AR"/>
        </w:rPr>
        <w:t xml:space="preserve"> F., Castillo</w:t>
      </w:r>
      <w:r>
        <w:rPr>
          <w:lang w:val="es-AR"/>
        </w:rPr>
        <w:t>,</w:t>
      </w:r>
      <w:r w:rsidRPr="002D3DF0">
        <w:rPr>
          <w:lang w:val="es-AR"/>
        </w:rPr>
        <w:t xml:space="preserve"> J., Penchaszadeh</w:t>
      </w:r>
      <w:r>
        <w:rPr>
          <w:lang w:val="es-AR"/>
        </w:rPr>
        <w:t>,</w:t>
      </w:r>
      <w:r w:rsidRPr="00C349F2">
        <w:rPr>
          <w:lang w:val="es-AR"/>
        </w:rPr>
        <w:t xml:space="preserve"> </w:t>
      </w:r>
      <w:r w:rsidRPr="002D3DF0">
        <w:rPr>
          <w:lang w:val="es-AR"/>
        </w:rPr>
        <w:t>P.E., Neill</w:t>
      </w:r>
      <w:r>
        <w:rPr>
          <w:lang w:val="es-AR"/>
        </w:rPr>
        <w:t>,</w:t>
      </w:r>
      <w:r w:rsidRPr="00C349F2">
        <w:rPr>
          <w:lang w:val="es-AR"/>
        </w:rPr>
        <w:t xml:space="preserve"> </w:t>
      </w:r>
      <w:r w:rsidRPr="002D3DF0">
        <w:rPr>
          <w:lang w:val="es-AR"/>
        </w:rPr>
        <w:t>P. E., Carranza</w:t>
      </w:r>
      <w:r>
        <w:rPr>
          <w:lang w:val="es-AR"/>
        </w:rPr>
        <w:t>,</w:t>
      </w:r>
      <w:r w:rsidRPr="002D3DF0">
        <w:rPr>
          <w:lang w:val="es-AR"/>
        </w:rPr>
        <w:t xml:space="preserve"> A., Retana</w:t>
      </w:r>
      <w:r>
        <w:rPr>
          <w:lang w:val="es-AR"/>
        </w:rPr>
        <w:t>,</w:t>
      </w:r>
      <w:r w:rsidRPr="00C349F2">
        <w:rPr>
          <w:lang w:val="es-AR"/>
        </w:rPr>
        <w:t xml:space="preserve"> </w:t>
      </w:r>
      <w:r w:rsidRPr="002D3DF0">
        <w:rPr>
          <w:lang w:val="es-AR"/>
        </w:rPr>
        <w:t>M. V., Díaz de Astarloa</w:t>
      </w:r>
      <w:r>
        <w:rPr>
          <w:lang w:val="es-AR"/>
        </w:rPr>
        <w:t>,</w:t>
      </w:r>
      <w:r w:rsidRPr="00C349F2">
        <w:rPr>
          <w:lang w:val="es-AR"/>
        </w:rPr>
        <w:t xml:space="preserve"> </w:t>
      </w:r>
      <w:r w:rsidRPr="002D3DF0">
        <w:rPr>
          <w:lang w:val="es-AR"/>
        </w:rPr>
        <w:t>J. M. and Martín</w:t>
      </w:r>
      <w:r>
        <w:rPr>
          <w:lang w:val="es-AR"/>
        </w:rPr>
        <w:t>,</w:t>
      </w:r>
      <w:r w:rsidRPr="00C349F2">
        <w:rPr>
          <w:lang w:val="es-AR"/>
        </w:rPr>
        <w:t xml:space="preserve"> </w:t>
      </w:r>
      <w:r w:rsidRPr="002D3DF0">
        <w:rPr>
          <w:lang w:val="es-AR"/>
        </w:rPr>
        <w:t>A.</w:t>
      </w:r>
      <w:r>
        <w:rPr>
          <w:lang w:val="es-AR"/>
        </w:rPr>
        <w:t>,</w:t>
      </w:r>
      <w:r w:rsidRPr="002D3DF0">
        <w:rPr>
          <w:lang w:val="es-AR"/>
        </w:rPr>
        <w:t xml:space="preserve"> </w:t>
      </w:r>
      <w:r w:rsidRPr="00C349F2">
        <w:rPr>
          <w:lang w:val="es-AR"/>
        </w:rPr>
        <w:t xml:space="preserve">2011.  </w:t>
      </w:r>
      <w:r w:rsidRPr="004404AD">
        <w:t>Marine Biodiversity in the Atlantic and Pacific Coasts of South America: Knowledge and Gaps. PLOS One. Available at</w:t>
      </w:r>
      <w:r>
        <w:t xml:space="preserve"> </w:t>
      </w:r>
      <w:hyperlink r:id="rId90" w:history="1">
        <w:r w:rsidRPr="004404AD">
          <w:t>http://www.plosone.org/article/info%3Adoi%2F10.1371%2Fjournal.pone.0014631</w:t>
        </w:r>
      </w:hyperlink>
    </w:p>
    <w:p w14:paraId="39D2D959" w14:textId="77777777" w:rsidR="00C349F2" w:rsidRDefault="00C349F2" w:rsidP="00CA3F8F">
      <w:pPr>
        <w:jc w:val="both"/>
      </w:pPr>
      <w:r w:rsidRPr="002D3DF0">
        <w:lastRenderedPageBreak/>
        <w:t>Monnereau, I. and A.H.J. Helmsing. (2010). "Local Embedding and Economic Crisis: Comparing Lobster Chains in Belize, Jamaica and Nicaragua" in A.H.J. Helmsing and S. Vellema (eds) Value Chains, Inclusion and Endogenous Development: Contrasting Theories and Realities. Routledge Publishing Company. Abingdon.</w:t>
      </w:r>
    </w:p>
    <w:p w14:paraId="5713067E" w14:textId="0E5802E2" w:rsidR="00C349F2" w:rsidRDefault="00C349F2" w:rsidP="00CA3F8F">
      <w:pPr>
        <w:jc w:val="both"/>
      </w:pPr>
      <w:r w:rsidRPr="00A84498">
        <w:t>NOAA</w:t>
      </w:r>
      <w:r>
        <w:t>,</w:t>
      </w:r>
      <w:r w:rsidRPr="00A84498">
        <w:t xml:space="preserve"> 2014. The Large Marine Ecosystem Approach to the Assessment and Management of Coastal Ocean Waters: Introduction to the LME Portal.  Available at http://www.lme.noaa.gov/index.php?option=com_content&amp;view=article&amp;id=47&amp;Itemid=41</w:t>
      </w:r>
    </w:p>
    <w:p w14:paraId="1E921D5B" w14:textId="3D2009F3" w:rsidR="00E578F7" w:rsidRDefault="00E578F7" w:rsidP="00CA3F8F">
      <w:pPr>
        <w:jc w:val="both"/>
      </w:pPr>
      <w:r w:rsidRPr="00C637AA">
        <w:t>Nurse, L. A.,</w:t>
      </w:r>
      <w:r w:rsidRPr="00A35B30">
        <w:t xml:space="preserve"> </w:t>
      </w:r>
      <w:r w:rsidR="00C637AA">
        <w:t xml:space="preserve">2001. </w:t>
      </w:r>
      <w:r w:rsidRPr="00A35B30">
        <w:t>The implications of global climate change for fisheries management in the Caribbea</w:t>
      </w:r>
      <w:r w:rsidR="00C637AA">
        <w:t>n. Climate and Development,</w:t>
      </w:r>
      <w:r w:rsidRPr="00A35B30">
        <w:t xml:space="preserve"> 3 (3): 228 DOI:10.1080/17565529.2011.603195</w:t>
      </w:r>
    </w:p>
    <w:p w14:paraId="5786A818" w14:textId="77777777" w:rsidR="00E578F7" w:rsidRDefault="00E578F7" w:rsidP="00CA3F8F">
      <w:pPr>
        <w:jc w:val="both"/>
      </w:pPr>
      <w:r w:rsidRPr="00DE06F0">
        <w:t>Schuhmann, P.W.</w:t>
      </w:r>
      <w:r>
        <w:t>,</w:t>
      </w:r>
      <w:r w:rsidRPr="00DE06F0">
        <w:t xml:space="preserve"> 2011</w:t>
      </w:r>
      <w:r>
        <w:t>,</w:t>
      </w:r>
      <w:r w:rsidRPr="00DE06F0">
        <w:t xml:space="preserve"> The Valuation of Marine Ecosystem Goods and Services </w:t>
      </w:r>
      <w:r>
        <w:t>in the Caribbean. CLME Project.</w:t>
      </w:r>
    </w:p>
    <w:p w14:paraId="05CF9893" w14:textId="77777777" w:rsidR="00CC3CB3" w:rsidRDefault="00CC3CB3" w:rsidP="00CA3F8F">
      <w:pPr>
        <w:jc w:val="both"/>
      </w:pPr>
      <w:r w:rsidRPr="004404AD">
        <w:t>Spalding M, Kainuma M, Collins L (2010). World Atlas of Mangroves. A collaborative project of ITTO, ISME, FAO, UNEP-WCMC, UNESCO-MAB, UNU-INWEH and TNC. London (UK): Earthscan, London. 319 pp.</w:t>
      </w:r>
    </w:p>
    <w:p w14:paraId="33BF1766" w14:textId="77777777" w:rsidR="00CC3CB3" w:rsidRDefault="00CC3CB3" w:rsidP="00CA3F8F">
      <w:pPr>
        <w:jc w:val="both"/>
      </w:pPr>
      <w:r w:rsidRPr="007A1D18">
        <w:t xml:space="preserve">Tietze, U., and Singh-Renton, S. 2012. Strategic Action Programme for the Effective Governance and Management of Large Pelagic Fisheries in the Caribbean Large Marine Ecosystem (CLME). </w:t>
      </w:r>
      <w:r w:rsidRPr="007A1D18">
        <w:rPr>
          <w:i/>
        </w:rPr>
        <w:t>CRFM Technical &amp; Advisory Document</w:t>
      </w:r>
      <w:r>
        <w:t>, No. 2012 / 15.  40p.</w:t>
      </w:r>
    </w:p>
    <w:p w14:paraId="125D5858" w14:textId="77777777" w:rsidR="00CC3CB3" w:rsidRDefault="00CC3CB3" w:rsidP="00CA3F8F">
      <w:pPr>
        <w:jc w:val="both"/>
      </w:pPr>
      <w:r>
        <w:t xml:space="preserve">UN Habitat. 2012. The State of Latin American and Caribbean Cities 2012 Towards a new urban transition. </w:t>
      </w:r>
      <w:hyperlink r:id="rId91" w:history="1">
        <w:r w:rsidRPr="004404AD">
          <w:t>http://mirror.unhabitat.org/pmss/listItemDetails.aspx?publicationID=3386</w:t>
        </w:r>
      </w:hyperlink>
    </w:p>
    <w:p w14:paraId="3967A9A8" w14:textId="4921C8C9" w:rsidR="00CC3CB3" w:rsidRDefault="00D04526" w:rsidP="00CA3F8F">
      <w:pPr>
        <w:jc w:val="both"/>
      </w:pPr>
      <w:r>
        <w:t>UNEP,</w:t>
      </w:r>
      <w:r w:rsidR="00CC3CB3">
        <w:t xml:space="preserve"> </w:t>
      </w:r>
      <w:r w:rsidR="00CC3CB3" w:rsidRPr="002C45FC">
        <w:t>2006</w:t>
      </w:r>
      <w:r w:rsidR="00CC3CB3">
        <w:t>.</w:t>
      </w:r>
      <w:r w:rsidR="00CC3CB3" w:rsidRPr="002C45FC">
        <w:t xml:space="preserve"> Marine and coastal ecosystems and human wellbeing:</w:t>
      </w:r>
      <w:r w:rsidR="00CC3CB3">
        <w:t xml:space="preserve"> </w:t>
      </w:r>
      <w:r w:rsidR="00CC3CB3" w:rsidRPr="002C45FC">
        <w:t>A synthesis report based on the findings of the Millennium E</w:t>
      </w:r>
      <w:r w:rsidR="00CC3CB3">
        <w:t>cosystem Assessment. UNEP. 76pp.</w:t>
      </w:r>
      <w:r w:rsidR="00CC3CB3" w:rsidRPr="004404AD">
        <w:t xml:space="preserve"> </w:t>
      </w:r>
    </w:p>
    <w:p w14:paraId="1C43CDF8" w14:textId="6DE4D3CF" w:rsidR="00CC3CB3" w:rsidRDefault="00D04526" w:rsidP="00CA3F8F">
      <w:pPr>
        <w:jc w:val="both"/>
      </w:pPr>
      <w:r>
        <w:t>UNEP-CEP,</w:t>
      </w:r>
      <w:r w:rsidR="00CC3CB3" w:rsidRPr="002D3DF0">
        <w:t xml:space="preserve"> 2012. Report of 15th Intergovernmental Meeting UNEP. (DEPI)/CAR IG.33/5</w:t>
      </w:r>
    </w:p>
    <w:p w14:paraId="4C9E9A25" w14:textId="25438008" w:rsidR="00CC3CB3" w:rsidRDefault="00D04526" w:rsidP="00CA3F8F">
      <w:pPr>
        <w:jc w:val="both"/>
      </w:pPr>
      <w:r>
        <w:t>UNEP-UCR/CEP,</w:t>
      </w:r>
      <w:r w:rsidR="00CC3CB3" w:rsidRPr="00A35B30">
        <w:t xml:space="preserve"> 2010. Updated CEP Technical Report No. 33 Land-based Sources and Activities in the Wider Caribbean Region</w:t>
      </w:r>
      <w:r w:rsidR="00CC3CB3">
        <w:t>.</w:t>
      </w:r>
    </w:p>
    <w:p w14:paraId="3091CD05" w14:textId="2B7D6147" w:rsidR="0014435A" w:rsidRPr="00F85B21" w:rsidRDefault="0014435A" w:rsidP="00CA3F8F">
      <w:pPr>
        <w:jc w:val="both"/>
        <w:rPr>
          <w:rStyle w:val="Hyperlink"/>
        </w:rPr>
      </w:pPr>
      <w:r>
        <w:t xml:space="preserve">Waite, R. 2011. Lionfish Invasion Threatens Coral Reefs in the Atlantic and Caribbean </w:t>
      </w:r>
      <w:hyperlink r:id="rId92" w:history="1">
        <w:r w:rsidRPr="00F85B21">
          <w:rPr>
            <w:rStyle w:val="Hyperlink"/>
          </w:rPr>
          <w:t>http://www.wri.org/blog/2011/08/lionfish-invasion-threatens-coral-reefs-atlantic-and-caribbean</w:t>
        </w:r>
      </w:hyperlink>
    </w:p>
    <w:p w14:paraId="6DD7BA4F" w14:textId="77777777" w:rsidR="0014435A" w:rsidRPr="00F85B21" w:rsidRDefault="0014435A" w:rsidP="00CA3F8F">
      <w:pPr>
        <w:jc w:val="both"/>
      </w:pPr>
      <w:r w:rsidRPr="00F85B21">
        <w:t>Waite, R. et al., 2014. Coastal Capital: Ecosystem Valuation for Decision Making in the Caribbean.Washington, DC: World Resources Institute. Accessible at:&lt;http://www.wri.org/coastal-capital&gt;.</w:t>
      </w:r>
    </w:p>
    <w:p w14:paraId="649555B5" w14:textId="77777777" w:rsidR="0014435A" w:rsidRDefault="0014435A" w:rsidP="00CA3F8F">
      <w:pPr>
        <w:jc w:val="both"/>
      </w:pPr>
      <w:r w:rsidRPr="00F85B21">
        <w:t>World Ocean Summit, 2014 – The Economist.</w:t>
      </w:r>
    </w:p>
    <w:p w14:paraId="57F3C588" w14:textId="77777777" w:rsidR="00A4504E" w:rsidRDefault="0014435A" w:rsidP="00CA3F8F">
      <w:pPr>
        <w:jc w:val="both"/>
        <w:rPr>
          <w:rStyle w:val="Hyperlink"/>
        </w:rPr>
      </w:pPr>
      <w:r>
        <w:t xml:space="preserve">WRI, 2011. Reefs at Risk Revisited.  Available from:   </w:t>
      </w:r>
      <w:hyperlink r:id="rId93" w:history="1">
        <w:r w:rsidRPr="00DA3C16">
          <w:rPr>
            <w:rStyle w:val="Hyperlink"/>
          </w:rPr>
          <w:t>http://www.wri.org/sites/default/files/pdf/reefs_at_risk_revisited.pdf</w:t>
        </w:r>
      </w:hyperlink>
    </w:p>
    <w:p w14:paraId="2B91BD8D" w14:textId="77777777" w:rsidR="009B4482" w:rsidRDefault="009B4482" w:rsidP="00CA3F8F">
      <w:pPr>
        <w:jc w:val="both"/>
        <w:rPr>
          <w:rStyle w:val="Hyperlink"/>
        </w:rPr>
      </w:pPr>
    </w:p>
    <w:p w14:paraId="4EC0181A" w14:textId="77777777" w:rsidR="009B4482" w:rsidRDefault="009B4482" w:rsidP="00CA3F8F">
      <w:pPr>
        <w:jc w:val="both"/>
        <w:rPr>
          <w:rStyle w:val="Hyperlink"/>
        </w:rPr>
      </w:pPr>
    </w:p>
    <w:p w14:paraId="3A697929" w14:textId="77777777" w:rsidR="009B4482" w:rsidRDefault="009B4482" w:rsidP="00CA3F8F">
      <w:pPr>
        <w:jc w:val="both"/>
        <w:rPr>
          <w:rStyle w:val="Hyperlink"/>
        </w:rPr>
      </w:pPr>
    </w:p>
    <w:p w14:paraId="7B59D9F4" w14:textId="77777777" w:rsidR="009B4482" w:rsidRDefault="009B4482" w:rsidP="00CA3F8F">
      <w:pPr>
        <w:jc w:val="both"/>
        <w:rPr>
          <w:rStyle w:val="Hyperlink"/>
        </w:rPr>
      </w:pPr>
    </w:p>
    <w:p w14:paraId="410B7175" w14:textId="77777777" w:rsidR="009B4482" w:rsidRDefault="009B4482" w:rsidP="00CA3F8F">
      <w:pPr>
        <w:jc w:val="both"/>
        <w:rPr>
          <w:rStyle w:val="Hyperlink"/>
        </w:rPr>
      </w:pPr>
    </w:p>
    <w:p w14:paraId="6F0C6D3E" w14:textId="77777777" w:rsidR="009B4482" w:rsidRDefault="009B4482" w:rsidP="00CA3F8F">
      <w:pPr>
        <w:jc w:val="both"/>
        <w:rPr>
          <w:rStyle w:val="Hyperlink"/>
        </w:rPr>
      </w:pPr>
    </w:p>
    <w:p w14:paraId="300495EC" w14:textId="77777777" w:rsidR="000B43CC" w:rsidRDefault="000B43CC" w:rsidP="00CA3F8F">
      <w:pPr>
        <w:jc w:val="both"/>
        <w:rPr>
          <w:rStyle w:val="Hyperlink"/>
        </w:rPr>
      </w:pPr>
    </w:p>
    <w:p w14:paraId="0113A8AA" w14:textId="77777777" w:rsidR="000B43CC" w:rsidRDefault="000B43CC" w:rsidP="00CA3F8F">
      <w:pPr>
        <w:jc w:val="both"/>
        <w:rPr>
          <w:rStyle w:val="Hyperlink"/>
        </w:rPr>
      </w:pPr>
    </w:p>
    <w:p w14:paraId="6A3A1F6D" w14:textId="77777777" w:rsidR="000B43CC" w:rsidRDefault="000B43CC" w:rsidP="00CA3F8F">
      <w:pPr>
        <w:jc w:val="both"/>
        <w:rPr>
          <w:rStyle w:val="Hyperlink"/>
        </w:rPr>
      </w:pPr>
    </w:p>
    <w:p w14:paraId="52D4961A" w14:textId="77777777" w:rsidR="000B43CC" w:rsidRDefault="000B43CC" w:rsidP="00CA3F8F">
      <w:pPr>
        <w:jc w:val="both"/>
        <w:rPr>
          <w:rStyle w:val="Hyperlink"/>
        </w:rPr>
      </w:pPr>
    </w:p>
    <w:p w14:paraId="408F5244" w14:textId="77777777" w:rsidR="000B43CC" w:rsidRDefault="000B43CC" w:rsidP="00CA3F8F">
      <w:pPr>
        <w:jc w:val="both"/>
        <w:rPr>
          <w:rStyle w:val="Hyperlink"/>
        </w:rPr>
      </w:pPr>
    </w:p>
    <w:p w14:paraId="5553C6FB" w14:textId="77777777" w:rsidR="000B43CC" w:rsidRDefault="000B43CC" w:rsidP="00CA3F8F">
      <w:pPr>
        <w:jc w:val="both"/>
        <w:rPr>
          <w:rStyle w:val="Hyperlink"/>
        </w:rPr>
      </w:pPr>
    </w:p>
    <w:p w14:paraId="0A056194" w14:textId="77777777" w:rsidR="000B43CC" w:rsidRDefault="000B43CC" w:rsidP="00CA3F8F">
      <w:pPr>
        <w:jc w:val="both"/>
        <w:rPr>
          <w:rStyle w:val="Hyperlink"/>
        </w:rPr>
      </w:pPr>
    </w:p>
    <w:p w14:paraId="0B7D2ECE" w14:textId="77777777" w:rsidR="000B43CC" w:rsidRDefault="000B43CC" w:rsidP="00CA3F8F">
      <w:pPr>
        <w:jc w:val="both"/>
        <w:rPr>
          <w:rStyle w:val="Hyperlink"/>
        </w:rPr>
      </w:pPr>
    </w:p>
    <w:p w14:paraId="7D3A7F9E" w14:textId="77777777" w:rsidR="000B43CC" w:rsidRDefault="000B43CC" w:rsidP="00CA3F8F">
      <w:pPr>
        <w:jc w:val="both"/>
        <w:rPr>
          <w:rStyle w:val="Hyperlink"/>
        </w:rPr>
      </w:pPr>
    </w:p>
    <w:p w14:paraId="2ED23EBA" w14:textId="77777777" w:rsidR="000B43CC" w:rsidRDefault="000B43CC" w:rsidP="00CA3F8F">
      <w:pPr>
        <w:jc w:val="both"/>
        <w:rPr>
          <w:rStyle w:val="Hyperlink"/>
        </w:rPr>
      </w:pPr>
    </w:p>
    <w:p w14:paraId="52BD3E6F" w14:textId="77777777" w:rsidR="000B43CC" w:rsidRDefault="000B43CC" w:rsidP="00CA3F8F">
      <w:pPr>
        <w:jc w:val="both"/>
        <w:rPr>
          <w:rStyle w:val="Hyperlink"/>
        </w:rPr>
      </w:pPr>
    </w:p>
    <w:p w14:paraId="419D2262" w14:textId="35175671" w:rsidR="009B4482" w:rsidRPr="00841B14" w:rsidRDefault="009B4482" w:rsidP="009B4482">
      <w:pPr>
        <w:pStyle w:val="Heading-nonumber"/>
        <w:jc w:val="center"/>
        <w:rPr>
          <w:rStyle w:val="Hyperlink"/>
          <w:sz w:val="36"/>
          <w:szCs w:val="36"/>
          <w:u w:val="none"/>
        </w:rPr>
        <w:sectPr w:rsidR="009B4482" w:rsidRPr="00841B14" w:rsidSect="00C10076">
          <w:pgSz w:w="11906" w:h="16838"/>
          <w:pgMar w:top="1440" w:right="1440" w:bottom="1440" w:left="1440" w:header="709" w:footer="709" w:gutter="0"/>
          <w:cols w:space="708"/>
          <w:docGrid w:linePitch="360"/>
        </w:sectPr>
      </w:pPr>
      <w:bookmarkStart w:id="291" w:name="_Toc410996064"/>
      <w:r w:rsidRPr="00841B14">
        <w:rPr>
          <w:rStyle w:val="Hyperlink"/>
          <w:sz w:val="36"/>
          <w:szCs w:val="36"/>
          <w:u w:val="none"/>
        </w:rPr>
        <w:t>A</w:t>
      </w:r>
      <w:r w:rsidR="006C7B00">
        <w:rPr>
          <w:rStyle w:val="Hyperlink"/>
          <w:sz w:val="36"/>
          <w:szCs w:val="36"/>
          <w:u w:val="none"/>
        </w:rPr>
        <w:t>nnex</w:t>
      </w:r>
      <w:r w:rsidRPr="00841B14">
        <w:rPr>
          <w:rStyle w:val="Hyperlink"/>
          <w:sz w:val="36"/>
          <w:szCs w:val="36"/>
          <w:u w:val="none"/>
        </w:rPr>
        <w:t xml:space="preserve"> 1</w:t>
      </w:r>
      <w:r w:rsidR="009224CA">
        <w:rPr>
          <w:rStyle w:val="Hyperlink"/>
          <w:sz w:val="36"/>
          <w:szCs w:val="36"/>
          <w:u w:val="none"/>
        </w:rPr>
        <w:t xml:space="preserve">. </w:t>
      </w:r>
      <w:r w:rsidRPr="00841B14">
        <w:rPr>
          <w:rStyle w:val="Hyperlink"/>
          <w:sz w:val="36"/>
          <w:szCs w:val="36"/>
          <w:u w:val="none"/>
        </w:rPr>
        <w:t xml:space="preserve"> UNDP Risk Matrix</w:t>
      </w:r>
      <w:bookmarkEnd w:id="291"/>
    </w:p>
    <w:p w14:paraId="5A0C1F93" w14:textId="165F8B7E" w:rsidR="00222414" w:rsidRPr="00F85B21" w:rsidRDefault="009224CA" w:rsidP="00F85B21">
      <w:pPr>
        <w:pStyle w:val="Caption"/>
        <w:jc w:val="center"/>
        <w:rPr>
          <w:sz w:val="24"/>
        </w:rPr>
      </w:pPr>
      <w:r>
        <w:rPr>
          <w:sz w:val="24"/>
        </w:rPr>
        <w:lastRenderedPageBreak/>
        <w:t>Annex 1</w:t>
      </w:r>
      <w:r w:rsidR="00641A29" w:rsidRPr="00641A29">
        <w:rPr>
          <w:sz w:val="24"/>
        </w:rPr>
        <w:t xml:space="preserve">. </w:t>
      </w:r>
      <w:r w:rsidR="00222414" w:rsidRPr="00641A29">
        <w:rPr>
          <w:sz w:val="24"/>
        </w:rPr>
        <w:t>UNDP R</w:t>
      </w:r>
      <w:r w:rsidR="00F85B21">
        <w:rPr>
          <w:sz w:val="24"/>
        </w:rPr>
        <w:t>isk Matrix</w:t>
      </w:r>
    </w:p>
    <w:tbl>
      <w:tblPr>
        <w:tblW w:w="14365" w:type="dxa"/>
        <w:tblInd w:w="-459" w:type="dxa"/>
        <w:tblLayout w:type="fixed"/>
        <w:tblLook w:val="0000" w:firstRow="0" w:lastRow="0" w:firstColumn="0" w:lastColumn="0" w:noHBand="0" w:noVBand="0"/>
      </w:tblPr>
      <w:tblGrid>
        <w:gridCol w:w="454"/>
        <w:gridCol w:w="1543"/>
        <w:gridCol w:w="1101"/>
        <w:gridCol w:w="1559"/>
        <w:gridCol w:w="1881"/>
        <w:gridCol w:w="2688"/>
        <w:gridCol w:w="1560"/>
        <w:gridCol w:w="1417"/>
        <w:gridCol w:w="1150"/>
        <w:gridCol w:w="1012"/>
      </w:tblGrid>
      <w:tr w:rsidR="000D010D" w:rsidRPr="00222414" w14:paraId="3224477A" w14:textId="77777777" w:rsidTr="00822033">
        <w:trPr>
          <w:tblHeader/>
        </w:trPr>
        <w:tc>
          <w:tcPr>
            <w:tcW w:w="454" w:type="dxa"/>
            <w:tcBorders>
              <w:top w:val="single" w:sz="4" w:space="0" w:color="000000"/>
              <w:left w:val="single" w:sz="4" w:space="0" w:color="000000"/>
              <w:bottom w:val="single" w:sz="4" w:space="0" w:color="000000"/>
            </w:tcBorders>
            <w:shd w:val="clear" w:color="auto" w:fill="D9D9D9"/>
          </w:tcPr>
          <w:p w14:paraId="2AF2BD2C"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w:t>
            </w:r>
          </w:p>
        </w:tc>
        <w:tc>
          <w:tcPr>
            <w:tcW w:w="1543" w:type="dxa"/>
            <w:tcBorders>
              <w:top w:val="single" w:sz="4" w:space="0" w:color="000000"/>
              <w:left w:val="single" w:sz="4" w:space="0" w:color="000000"/>
              <w:bottom w:val="single" w:sz="4" w:space="0" w:color="000000"/>
            </w:tcBorders>
            <w:shd w:val="clear" w:color="auto" w:fill="D9D9D9"/>
          </w:tcPr>
          <w:p w14:paraId="3D50102F"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Description</w:t>
            </w:r>
          </w:p>
        </w:tc>
        <w:tc>
          <w:tcPr>
            <w:tcW w:w="1101" w:type="dxa"/>
            <w:tcBorders>
              <w:top w:val="single" w:sz="4" w:space="0" w:color="000000"/>
              <w:left w:val="single" w:sz="4" w:space="0" w:color="000000"/>
              <w:bottom w:val="single" w:sz="4" w:space="0" w:color="000000"/>
            </w:tcBorders>
            <w:shd w:val="clear" w:color="auto" w:fill="D9D9D9"/>
          </w:tcPr>
          <w:p w14:paraId="4389C031"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Date Identified</w:t>
            </w:r>
          </w:p>
        </w:tc>
        <w:tc>
          <w:tcPr>
            <w:tcW w:w="1559" w:type="dxa"/>
            <w:tcBorders>
              <w:top w:val="single" w:sz="4" w:space="0" w:color="000000"/>
              <w:left w:val="single" w:sz="4" w:space="0" w:color="000000"/>
              <w:bottom w:val="single" w:sz="4" w:space="0" w:color="000000"/>
            </w:tcBorders>
            <w:shd w:val="clear" w:color="auto" w:fill="D9D9D9"/>
          </w:tcPr>
          <w:p w14:paraId="169EE32E"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Type</w:t>
            </w:r>
          </w:p>
        </w:tc>
        <w:tc>
          <w:tcPr>
            <w:tcW w:w="1881" w:type="dxa"/>
            <w:tcBorders>
              <w:top w:val="single" w:sz="4" w:space="0" w:color="000000"/>
              <w:left w:val="single" w:sz="4" w:space="0" w:color="000000"/>
              <w:bottom w:val="single" w:sz="4" w:space="0" w:color="000000"/>
            </w:tcBorders>
            <w:shd w:val="clear" w:color="auto" w:fill="D9D9D9"/>
          </w:tcPr>
          <w:p w14:paraId="687E2B35"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Impact &amp;</w:t>
            </w:r>
          </w:p>
          <w:p w14:paraId="4B4C85BE"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Probability</w:t>
            </w:r>
          </w:p>
        </w:tc>
        <w:tc>
          <w:tcPr>
            <w:tcW w:w="2688" w:type="dxa"/>
            <w:tcBorders>
              <w:top w:val="single" w:sz="4" w:space="0" w:color="000000"/>
              <w:left w:val="single" w:sz="4" w:space="0" w:color="000000"/>
              <w:bottom w:val="single" w:sz="4" w:space="0" w:color="000000"/>
            </w:tcBorders>
            <w:shd w:val="clear" w:color="auto" w:fill="D9D9D9"/>
          </w:tcPr>
          <w:p w14:paraId="51B39CAB"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Countermeasures / Mngt response</w:t>
            </w:r>
          </w:p>
        </w:tc>
        <w:tc>
          <w:tcPr>
            <w:tcW w:w="1560" w:type="dxa"/>
            <w:tcBorders>
              <w:top w:val="single" w:sz="4" w:space="0" w:color="000000"/>
              <w:left w:val="single" w:sz="4" w:space="0" w:color="000000"/>
              <w:bottom w:val="single" w:sz="4" w:space="0" w:color="000000"/>
            </w:tcBorders>
            <w:shd w:val="clear" w:color="auto" w:fill="D9D9D9"/>
          </w:tcPr>
          <w:p w14:paraId="728E335F"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Owner</w:t>
            </w:r>
          </w:p>
        </w:tc>
        <w:tc>
          <w:tcPr>
            <w:tcW w:w="1417" w:type="dxa"/>
            <w:tcBorders>
              <w:top w:val="single" w:sz="4" w:space="0" w:color="000000"/>
              <w:left w:val="single" w:sz="4" w:space="0" w:color="000000"/>
              <w:bottom w:val="single" w:sz="4" w:space="0" w:color="000000"/>
            </w:tcBorders>
            <w:shd w:val="clear" w:color="auto" w:fill="D9D9D9"/>
          </w:tcPr>
          <w:p w14:paraId="5455A8E4"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Submitted, updated by</w:t>
            </w:r>
          </w:p>
        </w:tc>
        <w:tc>
          <w:tcPr>
            <w:tcW w:w="1150" w:type="dxa"/>
            <w:tcBorders>
              <w:top w:val="single" w:sz="4" w:space="0" w:color="000000"/>
              <w:left w:val="single" w:sz="4" w:space="0" w:color="000000"/>
              <w:bottom w:val="single" w:sz="4" w:space="0" w:color="000000"/>
            </w:tcBorders>
            <w:shd w:val="clear" w:color="auto" w:fill="D9D9D9"/>
          </w:tcPr>
          <w:p w14:paraId="753D0386" w14:textId="77777777" w:rsidR="00222414" w:rsidRPr="00222414" w:rsidRDefault="00222414" w:rsidP="00F85B21">
            <w:pPr>
              <w:spacing w:after="0" w:line="240" w:lineRule="auto"/>
              <w:jc w:val="center"/>
              <w:rPr>
                <w:rFonts w:eastAsia="MS Mincho"/>
                <w:b/>
                <w:sz w:val="20"/>
                <w:szCs w:val="20"/>
                <w:lang w:val="en-US"/>
              </w:rPr>
            </w:pPr>
            <w:r w:rsidRPr="00222414">
              <w:rPr>
                <w:rFonts w:eastAsia="MS Mincho"/>
                <w:b/>
                <w:sz w:val="20"/>
                <w:szCs w:val="20"/>
                <w:lang w:val="en-US"/>
              </w:rPr>
              <w:t>Last Update</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40BD1D92" w14:textId="77777777" w:rsidR="00222414" w:rsidRPr="00222414" w:rsidRDefault="00222414" w:rsidP="00F85B21">
            <w:pPr>
              <w:spacing w:after="0" w:line="240" w:lineRule="auto"/>
              <w:jc w:val="center"/>
              <w:rPr>
                <w:rFonts w:eastAsia="MS Mincho"/>
                <w:sz w:val="20"/>
                <w:szCs w:val="20"/>
                <w:lang w:val="en-US"/>
              </w:rPr>
            </w:pPr>
            <w:r w:rsidRPr="00222414">
              <w:rPr>
                <w:rFonts w:eastAsia="MS Mincho"/>
                <w:b/>
                <w:sz w:val="20"/>
                <w:szCs w:val="20"/>
                <w:lang w:val="en-US"/>
              </w:rPr>
              <w:t>Status</w:t>
            </w:r>
          </w:p>
        </w:tc>
      </w:tr>
      <w:tr w:rsidR="00222414" w:rsidRPr="00222414" w14:paraId="69F479F9" w14:textId="77777777" w:rsidTr="008E7352">
        <w:tc>
          <w:tcPr>
            <w:tcW w:w="454" w:type="dxa"/>
            <w:tcBorders>
              <w:top w:val="single" w:sz="4" w:space="0" w:color="000000"/>
              <w:left w:val="single" w:sz="4" w:space="0" w:color="000000"/>
              <w:bottom w:val="single" w:sz="4" w:space="0" w:color="000000"/>
            </w:tcBorders>
            <w:shd w:val="clear" w:color="auto" w:fill="auto"/>
          </w:tcPr>
          <w:p w14:paraId="36FAF17B" w14:textId="77777777" w:rsidR="00222414" w:rsidRPr="00222414" w:rsidRDefault="00222414" w:rsidP="00222414">
            <w:pPr>
              <w:rPr>
                <w:rFonts w:eastAsia="MS Mincho"/>
                <w:sz w:val="20"/>
                <w:szCs w:val="20"/>
                <w:lang w:val="en-US"/>
              </w:rPr>
            </w:pPr>
            <w:r w:rsidRPr="00222414">
              <w:rPr>
                <w:rFonts w:eastAsia="MS Mincho"/>
                <w:sz w:val="20"/>
                <w:szCs w:val="20"/>
                <w:lang w:val="en-US"/>
              </w:rPr>
              <w:t>1</w:t>
            </w:r>
          </w:p>
        </w:tc>
        <w:tc>
          <w:tcPr>
            <w:tcW w:w="1543" w:type="dxa"/>
            <w:tcBorders>
              <w:top w:val="single" w:sz="4" w:space="0" w:color="000000"/>
              <w:left w:val="single" w:sz="4" w:space="0" w:color="000000"/>
              <w:bottom w:val="single" w:sz="4" w:space="0" w:color="000000"/>
            </w:tcBorders>
            <w:shd w:val="clear" w:color="auto" w:fill="auto"/>
          </w:tcPr>
          <w:p w14:paraId="540EC710" w14:textId="77777777" w:rsidR="00222414" w:rsidRPr="00222414" w:rsidRDefault="00222414" w:rsidP="00222414">
            <w:pPr>
              <w:rPr>
                <w:rFonts w:eastAsia="MS Mincho"/>
                <w:bCs/>
                <w:sz w:val="20"/>
                <w:szCs w:val="20"/>
                <w:lang w:val="en-US"/>
              </w:rPr>
            </w:pPr>
            <w:r w:rsidRPr="00222414">
              <w:rPr>
                <w:rFonts w:eastAsia="MS Mincho"/>
                <w:bCs/>
                <w:sz w:val="20"/>
                <w:szCs w:val="20"/>
                <w:lang w:val="en-CA"/>
              </w:rPr>
              <w:t>Operating the governance framework for sLMR is not financially sustainable in the long-term</w:t>
            </w:r>
          </w:p>
        </w:tc>
        <w:tc>
          <w:tcPr>
            <w:tcW w:w="1101" w:type="dxa"/>
            <w:tcBorders>
              <w:top w:val="single" w:sz="4" w:space="0" w:color="000000"/>
              <w:left w:val="single" w:sz="4" w:space="0" w:color="000000"/>
              <w:bottom w:val="single" w:sz="4" w:space="0" w:color="000000"/>
            </w:tcBorders>
            <w:shd w:val="clear" w:color="auto" w:fill="auto"/>
          </w:tcPr>
          <w:p w14:paraId="55F7804F" w14:textId="77777777" w:rsidR="00222414" w:rsidRPr="00222414" w:rsidRDefault="00222414" w:rsidP="00222414">
            <w:pPr>
              <w:rPr>
                <w:rFonts w:eastAsia="MS Mincho"/>
                <w:sz w:val="20"/>
                <w:szCs w:val="20"/>
                <w:lang w:val="en-US"/>
              </w:rPr>
            </w:pPr>
            <w:r w:rsidRPr="00222414">
              <w:rPr>
                <w:rFonts w:eastAsia="MS Mincho"/>
                <w:sz w:val="20"/>
                <w:szCs w:val="20"/>
                <w:lang w:val="en-US"/>
              </w:rPr>
              <w:t>Aug 13</w:t>
            </w:r>
          </w:p>
        </w:tc>
        <w:tc>
          <w:tcPr>
            <w:tcW w:w="1559" w:type="dxa"/>
            <w:tcBorders>
              <w:top w:val="single" w:sz="4" w:space="0" w:color="000000"/>
              <w:left w:val="single" w:sz="4" w:space="0" w:color="000000"/>
              <w:bottom w:val="single" w:sz="4" w:space="0" w:color="000000"/>
            </w:tcBorders>
            <w:shd w:val="clear" w:color="auto" w:fill="auto"/>
          </w:tcPr>
          <w:p w14:paraId="13024C31" w14:textId="77777777" w:rsidR="00222414" w:rsidRPr="00222414" w:rsidRDefault="00222414" w:rsidP="00222414">
            <w:pPr>
              <w:rPr>
                <w:rFonts w:eastAsia="MS Mincho"/>
                <w:sz w:val="20"/>
                <w:szCs w:val="20"/>
                <w:lang w:val="en-US"/>
              </w:rPr>
            </w:pPr>
            <w:r w:rsidRPr="00222414">
              <w:rPr>
                <w:rFonts w:eastAsia="MS Mincho"/>
                <w:sz w:val="20"/>
                <w:szCs w:val="20"/>
                <w:lang w:val="en-US"/>
              </w:rPr>
              <w:t>Financial</w:t>
            </w:r>
          </w:p>
        </w:tc>
        <w:tc>
          <w:tcPr>
            <w:tcW w:w="1881" w:type="dxa"/>
            <w:tcBorders>
              <w:top w:val="single" w:sz="4" w:space="0" w:color="000000"/>
              <w:left w:val="single" w:sz="4" w:space="0" w:color="000000"/>
              <w:bottom w:val="single" w:sz="4" w:space="0" w:color="000000"/>
            </w:tcBorders>
            <w:shd w:val="clear" w:color="auto" w:fill="auto"/>
          </w:tcPr>
          <w:p w14:paraId="5A31A015"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Many of the outputs of the CLME+ Project are working to ensure the most appropriate governance framework for sLMR with this region.  If however the region is unable to agree on a mechanism to ensure the long-term sustainability of the governance framework, many of the achievements attained as part of the project will be lost and the region will revert to BaU. </w:t>
            </w:r>
          </w:p>
          <w:p w14:paraId="3CD72CE1" w14:textId="77777777" w:rsidR="00222414" w:rsidRPr="00222414" w:rsidRDefault="00222414" w:rsidP="00222414">
            <w:pPr>
              <w:rPr>
                <w:rFonts w:eastAsia="MS Mincho"/>
                <w:sz w:val="20"/>
                <w:szCs w:val="20"/>
                <w:lang w:val="en-US"/>
              </w:rPr>
            </w:pPr>
            <w:r w:rsidRPr="00222414">
              <w:rPr>
                <w:rFonts w:eastAsia="MS Mincho"/>
                <w:sz w:val="20"/>
                <w:szCs w:val="20"/>
                <w:lang w:val="en-US"/>
              </w:rPr>
              <w:t>P =3</w:t>
            </w:r>
          </w:p>
          <w:p w14:paraId="25E1991E" w14:textId="77777777" w:rsidR="00222414" w:rsidRPr="00222414" w:rsidRDefault="00222414" w:rsidP="00222414">
            <w:pPr>
              <w:rPr>
                <w:rFonts w:eastAsia="MS Mincho"/>
                <w:sz w:val="20"/>
                <w:szCs w:val="20"/>
                <w:lang w:val="en-US"/>
              </w:rPr>
            </w:pPr>
            <w:r w:rsidRPr="00222414">
              <w:rPr>
                <w:rFonts w:eastAsia="MS Mincho"/>
                <w:sz w:val="20"/>
                <w:szCs w:val="20"/>
                <w:lang w:val="en-US"/>
              </w:rPr>
              <w:t>I =5</w:t>
            </w:r>
          </w:p>
        </w:tc>
        <w:tc>
          <w:tcPr>
            <w:tcW w:w="2688" w:type="dxa"/>
            <w:tcBorders>
              <w:top w:val="single" w:sz="4" w:space="0" w:color="000000"/>
              <w:left w:val="single" w:sz="4" w:space="0" w:color="000000"/>
              <w:bottom w:val="single" w:sz="4" w:space="0" w:color="000000"/>
            </w:tcBorders>
            <w:shd w:val="clear" w:color="auto" w:fill="auto"/>
          </w:tcPr>
          <w:p w14:paraId="5ABBE485" w14:textId="77777777" w:rsidR="00222414" w:rsidRPr="00222414" w:rsidRDefault="00222414" w:rsidP="00222414">
            <w:pPr>
              <w:rPr>
                <w:rFonts w:eastAsia="MS Mincho"/>
                <w:sz w:val="20"/>
                <w:szCs w:val="20"/>
                <w:lang w:val="en-US"/>
              </w:rPr>
            </w:pPr>
            <w:r w:rsidRPr="00222414">
              <w:rPr>
                <w:rFonts w:eastAsia="MS Mincho"/>
                <w:bCs/>
                <w:sz w:val="20"/>
                <w:szCs w:val="20"/>
                <w:lang w:val="en-CA"/>
              </w:rPr>
              <w:t xml:space="preserve">SAP actions gradually reduce donor dependency of governance arrangements. Application of subsidiarity principle and enhanced region-wide capacity and cooperation enhance efficiency in use of available financial resources. Financial considerations are included in decisions regarding the strengthening/expansion of </w:t>
            </w:r>
            <w:r w:rsidRPr="00F85B21">
              <w:rPr>
                <w:rFonts w:eastAsia="MS Mincho"/>
                <w:bCs/>
                <w:sz w:val="20"/>
                <w:szCs w:val="20"/>
                <w:lang w:val="en-CA"/>
              </w:rPr>
              <w:t>the governance arrangements. Strong involvement in all activities from regional stakeholders.</w:t>
            </w:r>
          </w:p>
        </w:tc>
        <w:tc>
          <w:tcPr>
            <w:tcW w:w="1560" w:type="dxa"/>
            <w:tcBorders>
              <w:top w:val="single" w:sz="4" w:space="0" w:color="000000"/>
              <w:left w:val="single" w:sz="4" w:space="0" w:color="000000"/>
              <w:bottom w:val="single" w:sz="4" w:space="0" w:color="000000"/>
            </w:tcBorders>
            <w:shd w:val="clear" w:color="auto" w:fill="auto"/>
          </w:tcPr>
          <w:p w14:paraId="753AAD3C" w14:textId="77777777" w:rsidR="00222414" w:rsidRPr="00222414" w:rsidRDefault="00222414" w:rsidP="00222414">
            <w:pPr>
              <w:rPr>
                <w:rFonts w:eastAsia="MS Mincho"/>
                <w:sz w:val="20"/>
                <w:szCs w:val="20"/>
                <w:lang w:val="en-US"/>
              </w:rPr>
            </w:pPr>
            <w:r w:rsidRPr="00222414">
              <w:rPr>
                <w:rFonts w:eastAsia="MS Mincho"/>
                <w:sz w:val="20"/>
                <w:szCs w:val="20"/>
                <w:lang w:val="en-US"/>
              </w:rPr>
              <w:t>CLME+ PCU</w:t>
            </w:r>
          </w:p>
          <w:p w14:paraId="6714DEB7" w14:textId="77777777" w:rsidR="00222414" w:rsidRPr="00222414" w:rsidRDefault="00222414" w:rsidP="00222414">
            <w:pPr>
              <w:rPr>
                <w:rFonts w:eastAsia="MS Mincho"/>
                <w:sz w:val="20"/>
                <w:szCs w:val="20"/>
                <w:lang w:val="en-US"/>
              </w:rPr>
            </w:pPr>
            <w:r w:rsidRPr="00222414">
              <w:rPr>
                <w:rFonts w:eastAsia="MS Mincho"/>
                <w:sz w:val="20"/>
                <w:szCs w:val="20"/>
                <w:lang w:val="en-US"/>
              </w:rPr>
              <w:t>Interim/Permanent Coordinating Mechanism</w:t>
            </w:r>
          </w:p>
          <w:p w14:paraId="26B0FF81" w14:textId="77777777" w:rsidR="00222414" w:rsidRPr="00222414" w:rsidRDefault="00222414" w:rsidP="00222414">
            <w:pPr>
              <w:rPr>
                <w:rFonts w:eastAsia="MS Mincho"/>
                <w:sz w:val="20"/>
                <w:szCs w:val="20"/>
                <w:lang w:val="en-US"/>
              </w:rPr>
            </w:pPr>
            <w:r w:rsidRPr="00222414">
              <w:rPr>
                <w:rFonts w:eastAsia="MS Mincho"/>
                <w:sz w:val="20"/>
                <w:szCs w:val="20"/>
                <w:lang w:val="en-US"/>
              </w:rPr>
              <w:t>CLME+ Region</w:t>
            </w:r>
          </w:p>
        </w:tc>
        <w:tc>
          <w:tcPr>
            <w:tcW w:w="1417" w:type="dxa"/>
            <w:tcBorders>
              <w:top w:val="single" w:sz="4" w:space="0" w:color="000000"/>
              <w:left w:val="single" w:sz="4" w:space="0" w:color="000000"/>
              <w:bottom w:val="single" w:sz="4" w:space="0" w:color="000000"/>
            </w:tcBorders>
            <w:shd w:val="clear" w:color="auto" w:fill="auto"/>
          </w:tcPr>
          <w:p w14:paraId="6F46B65A"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06CE8745" w14:textId="77777777" w:rsidR="00222414" w:rsidRPr="00222414" w:rsidRDefault="00222414" w:rsidP="00222414">
            <w:pPr>
              <w:rPr>
                <w:rFonts w:eastAsia="MS Mincho"/>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C281D2F" w14:textId="77777777" w:rsidR="00222414" w:rsidRPr="00222414" w:rsidRDefault="00222414" w:rsidP="00222414">
            <w:pPr>
              <w:rPr>
                <w:rFonts w:eastAsia="MS Mincho"/>
                <w:sz w:val="20"/>
                <w:szCs w:val="20"/>
                <w:lang w:val="en-US"/>
              </w:rPr>
            </w:pPr>
          </w:p>
        </w:tc>
      </w:tr>
      <w:tr w:rsidR="00222414" w:rsidRPr="00222414" w14:paraId="5F49E485" w14:textId="77777777" w:rsidTr="008E7352">
        <w:tc>
          <w:tcPr>
            <w:tcW w:w="454" w:type="dxa"/>
            <w:tcBorders>
              <w:top w:val="single" w:sz="4" w:space="0" w:color="000000"/>
              <w:left w:val="single" w:sz="4" w:space="0" w:color="000000"/>
              <w:bottom w:val="single" w:sz="4" w:space="0" w:color="000000"/>
            </w:tcBorders>
            <w:shd w:val="clear" w:color="auto" w:fill="auto"/>
          </w:tcPr>
          <w:p w14:paraId="62F846DB" w14:textId="77777777" w:rsidR="00222414" w:rsidRPr="00222414" w:rsidRDefault="00222414" w:rsidP="00222414">
            <w:pPr>
              <w:rPr>
                <w:rFonts w:eastAsia="MS Mincho"/>
                <w:sz w:val="20"/>
                <w:szCs w:val="20"/>
                <w:lang w:val="en-US"/>
              </w:rPr>
            </w:pPr>
            <w:r w:rsidRPr="00222414">
              <w:rPr>
                <w:rFonts w:eastAsia="MS Mincho"/>
                <w:sz w:val="20"/>
                <w:szCs w:val="20"/>
                <w:lang w:val="en-US"/>
              </w:rPr>
              <w:t>2</w:t>
            </w:r>
          </w:p>
        </w:tc>
        <w:tc>
          <w:tcPr>
            <w:tcW w:w="1543" w:type="dxa"/>
            <w:tcBorders>
              <w:top w:val="single" w:sz="4" w:space="0" w:color="000000"/>
              <w:left w:val="single" w:sz="4" w:space="0" w:color="000000"/>
              <w:bottom w:val="single" w:sz="4" w:space="0" w:color="000000"/>
            </w:tcBorders>
            <w:shd w:val="clear" w:color="auto" w:fill="auto"/>
          </w:tcPr>
          <w:p w14:paraId="69C333FF" w14:textId="77777777" w:rsidR="00222414" w:rsidRPr="00222414" w:rsidRDefault="00222414" w:rsidP="00222414">
            <w:pPr>
              <w:rPr>
                <w:rFonts w:eastAsia="MS Mincho"/>
                <w:bCs/>
                <w:sz w:val="20"/>
                <w:szCs w:val="20"/>
                <w:lang w:val="en-US"/>
              </w:rPr>
            </w:pPr>
            <w:r w:rsidRPr="00222414">
              <w:rPr>
                <w:rFonts w:eastAsia="MS Mincho"/>
                <w:bCs/>
                <w:sz w:val="20"/>
                <w:szCs w:val="20"/>
                <w:lang w:val="en-CA"/>
              </w:rPr>
              <w:t xml:space="preserve">Failure to agree on a common approach to regional </w:t>
            </w:r>
            <w:r w:rsidRPr="00222414">
              <w:rPr>
                <w:rFonts w:eastAsia="MS Mincho"/>
                <w:bCs/>
                <w:sz w:val="20"/>
                <w:szCs w:val="20"/>
                <w:lang w:val="en-CA"/>
              </w:rPr>
              <w:lastRenderedPageBreak/>
              <w:t>EBM/EAF governance</w:t>
            </w:r>
          </w:p>
        </w:tc>
        <w:tc>
          <w:tcPr>
            <w:tcW w:w="1101" w:type="dxa"/>
            <w:tcBorders>
              <w:top w:val="single" w:sz="4" w:space="0" w:color="000000"/>
              <w:left w:val="single" w:sz="4" w:space="0" w:color="000000"/>
              <w:bottom w:val="single" w:sz="4" w:space="0" w:color="000000"/>
            </w:tcBorders>
            <w:shd w:val="clear" w:color="auto" w:fill="auto"/>
          </w:tcPr>
          <w:p w14:paraId="00AEA1D2"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Aug 13</w:t>
            </w:r>
          </w:p>
        </w:tc>
        <w:tc>
          <w:tcPr>
            <w:tcW w:w="1559" w:type="dxa"/>
            <w:tcBorders>
              <w:top w:val="single" w:sz="4" w:space="0" w:color="000000"/>
              <w:left w:val="single" w:sz="4" w:space="0" w:color="000000"/>
              <w:bottom w:val="single" w:sz="4" w:space="0" w:color="000000"/>
            </w:tcBorders>
            <w:shd w:val="clear" w:color="auto" w:fill="auto"/>
          </w:tcPr>
          <w:p w14:paraId="4682A325"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Strategic </w:t>
            </w:r>
          </w:p>
        </w:tc>
        <w:tc>
          <w:tcPr>
            <w:tcW w:w="1881" w:type="dxa"/>
            <w:tcBorders>
              <w:top w:val="single" w:sz="4" w:space="0" w:color="000000"/>
              <w:left w:val="single" w:sz="4" w:space="0" w:color="000000"/>
              <w:bottom w:val="single" w:sz="4" w:space="0" w:color="000000"/>
            </w:tcBorders>
            <w:shd w:val="clear" w:color="auto" w:fill="auto"/>
          </w:tcPr>
          <w:p w14:paraId="1CB9A294" w14:textId="77777777" w:rsidR="00222414" w:rsidRPr="00F85B21" w:rsidRDefault="00222414" w:rsidP="00222414">
            <w:pPr>
              <w:rPr>
                <w:rFonts w:eastAsia="MS Mincho"/>
                <w:sz w:val="20"/>
                <w:szCs w:val="20"/>
                <w:lang w:val="en-US"/>
              </w:rPr>
            </w:pPr>
            <w:r w:rsidRPr="00F85B21">
              <w:rPr>
                <w:rFonts w:eastAsia="MS Mincho"/>
                <w:sz w:val="20"/>
                <w:szCs w:val="20"/>
                <w:lang w:val="en-US"/>
              </w:rPr>
              <w:t xml:space="preserve">The objective of the CLME+ Project involves facilitating the implementation </w:t>
            </w:r>
            <w:r w:rsidRPr="00F85B21">
              <w:rPr>
                <w:rFonts w:eastAsia="MS Mincho"/>
                <w:sz w:val="20"/>
                <w:szCs w:val="20"/>
                <w:lang w:val="en-US"/>
              </w:rPr>
              <w:lastRenderedPageBreak/>
              <w:t xml:space="preserve">of EBM/EAF within the CLME+ Region.  </w:t>
            </w:r>
          </w:p>
          <w:p w14:paraId="189EC86E" w14:textId="77777777" w:rsidR="00222414" w:rsidRPr="00F85B21" w:rsidRDefault="00222414" w:rsidP="00222414">
            <w:pPr>
              <w:rPr>
                <w:rFonts w:eastAsia="MS Mincho"/>
                <w:sz w:val="20"/>
                <w:szCs w:val="20"/>
                <w:lang w:val="en-US"/>
              </w:rPr>
            </w:pPr>
            <w:r w:rsidRPr="00F85B21">
              <w:rPr>
                <w:rFonts w:eastAsia="MS Mincho"/>
                <w:sz w:val="20"/>
                <w:szCs w:val="20"/>
                <w:lang w:val="en-US"/>
              </w:rPr>
              <w:t xml:space="preserve">Failure to agree on a common approach to regional EBM/EAF will result in the project not being able to achieve its objective and a continued </w:t>
            </w:r>
            <w:r w:rsidRPr="00F85B21">
              <w:rPr>
                <w:rFonts w:eastAsia="MS Mincho"/>
                <w:i/>
                <w:sz w:val="20"/>
                <w:szCs w:val="20"/>
                <w:lang w:val="en-US"/>
              </w:rPr>
              <w:t>ad hoc</w:t>
            </w:r>
            <w:r w:rsidRPr="00F85B21">
              <w:rPr>
                <w:rFonts w:eastAsia="MS Mincho"/>
                <w:sz w:val="20"/>
                <w:szCs w:val="20"/>
                <w:lang w:val="en-US"/>
              </w:rPr>
              <w:t xml:space="preserve"> approach to governance and management of the region’s marine resources.</w:t>
            </w:r>
          </w:p>
          <w:p w14:paraId="1E7BF470" w14:textId="77777777" w:rsidR="00222414" w:rsidRPr="00F85B21" w:rsidRDefault="00222414" w:rsidP="00222414">
            <w:pPr>
              <w:rPr>
                <w:rFonts w:eastAsia="MS Mincho"/>
                <w:sz w:val="20"/>
                <w:szCs w:val="20"/>
                <w:lang w:val="en-US"/>
              </w:rPr>
            </w:pPr>
            <w:r w:rsidRPr="00F85B21">
              <w:rPr>
                <w:rFonts w:eastAsia="MS Mincho"/>
                <w:sz w:val="20"/>
                <w:szCs w:val="20"/>
                <w:lang w:val="en-US"/>
              </w:rPr>
              <w:t>P =2</w:t>
            </w:r>
          </w:p>
          <w:p w14:paraId="145D2350" w14:textId="77777777" w:rsidR="00222414" w:rsidRPr="00F85B21" w:rsidRDefault="00222414" w:rsidP="00222414">
            <w:pPr>
              <w:rPr>
                <w:rFonts w:eastAsia="MS Mincho"/>
                <w:sz w:val="20"/>
                <w:szCs w:val="20"/>
                <w:lang w:val="en-US"/>
              </w:rPr>
            </w:pPr>
            <w:r w:rsidRPr="00F85B21">
              <w:rPr>
                <w:rFonts w:eastAsia="MS Mincho"/>
                <w:sz w:val="20"/>
                <w:szCs w:val="20"/>
                <w:lang w:val="en-US"/>
              </w:rPr>
              <w:t>I =4</w:t>
            </w:r>
          </w:p>
        </w:tc>
        <w:tc>
          <w:tcPr>
            <w:tcW w:w="2688" w:type="dxa"/>
            <w:tcBorders>
              <w:top w:val="single" w:sz="4" w:space="0" w:color="000000"/>
              <w:left w:val="single" w:sz="4" w:space="0" w:color="000000"/>
              <w:bottom w:val="single" w:sz="4" w:space="0" w:color="000000"/>
            </w:tcBorders>
            <w:shd w:val="clear" w:color="auto" w:fill="auto"/>
          </w:tcPr>
          <w:p w14:paraId="5420777F" w14:textId="77777777" w:rsidR="00222414" w:rsidRPr="00F85B21" w:rsidRDefault="00222414" w:rsidP="00222414">
            <w:pPr>
              <w:rPr>
                <w:rFonts w:eastAsia="MS Mincho"/>
                <w:sz w:val="20"/>
                <w:szCs w:val="20"/>
                <w:lang w:val="en-US"/>
              </w:rPr>
            </w:pPr>
            <w:r w:rsidRPr="00F85B21">
              <w:rPr>
                <w:rFonts w:eastAsia="MS Mincho"/>
                <w:bCs/>
                <w:sz w:val="20"/>
                <w:szCs w:val="20"/>
                <w:lang w:val="en-CA"/>
              </w:rPr>
              <w:lastRenderedPageBreak/>
              <w:t xml:space="preserve">The development and region-wide political endorsement of the SAP has demonstrated countries’ willingness to </w:t>
            </w:r>
            <w:r w:rsidRPr="00F85B21">
              <w:rPr>
                <w:rFonts w:eastAsia="MS Mincho"/>
                <w:bCs/>
                <w:sz w:val="20"/>
                <w:szCs w:val="20"/>
                <w:lang w:val="en-CA"/>
              </w:rPr>
              <w:lastRenderedPageBreak/>
              <w:t>cooperate and activities under Components 1, 2 and 3 in particular will further support this cooperation. Support of regional organisations backed by their constituency countries.</w:t>
            </w:r>
          </w:p>
        </w:tc>
        <w:tc>
          <w:tcPr>
            <w:tcW w:w="1560" w:type="dxa"/>
            <w:tcBorders>
              <w:top w:val="single" w:sz="4" w:space="0" w:color="000000"/>
              <w:left w:val="single" w:sz="4" w:space="0" w:color="000000"/>
              <w:bottom w:val="single" w:sz="4" w:space="0" w:color="000000"/>
            </w:tcBorders>
            <w:shd w:val="clear" w:color="auto" w:fill="auto"/>
          </w:tcPr>
          <w:p w14:paraId="7C952F41"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CLME+ PCU</w:t>
            </w:r>
          </w:p>
          <w:p w14:paraId="0242D4F1"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Interim/Permanent </w:t>
            </w:r>
            <w:r w:rsidRPr="00222414">
              <w:rPr>
                <w:rFonts w:eastAsia="MS Mincho"/>
                <w:sz w:val="20"/>
                <w:szCs w:val="20"/>
                <w:lang w:val="en-US"/>
              </w:rPr>
              <w:lastRenderedPageBreak/>
              <w:t>Coordinating Mechanism</w:t>
            </w:r>
          </w:p>
          <w:p w14:paraId="58EFCCA2" w14:textId="77777777" w:rsidR="00222414" w:rsidRPr="00222414" w:rsidRDefault="00222414" w:rsidP="00222414">
            <w:pPr>
              <w:rPr>
                <w:rFonts w:eastAsia="MS Mincho"/>
                <w:sz w:val="20"/>
                <w:szCs w:val="20"/>
                <w:lang w:val="en-US"/>
              </w:rPr>
            </w:pPr>
            <w:r w:rsidRPr="00222414">
              <w:rPr>
                <w:rFonts w:eastAsia="MS Mincho"/>
                <w:sz w:val="20"/>
                <w:szCs w:val="20"/>
                <w:lang w:val="en-US"/>
              </w:rPr>
              <w:t>CLME+ Region</w:t>
            </w:r>
          </w:p>
        </w:tc>
        <w:tc>
          <w:tcPr>
            <w:tcW w:w="1417" w:type="dxa"/>
            <w:tcBorders>
              <w:top w:val="single" w:sz="4" w:space="0" w:color="000000"/>
              <w:left w:val="single" w:sz="4" w:space="0" w:color="000000"/>
              <w:bottom w:val="single" w:sz="4" w:space="0" w:color="000000"/>
            </w:tcBorders>
            <w:shd w:val="clear" w:color="auto" w:fill="auto"/>
          </w:tcPr>
          <w:p w14:paraId="028A4DB5"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0ED3BD9F" w14:textId="77777777" w:rsidR="00222414" w:rsidRPr="00222414" w:rsidRDefault="00222414" w:rsidP="00222414">
            <w:pPr>
              <w:rPr>
                <w:rFonts w:eastAsia="MS Mincho"/>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6C1E3E53" w14:textId="77777777" w:rsidR="00222414" w:rsidRPr="00222414" w:rsidRDefault="00222414" w:rsidP="00222414">
            <w:pPr>
              <w:rPr>
                <w:rFonts w:eastAsia="MS Mincho"/>
                <w:sz w:val="20"/>
                <w:szCs w:val="20"/>
                <w:lang w:val="en-US"/>
              </w:rPr>
            </w:pPr>
          </w:p>
        </w:tc>
      </w:tr>
      <w:tr w:rsidR="00222414" w:rsidRPr="00222414" w14:paraId="7A2B3089" w14:textId="77777777" w:rsidTr="008E7352">
        <w:tc>
          <w:tcPr>
            <w:tcW w:w="454" w:type="dxa"/>
            <w:tcBorders>
              <w:top w:val="single" w:sz="4" w:space="0" w:color="000000"/>
              <w:left w:val="single" w:sz="4" w:space="0" w:color="000000"/>
              <w:bottom w:val="single" w:sz="4" w:space="0" w:color="000000"/>
            </w:tcBorders>
            <w:shd w:val="clear" w:color="auto" w:fill="auto"/>
          </w:tcPr>
          <w:p w14:paraId="30D0B196"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3</w:t>
            </w:r>
          </w:p>
        </w:tc>
        <w:tc>
          <w:tcPr>
            <w:tcW w:w="1543" w:type="dxa"/>
            <w:tcBorders>
              <w:top w:val="single" w:sz="4" w:space="0" w:color="000000"/>
              <w:left w:val="single" w:sz="4" w:space="0" w:color="000000"/>
              <w:bottom w:val="single" w:sz="4" w:space="0" w:color="000000"/>
            </w:tcBorders>
            <w:shd w:val="clear" w:color="auto" w:fill="auto"/>
          </w:tcPr>
          <w:p w14:paraId="51399737" w14:textId="77777777" w:rsidR="00222414" w:rsidRPr="00222414" w:rsidRDefault="00222414" w:rsidP="00222414">
            <w:pPr>
              <w:rPr>
                <w:rFonts w:eastAsia="MS Mincho"/>
                <w:bCs/>
                <w:sz w:val="20"/>
                <w:szCs w:val="20"/>
                <w:lang w:val="en-US"/>
              </w:rPr>
            </w:pPr>
            <w:r w:rsidRPr="00222414">
              <w:rPr>
                <w:rFonts w:eastAsia="MS Mincho"/>
                <w:bCs/>
                <w:sz w:val="20"/>
                <w:szCs w:val="20"/>
                <w:lang w:val="en-CA"/>
              </w:rPr>
              <w:t xml:space="preserve">Fragmentation of efforts and lack of coordination among projects and initiatives resulting in low return on investment and </w:t>
            </w:r>
            <w:r w:rsidRPr="00222414">
              <w:rPr>
                <w:rFonts w:eastAsia="MS Mincho"/>
                <w:bCs/>
                <w:sz w:val="20"/>
                <w:szCs w:val="20"/>
                <w:lang w:val="en-CA"/>
              </w:rPr>
              <w:lastRenderedPageBreak/>
              <w:t>failure to achieve GEB</w:t>
            </w:r>
          </w:p>
        </w:tc>
        <w:tc>
          <w:tcPr>
            <w:tcW w:w="1101" w:type="dxa"/>
            <w:tcBorders>
              <w:top w:val="single" w:sz="4" w:space="0" w:color="000000"/>
              <w:left w:val="single" w:sz="4" w:space="0" w:color="000000"/>
              <w:bottom w:val="single" w:sz="4" w:space="0" w:color="000000"/>
            </w:tcBorders>
            <w:shd w:val="clear" w:color="auto" w:fill="auto"/>
          </w:tcPr>
          <w:p w14:paraId="296AFD03"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Aug 13</w:t>
            </w:r>
          </w:p>
        </w:tc>
        <w:tc>
          <w:tcPr>
            <w:tcW w:w="1559" w:type="dxa"/>
            <w:tcBorders>
              <w:top w:val="single" w:sz="4" w:space="0" w:color="000000"/>
              <w:left w:val="single" w:sz="4" w:space="0" w:color="000000"/>
              <w:bottom w:val="single" w:sz="4" w:space="0" w:color="000000"/>
            </w:tcBorders>
            <w:shd w:val="clear" w:color="auto" w:fill="auto"/>
          </w:tcPr>
          <w:p w14:paraId="08792260"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Operational </w:t>
            </w:r>
          </w:p>
        </w:tc>
        <w:tc>
          <w:tcPr>
            <w:tcW w:w="1881" w:type="dxa"/>
            <w:tcBorders>
              <w:top w:val="single" w:sz="4" w:space="0" w:color="000000"/>
              <w:left w:val="single" w:sz="4" w:space="0" w:color="000000"/>
              <w:bottom w:val="single" w:sz="4" w:space="0" w:color="000000"/>
            </w:tcBorders>
            <w:shd w:val="clear" w:color="auto" w:fill="auto"/>
          </w:tcPr>
          <w:p w14:paraId="2A287EE3"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Fragmentation of efforts and lack of coordination among projects and initiatives being implemented in the region will impact on what the CLME+ Project seeks to undertake within </w:t>
            </w:r>
            <w:r w:rsidRPr="00222414">
              <w:rPr>
                <w:rFonts w:eastAsia="MS Mincho"/>
                <w:sz w:val="20"/>
                <w:szCs w:val="20"/>
                <w:lang w:val="en-US"/>
              </w:rPr>
              <w:lastRenderedPageBreak/>
              <w:t>the region, which includes catalyzing the implementation of the CLME+ SAP.  Continued fragmentation and lack of coordination could result in duplication of efforts instead of building on the outputs and results from tested and tried approaches that have had successful results in the CLME+.</w:t>
            </w:r>
          </w:p>
          <w:p w14:paraId="6E98A547" w14:textId="77777777" w:rsidR="00222414" w:rsidRPr="00222414" w:rsidRDefault="00222414" w:rsidP="00222414">
            <w:pPr>
              <w:rPr>
                <w:rFonts w:eastAsia="MS Mincho"/>
                <w:sz w:val="20"/>
                <w:szCs w:val="20"/>
                <w:lang w:val="en-US"/>
              </w:rPr>
            </w:pPr>
          </w:p>
          <w:p w14:paraId="71097453" w14:textId="77777777" w:rsidR="00222414" w:rsidRPr="00222414" w:rsidRDefault="00222414" w:rsidP="00222414">
            <w:pPr>
              <w:rPr>
                <w:rFonts w:eastAsia="MS Mincho"/>
                <w:sz w:val="20"/>
                <w:szCs w:val="20"/>
                <w:lang w:val="en-US"/>
              </w:rPr>
            </w:pPr>
            <w:r w:rsidRPr="00222414">
              <w:rPr>
                <w:rFonts w:eastAsia="MS Mincho"/>
                <w:sz w:val="20"/>
                <w:szCs w:val="20"/>
                <w:lang w:val="en-US"/>
              </w:rPr>
              <w:t>P = 3</w:t>
            </w:r>
          </w:p>
          <w:p w14:paraId="12C084C6" w14:textId="77777777" w:rsidR="00222414" w:rsidRPr="00222414" w:rsidRDefault="00222414" w:rsidP="00222414">
            <w:pPr>
              <w:rPr>
                <w:rFonts w:eastAsia="MS Mincho"/>
                <w:sz w:val="20"/>
                <w:szCs w:val="20"/>
                <w:lang w:val="en-US"/>
              </w:rPr>
            </w:pPr>
            <w:r w:rsidRPr="00222414">
              <w:rPr>
                <w:rFonts w:eastAsia="MS Mincho"/>
                <w:sz w:val="20"/>
                <w:szCs w:val="20"/>
                <w:lang w:val="en-US"/>
              </w:rPr>
              <w:t>I = 3</w:t>
            </w:r>
          </w:p>
        </w:tc>
        <w:tc>
          <w:tcPr>
            <w:tcW w:w="2688" w:type="dxa"/>
            <w:tcBorders>
              <w:top w:val="single" w:sz="4" w:space="0" w:color="000000"/>
              <w:left w:val="single" w:sz="4" w:space="0" w:color="000000"/>
              <w:bottom w:val="single" w:sz="4" w:space="0" w:color="000000"/>
            </w:tcBorders>
            <w:shd w:val="clear" w:color="auto" w:fill="auto"/>
          </w:tcPr>
          <w:p w14:paraId="7EB253B4" w14:textId="77777777" w:rsidR="00222414" w:rsidRPr="00222414" w:rsidRDefault="00222414" w:rsidP="00222414">
            <w:pPr>
              <w:rPr>
                <w:rFonts w:eastAsia="MS Mincho"/>
                <w:sz w:val="20"/>
                <w:szCs w:val="20"/>
                <w:lang w:val="en-US"/>
              </w:rPr>
            </w:pPr>
            <w:r w:rsidRPr="00222414">
              <w:rPr>
                <w:rFonts w:eastAsia="MS Mincho"/>
                <w:bCs/>
                <w:sz w:val="20"/>
                <w:szCs w:val="20"/>
                <w:lang w:val="en-CA"/>
              </w:rPr>
              <w:lastRenderedPageBreak/>
              <w:t>CLME</w:t>
            </w:r>
            <w:r w:rsidRPr="00222414">
              <w:rPr>
                <w:rFonts w:eastAsia="MS Mincho"/>
                <w:bCs/>
                <w:sz w:val="20"/>
                <w:szCs w:val="20"/>
                <w:vertAlign w:val="superscript"/>
                <w:lang w:val="en-CA"/>
              </w:rPr>
              <w:t>+</w:t>
            </w:r>
            <w:r w:rsidRPr="00222414">
              <w:rPr>
                <w:rFonts w:eastAsia="MS Mincho"/>
                <w:bCs/>
                <w:sz w:val="20"/>
                <w:szCs w:val="20"/>
                <w:lang w:val="en-CA"/>
              </w:rPr>
              <w:t xml:space="preserve"> SAP as regionally endorsed guidance/reference framework for coordinated action. Incorporation of Component 5 in the SAP implementation project design (mapping of initiatives, tracking of progress, establishment of partnerships). Leading role in </w:t>
            </w:r>
            <w:r w:rsidRPr="00222414">
              <w:rPr>
                <w:rFonts w:eastAsia="MS Mincho"/>
                <w:bCs/>
                <w:sz w:val="20"/>
                <w:szCs w:val="20"/>
                <w:lang w:val="en-CA"/>
              </w:rPr>
              <w:lastRenderedPageBreak/>
              <w:t>execution of SAP Strategies for (sub) regional organisations with formal mandate. Use of results from comprehensive technical study on institutional mandates/policy cycle gaps conducted during foundational capacity building phase (CLME)</w:t>
            </w:r>
          </w:p>
        </w:tc>
        <w:tc>
          <w:tcPr>
            <w:tcW w:w="1560" w:type="dxa"/>
            <w:tcBorders>
              <w:top w:val="single" w:sz="4" w:space="0" w:color="000000"/>
              <w:left w:val="single" w:sz="4" w:space="0" w:color="000000"/>
              <w:bottom w:val="single" w:sz="4" w:space="0" w:color="000000"/>
            </w:tcBorders>
            <w:shd w:val="clear" w:color="auto" w:fill="auto"/>
          </w:tcPr>
          <w:p w14:paraId="1A420DF0"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CLME+ PCU</w:t>
            </w:r>
          </w:p>
          <w:p w14:paraId="731D793D"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CLME+ Project Partners </w:t>
            </w:r>
          </w:p>
        </w:tc>
        <w:tc>
          <w:tcPr>
            <w:tcW w:w="1417" w:type="dxa"/>
            <w:tcBorders>
              <w:top w:val="single" w:sz="4" w:space="0" w:color="000000"/>
              <w:left w:val="single" w:sz="4" w:space="0" w:color="000000"/>
              <w:bottom w:val="single" w:sz="4" w:space="0" w:color="000000"/>
            </w:tcBorders>
            <w:shd w:val="clear" w:color="auto" w:fill="auto"/>
          </w:tcPr>
          <w:p w14:paraId="4CC11D2F"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27897003" w14:textId="77777777" w:rsidR="00222414" w:rsidRPr="00222414" w:rsidRDefault="00222414" w:rsidP="00222414">
            <w:pPr>
              <w:rPr>
                <w:rFonts w:eastAsia="MS Mincho"/>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5E9AF80F" w14:textId="77777777" w:rsidR="00222414" w:rsidRPr="00222414" w:rsidRDefault="00222414" w:rsidP="00222414">
            <w:pPr>
              <w:rPr>
                <w:rFonts w:eastAsia="MS Mincho"/>
                <w:sz w:val="20"/>
                <w:szCs w:val="20"/>
                <w:lang w:val="en-US"/>
              </w:rPr>
            </w:pPr>
          </w:p>
        </w:tc>
      </w:tr>
      <w:tr w:rsidR="00222414" w:rsidRPr="00222414" w14:paraId="25DD5797" w14:textId="77777777" w:rsidTr="008E7352">
        <w:tc>
          <w:tcPr>
            <w:tcW w:w="454" w:type="dxa"/>
            <w:tcBorders>
              <w:top w:val="single" w:sz="4" w:space="0" w:color="000000"/>
              <w:left w:val="single" w:sz="4" w:space="0" w:color="000000"/>
              <w:bottom w:val="single" w:sz="4" w:space="0" w:color="000000"/>
            </w:tcBorders>
            <w:shd w:val="clear" w:color="auto" w:fill="auto"/>
          </w:tcPr>
          <w:p w14:paraId="65F1F6D9" w14:textId="77777777" w:rsidR="00222414" w:rsidRPr="00222414" w:rsidRDefault="00222414" w:rsidP="00222414">
            <w:pPr>
              <w:rPr>
                <w:rFonts w:eastAsia="MS Mincho"/>
                <w:bCs/>
                <w:sz w:val="20"/>
                <w:szCs w:val="20"/>
                <w:lang w:val="en-US"/>
              </w:rPr>
            </w:pPr>
            <w:r w:rsidRPr="00222414">
              <w:rPr>
                <w:rFonts w:eastAsia="MS Mincho"/>
                <w:bCs/>
                <w:sz w:val="20"/>
                <w:szCs w:val="20"/>
                <w:lang w:val="en-US"/>
              </w:rPr>
              <w:lastRenderedPageBreak/>
              <w:t>4</w:t>
            </w:r>
          </w:p>
        </w:tc>
        <w:tc>
          <w:tcPr>
            <w:tcW w:w="1543" w:type="dxa"/>
            <w:tcBorders>
              <w:top w:val="single" w:sz="4" w:space="0" w:color="000000"/>
              <w:left w:val="single" w:sz="4" w:space="0" w:color="000000"/>
              <w:bottom w:val="single" w:sz="4" w:space="0" w:color="000000"/>
            </w:tcBorders>
            <w:shd w:val="clear" w:color="auto" w:fill="auto"/>
          </w:tcPr>
          <w:p w14:paraId="0E97BF12" w14:textId="77777777" w:rsidR="00222414" w:rsidRPr="00222414" w:rsidRDefault="00222414" w:rsidP="00222414">
            <w:pPr>
              <w:rPr>
                <w:rFonts w:eastAsia="MS Mincho"/>
                <w:sz w:val="20"/>
                <w:szCs w:val="20"/>
                <w:lang w:val="en-US"/>
              </w:rPr>
            </w:pPr>
            <w:r w:rsidRPr="00222414">
              <w:rPr>
                <w:rFonts w:eastAsia="MS Mincho"/>
                <w:bCs/>
                <w:sz w:val="20"/>
                <w:szCs w:val="20"/>
                <w:lang w:val="en-CA"/>
              </w:rPr>
              <w:t>Environmental and Societal Change (including climate change, political change)</w:t>
            </w:r>
          </w:p>
        </w:tc>
        <w:tc>
          <w:tcPr>
            <w:tcW w:w="1101" w:type="dxa"/>
            <w:tcBorders>
              <w:top w:val="single" w:sz="4" w:space="0" w:color="000000"/>
              <w:left w:val="single" w:sz="4" w:space="0" w:color="000000"/>
              <w:bottom w:val="single" w:sz="4" w:space="0" w:color="000000"/>
            </w:tcBorders>
            <w:shd w:val="clear" w:color="auto" w:fill="auto"/>
          </w:tcPr>
          <w:p w14:paraId="6E89E004" w14:textId="77777777" w:rsidR="00222414" w:rsidRPr="00222414" w:rsidRDefault="00222414" w:rsidP="00222414">
            <w:pPr>
              <w:rPr>
                <w:rFonts w:eastAsia="MS Mincho"/>
                <w:sz w:val="20"/>
                <w:szCs w:val="20"/>
                <w:lang w:val="en-US"/>
              </w:rPr>
            </w:pPr>
            <w:r w:rsidRPr="00222414">
              <w:rPr>
                <w:rFonts w:eastAsia="MS Mincho"/>
                <w:sz w:val="20"/>
                <w:szCs w:val="20"/>
                <w:lang w:val="en-US"/>
              </w:rPr>
              <w:t>Aug 13</w:t>
            </w:r>
          </w:p>
        </w:tc>
        <w:tc>
          <w:tcPr>
            <w:tcW w:w="1559" w:type="dxa"/>
            <w:tcBorders>
              <w:top w:val="single" w:sz="4" w:space="0" w:color="000000"/>
              <w:left w:val="single" w:sz="4" w:space="0" w:color="000000"/>
              <w:bottom w:val="single" w:sz="4" w:space="0" w:color="000000"/>
            </w:tcBorders>
            <w:shd w:val="clear" w:color="auto" w:fill="auto"/>
          </w:tcPr>
          <w:p w14:paraId="3A63E86C" w14:textId="77777777" w:rsidR="00222414" w:rsidRPr="00222414" w:rsidRDefault="00222414" w:rsidP="00222414">
            <w:pPr>
              <w:rPr>
                <w:rFonts w:eastAsia="MS Mincho"/>
                <w:sz w:val="20"/>
                <w:szCs w:val="20"/>
                <w:lang w:val="en-US"/>
              </w:rPr>
            </w:pPr>
            <w:r w:rsidRPr="00222414">
              <w:rPr>
                <w:rFonts w:eastAsia="MS Mincho"/>
                <w:sz w:val="20"/>
                <w:szCs w:val="20"/>
                <w:lang w:val="en-US"/>
              </w:rPr>
              <w:t>Environmental, Political</w:t>
            </w:r>
          </w:p>
        </w:tc>
        <w:tc>
          <w:tcPr>
            <w:tcW w:w="1881" w:type="dxa"/>
            <w:tcBorders>
              <w:top w:val="single" w:sz="4" w:space="0" w:color="000000"/>
              <w:left w:val="single" w:sz="4" w:space="0" w:color="000000"/>
              <w:bottom w:val="single" w:sz="4" w:space="0" w:color="000000"/>
            </w:tcBorders>
            <w:shd w:val="clear" w:color="auto" w:fill="auto"/>
          </w:tcPr>
          <w:p w14:paraId="25D85186"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The impact of this risk should not have a major impact on the project, due to the fact that during project design climate change and variability were </w:t>
            </w:r>
            <w:r w:rsidRPr="00222414">
              <w:rPr>
                <w:rFonts w:eastAsia="MS Mincho"/>
                <w:sz w:val="20"/>
                <w:szCs w:val="20"/>
                <w:lang w:val="en-US"/>
              </w:rPr>
              <w:lastRenderedPageBreak/>
              <w:t xml:space="preserve">taken into consideration and as such the robustness of many of the proposed activities were assessed. Further efforts were also taken during the PPG to ensure that a strong sense of ownership of the project activities existed among the regional and sub-regional partner organizations. </w:t>
            </w:r>
          </w:p>
          <w:p w14:paraId="76BC56CC" w14:textId="77777777" w:rsidR="00222414" w:rsidRPr="00222414" w:rsidRDefault="00222414" w:rsidP="00222414">
            <w:pPr>
              <w:rPr>
                <w:rFonts w:eastAsia="MS Mincho"/>
                <w:sz w:val="20"/>
                <w:szCs w:val="20"/>
                <w:lang w:val="en-US"/>
              </w:rPr>
            </w:pPr>
            <w:r w:rsidRPr="00222414">
              <w:rPr>
                <w:rFonts w:eastAsia="MS Mincho"/>
                <w:sz w:val="20"/>
                <w:szCs w:val="20"/>
                <w:lang w:val="en-US"/>
              </w:rPr>
              <w:t>P =4</w:t>
            </w:r>
          </w:p>
          <w:p w14:paraId="325AB723" w14:textId="77777777" w:rsidR="00222414" w:rsidRPr="00222414" w:rsidRDefault="00222414" w:rsidP="00222414">
            <w:pPr>
              <w:rPr>
                <w:rFonts w:eastAsia="MS Mincho"/>
                <w:sz w:val="20"/>
                <w:szCs w:val="20"/>
                <w:lang w:val="en-US"/>
              </w:rPr>
            </w:pPr>
            <w:r w:rsidRPr="00222414">
              <w:rPr>
                <w:rFonts w:eastAsia="MS Mincho"/>
                <w:sz w:val="20"/>
                <w:szCs w:val="20"/>
                <w:lang w:val="en-US"/>
              </w:rPr>
              <w:t>I =3</w:t>
            </w:r>
          </w:p>
        </w:tc>
        <w:tc>
          <w:tcPr>
            <w:tcW w:w="2688" w:type="dxa"/>
            <w:tcBorders>
              <w:top w:val="single" w:sz="4" w:space="0" w:color="000000"/>
              <w:left w:val="single" w:sz="4" w:space="0" w:color="000000"/>
              <w:bottom w:val="single" w:sz="4" w:space="0" w:color="000000"/>
            </w:tcBorders>
            <w:shd w:val="clear" w:color="auto" w:fill="auto"/>
          </w:tcPr>
          <w:p w14:paraId="5D308A43" w14:textId="77777777" w:rsidR="00222414" w:rsidRPr="00222414" w:rsidRDefault="00222414" w:rsidP="00222414">
            <w:pPr>
              <w:ind w:right="-108"/>
              <w:rPr>
                <w:rFonts w:eastAsia="MS Mincho"/>
                <w:sz w:val="20"/>
                <w:szCs w:val="20"/>
                <w:lang w:val="en-US"/>
              </w:rPr>
            </w:pPr>
            <w:r w:rsidRPr="00F85B21">
              <w:rPr>
                <w:bCs/>
                <w:sz w:val="20"/>
                <w:szCs w:val="20"/>
              </w:rPr>
              <w:lastRenderedPageBreak/>
              <w:t xml:space="preserve">Mainstreaming of climate </w:t>
            </w:r>
            <w:r w:rsidRPr="00222414">
              <w:rPr>
                <w:bCs/>
                <w:sz w:val="20"/>
                <w:szCs w:val="20"/>
              </w:rPr>
              <w:t>adaptation/mitigation criteria in the design and implementation of CLME</w:t>
            </w:r>
            <w:r w:rsidRPr="00222414">
              <w:rPr>
                <w:bCs/>
                <w:sz w:val="20"/>
                <w:szCs w:val="20"/>
                <w:vertAlign w:val="superscript"/>
              </w:rPr>
              <w:t>+</w:t>
            </w:r>
            <w:r w:rsidRPr="00222414">
              <w:rPr>
                <w:bCs/>
                <w:sz w:val="20"/>
                <w:szCs w:val="20"/>
              </w:rPr>
              <w:t xml:space="preserve"> SAP activities: (i) evaluation of the robustness of proposed solutions in the context of climatic and political </w:t>
            </w:r>
            <w:r w:rsidRPr="00222414">
              <w:rPr>
                <w:bCs/>
                <w:sz w:val="20"/>
                <w:szCs w:val="20"/>
              </w:rPr>
              <w:lastRenderedPageBreak/>
              <w:t>uncertainty; (ii) contribution of the proposed solutions/actions to enhancing the resilience of the socio-ecological system. Strong involvement of and ownership by (sub-) regional bodies will reduce susceptibility of project outcomes to political change.</w:t>
            </w:r>
          </w:p>
        </w:tc>
        <w:tc>
          <w:tcPr>
            <w:tcW w:w="1560" w:type="dxa"/>
            <w:tcBorders>
              <w:top w:val="single" w:sz="4" w:space="0" w:color="000000"/>
              <w:left w:val="single" w:sz="4" w:space="0" w:color="000000"/>
              <w:bottom w:val="single" w:sz="4" w:space="0" w:color="000000"/>
            </w:tcBorders>
            <w:shd w:val="clear" w:color="auto" w:fill="auto"/>
          </w:tcPr>
          <w:p w14:paraId="2A35104C"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CLME+ PCU</w:t>
            </w:r>
          </w:p>
          <w:p w14:paraId="50BEF2EC" w14:textId="77777777" w:rsidR="00222414" w:rsidRPr="00222414" w:rsidRDefault="00222414" w:rsidP="00222414">
            <w:pPr>
              <w:rPr>
                <w:rFonts w:eastAsia="MS Mincho"/>
                <w:sz w:val="20"/>
                <w:szCs w:val="20"/>
                <w:lang w:val="en-US"/>
              </w:rPr>
            </w:pPr>
            <w:r w:rsidRPr="00222414">
              <w:rPr>
                <w:rFonts w:eastAsia="MS Mincho"/>
                <w:sz w:val="20"/>
                <w:szCs w:val="20"/>
                <w:lang w:val="en-US"/>
              </w:rPr>
              <w:t>Interim/Permanent Coordinating Mechanism</w:t>
            </w:r>
          </w:p>
          <w:p w14:paraId="487A343B" w14:textId="77777777" w:rsidR="00222414" w:rsidRPr="00222414" w:rsidRDefault="00222414" w:rsidP="00222414">
            <w:pPr>
              <w:rPr>
                <w:rFonts w:eastAsia="MS Mincho"/>
                <w:sz w:val="20"/>
                <w:szCs w:val="20"/>
                <w:lang w:val="en-US"/>
              </w:rPr>
            </w:pPr>
          </w:p>
        </w:tc>
        <w:tc>
          <w:tcPr>
            <w:tcW w:w="1417" w:type="dxa"/>
            <w:tcBorders>
              <w:top w:val="single" w:sz="4" w:space="0" w:color="000000"/>
              <w:left w:val="single" w:sz="4" w:space="0" w:color="000000"/>
              <w:bottom w:val="single" w:sz="4" w:space="0" w:color="000000"/>
            </w:tcBorders>
            <w:shd w:val="clear" w:color="auto" w:fill="auto"/>
          </w:tcPr>
          <w:p w14:paraId="133295E0"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16AC6F12" w14:textId="77777777" w:rsidR="00222414" w:rsidRPr="00222414" w:rsidRDefault="00222414" w:rsidP="00222414">
            <w:pPr>
              <w:rPr>
                <w:rFonts w:eastAsia="MS Mincho"/>
                <w:i/>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702DBDF5" w14:textId="77777777" w:rsidR="00222414" w:rsidRPr="00222414" w:rsidRDefault="00222414" w:rsidP="00222414">
            <w:pPr>
              <w:rPr>
                <w:rFonts w:eastAsia="MS Mincho"/>
                <w:sz w:val="20"/>
                <w:szCs w:val="20"/>
                <w:lang w:val="en-US"/>
              </w:rPr>
            </w:pPr>
          </w:p>
        </w:tc>
      </w:tr>
      <w:tr w:rsidR="00222414" w:rsidRPr="00222414" w14:paraId="42A32DF0" w14:textId="77777777" w:rsidTr="008E7352">
        <w:tc>
          <w:tcPr>
            <w:tcW w:w="454" w:type="dxa"/>
            <w:tcBorders>
              <w:top w:val="single" w:sz="4" w:space="0" w:color="000000"/>
              <w:left w:val="single" w:sz="4" w:space="0" w:color="000000"/>
              <w:bottom w:val="single" w:sz="4" w:space="0" w:color="000000"/>
            </w:tcBorders>
            <w:shd w:val="clear" w:color="auto" w:fill="auto"/>
          </w:tcPr>
          <w:p w14:paraId="377611CD" w14:textId="77777777" w:rsidR="00222414" w:rsidRPr="00222414" w:rsidRDefault="00222414" w:rsidP="00222414">
            <w:pPr>
              <w:rPr>
                <w:rFonts w:eastAsia="MS Mincho"/>
                <w:bCs/>
                <w:sz w:val="20"/>
                <w:szCs w:val="20"/>
                <w:lang w:val="en-US"/>
              </w:rPr>
            </w:pPr>
            <w:r w:rsidRPr="00222414">
              <w:rPr>
                <w:rFonts w:eastAsia="MS Mincho"/>
                <w:bCs/>
                <w:sz w:val="20"/>
                <w:szCs w:val="20"/>
                <w:lang w:val="en-US"/>
              </w:rPr>
              <w:lastRenderedPageBreak/>
              <w:t>5</w:t>
            </w:r>
          </w:p>
        </w:tc>
        <w:tc>
          <w:tcPr>
            <w:tcW w:w="1543" w:type="dxa"/>
            <w:tcBorders>
              <w:top w:val="single" w:sz="4" w:space="0" w:color="000000"/>
              <w:left w:val="single" w:sz="4" w:space="0" w:color="000000"/>
              <w:bottom w:val="single" w:sz="4" w:space="0" w:color="000000"/>
            </w:tcBorders>
            <w:shd w:val="clear" w:color="auto" w:fill="auto"/>
          </w:tcPr>
          <w:p w14:paraId="4795A610" w14:textId="77777777" w:rsidR="00222414" w:rsidRPr="00222414" w:rsidRDefault="00222414" w:rsidP="00222414">
            <w:pPr>
              <w:rPr>
                <w:rFonts w:eastAsia="MS Mincho"/>
                <w:sz w:val="20"/>
                <w:szCs w:val="20"/>
                <w:lang w:val="en-US"/>
              </w:rPr>
            </w:pPr>
            <w:r w:rsidRPr="00222414">
              <w:rPr>
                <w:rFonts w:eastAsia="MS Mincho"/>
                <w:sz w:val="20"/>
                <w:szCs w:val="20"/>
                <w:lang w:val="en-CA"/>
              </w:rPr>
              <w:t xml:space="preserve">Lack of parallel commitment on the part of Governments and potential donors to ensure financial sustainability </w:t>
            </w:r>
            <w:r w:rsidRPr="00222414">
              <w:rPr>
                <w:rFonts w:eastAsia="MS Mincho"/>
                <w:sz w:val="20"/>
                <w:szCs w:val="20"/>
                <w:lang w:val="en-CA"/>
              </w:rPr>
              <w:lastRenderedPageBreak/>
              <w:t>beyond the life of the Project</w:t>
            </w:r>
          </w:p>
        </w:tc>
        <w:tc>
          <w:tcPr>
            <w:tcW w:w="1101" w:type="dxa"/>
            <w:tcBorders>
              <w:top w:val="single" w:sz="4" w:space="0" w:color="000000"/>
              <w:left w:val="single" w:sz="4" w:space="0" w:color="000000"/>
              <w:bottom w:val="single" w:sz="4" w:space="0" w:color="000000"/>
            </w:tcBorders>
            <w:shd w:val="clear" w:color="auto" w:fill="auto"/>
          </w:tcPr>
          <w:p w14:paraId="53107D51"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Aug 13</w:t>
            </w:r>
          </w:p>
        </w:tc>
        <w:tc>
          <w:tcPr>
            <w:tcW w:w="1559" w:type="dxa"/>
            <w:tcBorders>
              <w:top w:val="single" w:sz="4" w:space="0" w:color="000000"/>
              <w:left w:val="single" w:sz="4" w:space="0" w:color="000000"/>
              <w:bottom w:val="single" w:sz="4" w:space="0" w:color="000000"/>
            </w:tcBorders>
            <w:shd w:val="clear" w:color="auto" w:fill="auto"/>
          </w:tcPr>
          <w:p w14:paraId="3AA46D89" w14:textId="77777777" w:rsidR="00222414" w:rsidRPr="00222414" w:rsidRDefault="00222414" w:rsidP="00222414">
            <w:pPr>
              <w:rPr>
                <w:rFonts w:eastAsia="MS Mincho"/>
                <w:sz w:val="20"/>
                <w:szCs w:val="20"/>
                <w:lang w:val="en-US"/>
              </w:rPr>
            </w:pPr>
            <w:r w:rsidRPr="00222414">
              <w:rPr>
                <w:rFonts w:eastAsia="MS Mincho"/>
                <w:sz w:val="20"/>
                <w:szCs w:val="20"/>
                <w:lang w:val="en-US"/>
              </w:rPr>
              <w:t>Financial</w:t>
            </w:r>
          </w:p>
        </w:tc>
        <w:tc>
          <w:tcPr>
            <w:tcW w:w="1881" w:type="dxa"/>
            <w:tcBorders>
              <w:top w:val="single" w:sz="4" w:space="0" w:color="000000"/>
              <w:left w:val="single" w:sz="4" w:space="0" w:color="000000"/>
              <w:bottom w:val="single" w:sz="4" w:space="0" w:color="000000"/>
            </w:tcBorders>
            <w:shd w:val="clear" w:color="auto" w:fill="auto"/>
          </w:tcPr>
          <w:p w14:paraId="510AE3D4" w14:textId="77777777" w:rsidR="00222414" w:rsidRPr="00222414" w:rsidRDefault="00222414" w:rsidP="00222414">
            <w:pPr>
              <w:rPr>
                <w:rFonts w:eastAsia="MS Mincho"/>
                <w:sz w:val="20"/>
                <w:szCs w:val="20"/>
                <w:lang w:val="en-US"/>
              </w:rPr>
            </w:pPr>
          </w:p>
          <w:p w14:paraId="29D32BA9" w14:textId="77777777" w:rsidR="00222414" w:rsidRPr="00222414" w:rsidRDefault="00222414" w:rsidP="00222414">
            <w:pPr>
              <w:rPr>
                <w:rFonts w:eastAsia="MS Mincho"/>
                <w:sz w:val="20"/>
                <w:szCs w:val="20"/>
                <w:lang w:val="en-US"/>
              </w:rPr>
            </w:pPr>
            <w:r w:rsidRPr="00222414">
              <w:rPr>
                <w:rFonts w:eastAsia="MS Mincho"/>
                <w:sz w:val="20"/>
                <w:szCs w:val="20"/>
                <w:lang w:val="en-US"/>
              </w:rPr>
              <w:t>P = 3</w:t>
            </w:r>
          </w:p>
          <w:p w14:paraId="253EBE99" w14:textId="77777777" w:rsidR="00222414" w:rsidRPr="00222414" w:rsidRDefault="00222414" w:rsidP="00222414">
            <w:pPr>
              <w:rPr>
                <w:rFonts w:eastAsia="MS Mincho"/>
                <w:sz w:val="20"/>
                <w:szCs w:val="20"/>
                <w:lang w:val="en-US"/>
              </w:rPr>
            </w:pPr>
            <w:r w:rsidRPr="00222414">
              <w:rPr>
                <w:rFonts w:eastAsia="MS Mincho"/>
                <w:sz w:val="20"/>
                <w:szCs w:val="20"/>
                <w:lang w:val="en-US"/>
              </w:rPr>
              <w:t>I =4</w:t>
            </w:r>
          </w:p>
        </w:tc>
        <w:tc>
          <w:tcPr>
            <w:tcW w:w="2688" w:type="dxa"/>
            <w:tcBorders>
              <w:top w:val="single" w:sz="4" w:space="0" w:color="000000"/>
              <w:left w:val="single" w:sz="4" w:space="0" w:color="000000"/>
              <w:bottom w:val="single" w:sz="4" w:space="0" w:color="000000"/>
            </w:tcBorders>
            <w:shd w:val="clear" w:color="auto" w:fill="auto"/>
          </w:tcPr>
          <w:p w14:paraId="7322C301" w14:textId="77777777" w:rsidR="00222414" w:rsidRPr="00222414" w:rsidRDefault="00222414" w:rsidP="00222414">
            <w:pPr>
              <w:rPr>
                <w:rFonts w:eastAsia="MS Mincho"/>
                <w:sz w:val="20"/>
                <w:szCs w:val="20"/>
                <w:lang w:val="en-US"/>
              </w:rPr>
            </w:pPr>
            <w:r w:rsidRPr="00222414">
              <w:rPr>
                <w:rFonts w:eastAsia="MS Mincho"/>
                <w:sz w:val="20"/>
                <w:szCs w:val="20"/>
                <w:lang w:val="en-CA"/>
              </w:rPr>
              <w:t>Strong coordination with, and involvement of governments and other donors in the implementation of the CLME</w:t>
            </w:r>
            <w:r w:rsidRPr="00222414">
              <w:rPr>
                <w:rFonts w:eastAsia="MS Mincho"/>
                <w:sz w:val="20"/>
                <w:szCs w:val="20"/>
                <w:vertAlign w:val="superscript"/>
                <w:lang w:val="en-CA"/>
              </w:rPr>
              <w:t>+</w:t>
            </w:r>
            <w:r w:rsidRPr="00222414">
              <w:rPr>
                <w:rFonts w:eastAsia="MS Mincho"/>
                <w:sz w:val="20"/>
                <w:szCs w:val="20"/>
                <w:lang w:val="en-CA"/>
              </w:rPr>
              <w:t xml:space="preserve"> SAP will be promoted through Component 5. Analyses of financial needs will be conducted during SAP implementation.</w:t>
            </w:r>
          </w:p>
        </w:tc>
        <w:tc>
          <w:tcPr>
            <w:tcW w:w="1560" w:type="dxa"/>
            <w:tcBorders>
              <w:top w:val="single" w:sz="4" w:space="0" w:color="000000"/>
              <w:left w:val="single" w:sz="4" w:space="0" w:color="000000"/>
              <w:bottom w:val="single" w:sz="4" w:space="0" w:color="000000"/>
            </w:tcBorders>
            <w:shd w:val="clear" w:color="auto" w:fill="auto"/>
          </w:tcPr>
          <w:p w14:paraId="179FEBE3" w14:textId="77777777" w:rsidR="00222414" w:rsidRPr="00222414" w:rsidRDefault="00222414" w:rsidP="00222414">
            <w:pPr>
              <w:rPr>
                <w:rFonts w:eastAsia="MS Mincho"/>
                <w:sz w:val="20"/>
                <w:szCs w:val="20"/>
                <w:lang w:val="en-US"/>
              </w:rPr>
            </w:pPr>
            <w:r w:rsidRPr="00222414">
              <w:rPr>
                <w:rFonts w:eastAsia="MS Mincho"/>
                <w:sz w:val="20"/>
                <w:szCs w:val="20"/>
                <w:lang w:val="en-US"/>
              </w:rPr>
              <w:t>CLME+ Project Partners and CLME+ Countries</w:t>
            </w:r>
          </w:p>
        </w:tc>
        <w:tc>
          <w:tcPr>
            <w:tcW w:w="1417" w:type="dxa"/>
            <w:tcBorders>
              <w:top w:val="single" w:sz="4" w:space="0" w:color="000000"/>
              <w:left w:val="single" w:sz="4" w:space="0" w:color="000000"/>
              <w:bottom w:val="single" w:sz="4" w:space="0" w:color="000000"/>
            </w:tcBorders>
            <w:shd w:val="clear" w:color="auto" w:fill="auto"/>
          </w:tcPr>
          <w:p w14:paraId="6D2913F1"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5BEEF265" w14:textId="77777777" w:rsidR="00222414" w:rsidRPr="00222414" w:rsidRDefault="00222414" w:rsidP="00222414">
            <w:pPr>
              <w:rPr>
                <w:rFonts w:eastAsia="MS Mincho"/>
                <w:i/>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78D5F19E" w14:textId="77777777" w:rsidR="00222414" w:rsidRPr="00222414" w:rsidRDefault="00222414" w:rsidP="00222414">
            <w:pPr>
              <w:rPr>
                <w:rFonts w:eastAsia="MS Mincho"/>
                <w:sz w:val="20"/>
                <w:szCs w:val="20"/>
                <w:lang w:val="en-US"/>
              </w:rPr>
            </w:pPr>
          </w:p>
        </w:tc>
      </w:tr>
      <w:tr w:rsidR="00222414" w:rsidRPr="00222414" w14:paraId="44BB918A" w14:textId="77777777" w:rsidTr="008E7352">
        <w:tc>
          <w:tcPr>
            <w:tcW w:w="454" w:type="dxa"/>
            <w:tcBorders>
              <w:top w:val="single" w:sz="4" w:space="0" w:color="000000"/>
              <w:left w:val="single" w:sz="4" w:space="0" w:color="000000"/>
              <w:bottom w:val="single" w:sz="4" w:space="0" w:color="000000"/>
            </w:tcBorders>
            <w:shd w:val="clear" w:color="auto" w:fill="auto"/>
          </w:tcPr>
          <w:p w14:paraId="09262DA0" w14:textId="77777777" w:rsidR="00222414" w:rsidRPr="00222414" w:rsidRDefault="00222414" w:rsidP="00222414">
            <w:pPr>
              <w:rPr>
                <w:rFonts w:eastAsia="MS Mincho"/>
                <w:bCs/>
                <w:sz w:val="20"/>
                <w:szCs w:val="20"/>
                <w:lang w:val="en-US"/>
              </w:rPr>
            </w:pPr>
            <w:r w:rsidRPr="00222414">
              <w:rPr>
                <w:rFonts w:eastAsia="MS Mincho"/>
                <w:bCs/>
                <w:sz w:val="20"/>
                <w:szCs w:val="20"/>
                <w:lang w:val="en-US"/>
              </w:rPr>
              <w:lastRenderedPageBreak/>
              <w:t>6</w:t>
            </w:r>
          </w:p>
        </w:tc>
        <w:tc>
          <w:tcPr>
            <w:tcW w:w="1543" w:type="dxa"/>
            <w:tcBorders>
              <w:top w:val="single" w:sz="4" w:space="0" w:color="000000"/>
              <w:left w:val="single" w:sz="4" w:space="0" w:color="000000"/>
              <w:bottom w:val="single" w:sz="4" w:space="0" w:color="000000"/>
            </w:tcBorders>
            <w:shd w:val="clear" w:color="auto" w:fill="auto"/>
          </w:tcPr>
          <w:p w14:paraId="18B11A03" w14:textId="77777777" w:rsidR="00222414" w:rsidRPr="00222414" w:rsidRDefault="00222414" w:rsidP="00222414">
            <w:pPr>
              <w:rPr>
                <w:rFonts w:eastAsia="MS Mincho"/>
                <w:sz w:val="20"/>
                <w:szCs w:val="20"/>
                <w:lang w:val="en-US"/>
              </w:rPr>
            </w:pPr>
            <w:r w:rsidRPr="00222414">
              <w:rPr>
                <w:rFonts w:eastAsia="MS Mincho"/>
                <w:bCs/>
                <w:sz w:val="20"/>
                <w:szCs w:val="20"/>
                <w:lang w:val="en-CA"/>
              </w:rPr>
              <w:t>Limited public interest and awareness of ecosystem approaches</w:t>
            </w:r>
          </w:p>
        </w:tc>
        <w:tc>
          <w:tcPr>
            <w:tcW w:w="1101" w:type="dxa"/>
            <w:tcBorders>
              <w:top w:val="single" w:sz="4" w:space="0" w:color="000000"/>
              <w:left w:val="single" w:sz="4" w:space="0" w:color="000000"/>
              <w:bottom w:val="single" w:sz="4" w:space="0" w:color="000000"/>
            </w:tcBorders>
            <w:shd w:val="clear" w:color="auto" w:fill="auto"/>
          </w:tcPr>
          <w:p w14:paraId="5D3F921F" w14:textId="77777777" w:rsidR="00222414" w:rsidRPr="00222414" w:rsidRDefault="00222414" w:rsidP="00222414">
            <w:pPr>
              <w:rPr>
                <w:rFonts w:eastAsia="MS Mincho"/>
                <w:sz w:val="20"/>
                <w:szCs w:val="20"/>
                <w:lang w:val="en-US"/>
              </w:rPr>
            </w:pPr>
            <w:r w:rsidRPr="00222414">
              <w:rPr>
                <w:rFonts w:eastAsia="MS Mincho"/>
                <w:sz w:val="20"/>
                <w:szCs w:val="20"/>
                <w:lang w:val="en-US"/>
              </w:rPr>
              <w:t>Aug 13</w:t>
            </w:r>
          </w:p>
        </w:tc>
        <w:tc>
          <w:tcPr>
            <w:tcW w:w="1559" w:type="dxa"/>
            <w:tcBorders>
              <w:top w:val="single" w:sz="4" w:space="0" w:color="000000"/>
              <w:left w:val="single" w:sz="4" w:space="0" w:color="000000"/>
              <w:bottom w:val="single" w:sz="4" w:space="0" w:color="000000"/>
            </w:tcBorders>
            <w:shd w:val="clear" w:color="auto" w:fill="auto"/>
          </w:tcPr>
          <w:p w14:paraId="6AD58F78"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Environmental </w:t>
            </w:r>
          </w:p>
        </w:tc>
        <w:tc>
          <w:tcPr>
            <w:tcW w:w="1881" w:type="dxa"/>
            <w:tcBorders>
              <w:top w:val="single" w:sz="4" w:space="0" w:color="000000"/>
              <w:left w:val="single" w:sz="4" w:space="0" w:color="000000"/>
              <w:bottom w:val="single" w:sz="4" w:space="0" w:color="000000"/>
            </w:tcBorders>
            <w:shd w:val="clear" w:color="auto" w:fill="auto"/>
          </w:tcPr>
          <w:p w14:paraId="1DEDD120" w14:textId="77777777" w:rsidR="00222414" w:rsidRPr="00222414" w:rsidRDefault="00222414" w:rsidP="00222414">
            <w:pPr>
              <w:rPr>
                <w:rFonts w:eastAsia="MS Mincho"/>
                <w:sz w:val="20"/>
                <w:szCs w:val="20"/>
                <w:lang w:val="en-US"/>
              </w:rPr>
            </w:pPr>
            <w:r w:rsidRPr="00222414">
              <w:rPr>
                <w:rFonts w:eastAsia="MS Mincho"/>
                <w:sz w:val="20"/>
                <w:szCs w:val="20"/>
                <w:lang w:val="en-US"/>
              </w:rPr>
              <w:t>If this risk was to occur, it would impact on the effectiveness and sustainability of mechanisms and arrangements to be established and strengthened under the CLME+ Project.  The region would then revert to BaU</w:t>
            </w:r>
          </w:p>
          <w:p w14:paraId="477C8D12" w14:textId="77777777" w:rsidR="00222414" w:rsidRPr="00222414" w:rsidRDefault="00222414" w:rsidP="00222414">
            <w:pPr>
              <w:rPr>
                <w:rFonts w:eastAsia="MS Mincho"/>
                <w:sz w:val="20"/>
                <w:szCs w:val="20"/>
                <w:lang w:val="en-US"/>
              </w:rPr>
            </w:pPr>
            <w:r w:rsidRPr="00222414">
              <w:rPr>
                <w:rFonts w:eastAsia="MS Mincho"/>
                <w:sz w:val="20"/>
                <w:szCs w:val="20"/>
                <w:lang w:val="en-US"/>
              </w:rPr>
              <w:t>P = 2</w:t>
            </w:r>
          </w:p>
          <w:p w14:paraId="103CBA38" w14:textId="77777777" w:rsidR="00222414" w:rsidRPr="00222414" w:rsidRDefault="00222414" w:rsidP="00222414">
            <w:pPr>
              <w:rPr>
                <w:rFonts w:eastAsia="MS Mincho"/>
                <w:sz w:val="20"/>
                <w:szCs w:val="20"/>
                <w:lang w:val="en-US"/>
              </w:rPr>
            </w:pPr>
            <w:r w:rsidRPr="00222414">
              <w:rPr>
                <w:rFonts w:eastAsia="MS Mincho"/>
                <w:sz w:val="20"/>
                <w:szCs w:val="20"/>
                <w:lang w:val="en-US"/>
              </w:rPr>
              <w:t>I = 3</w:t>
            </w:r>
          </w:p>
        </w:tc>
        <w:tc>
          <w:tcPr>
            <w:tcW w:w="2688" w:type="dxa"/>
            <w:tcBorders>
              <w:top w:val="single" w:sz="4" w:space="0" w:color="000000"/>
              <w:left w:val="single" w:sz="4" w:space="0" w:color="000000"/>
              <w:bottom w:val="single" w:sz="4" w:space="0" w:color="000000"/>
            </w:tcBorders>
            <w:shd w:val="clear" w:color="auto" w:fill="auto"/>
          </w:tcPr>
          <w:p w14:paraId="04C09F2F" w14:textId="77777777" w:rsidR="00222414" w:rsidRPr="00222414" w:rsidRDefault="00222414" w:rsidP="00222414">
            <w:pPr>
              <w:rPr>
                <w:rFonts w:eastAsia="MS Mincho"/>
                <w:sz w:val="20"/>
                <w:szCs w:val="20"/>
                <w:lang w:val="en-US"/>
              </w:rPr>
            </w:pPr>
            <w:r w:rsidRPr="00222414">
              <w:rPr>
                <w:rFonts w:eastAsia="MS Mincho"/>
                <w:bCs/>
                <w:sz w:val="20"/>
                <w:szCs w:val="20"/>
                <w:lang w:val="en-CA"/>
              </w:rPr>
              <w:t>Through both Components 2 and 3 the project will engage with the wider stakeholders to increase awareness and emphasise local benefits of ecosystem management approaches</w:t>
            </w:r>
          </w:p>
        </w:tc>
        <w:tc>
          <w:tcPr>
            <w:tcW w:w="1560" w:type="dxa"/>
            <w:tcBorders>
              <w:top w:val="single" w:sz="4" w:space="0" w:color="000000"/>
              <w:left w:val="single" w:sz="4" w:space="0" w:color="000000"/>
              <w:bottom w:val="single" w:sz="4" w:space="0" w:color="000000"/>
            </w:tcBorders>
            <w:shd w:val="clear" w:color="auto" w:fill="auto"/>
          </w:tcPr>
          <w:p w14:paraId="6CA78153" w14:textId="77777777" w:rsidR="00222414" w:rsidRPr="00222414" w:rsidRDefault="00222414" w:rsidP="00222414">
            <w:pPr>
              <w:rPr>
                <w:rFonts w:eastAsia="MS Mincho"/>
                <w:sz w:val="20"/>
                <w:szCs w:val="20"/>
                <w:lang w:val="en-US"/>
              </w:rPr>
            </w:pPr>
            <w:r w:rsidRPr="00222414">
              <w:rPr>
                <w:rFonts w:eastAsia="MS Mincho"/>
                <w:sz w:val="20"/>
                <w:szCs w:val="20"/>
                <w:lang w:val="en-US"/>
              </w:rPr>
              <w:t>CLME+ PCU</w:t>
            </w:r>
          </w:p>
        </w:tc>
        <w:tc>
          <w:tcPr>
            <w:tcW w:w="1417" w:type="dxa"/>
            <w:tcBorders>
              <w:top w:val="single" w:sz="4" w:space="0" w:color="000000"/>
              <w:left w:val="single" w:sz="4" w:space="0" w:color="000000"/>
              <w:bottom w:val="single" w:sz="4" w:space="0" w:color="000000"/>
            </w:tcBorders>
            <w:shd w:val="clear" w:color="auto" w:fill="auto"/>
          </w:tcPr>
          <w:p w14:paraId="71193048"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6E5E1FFB" w14:textId="77777777" w:rsidR="00222414" w:rsidRPr="00222414" w:rsidRDefault="00222414" w:rsidP="00222414">
            <w:pPr>
              <w:rPr>
                <w:rFonts w:eastAsia="MS Mincho"/>
                <w:i/>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2BFDDAB1" w14:textId="77777777" w:rsidR="00222414" w:rsidRPr="00222414" w:rsidRDefault="00222414" w:rsidP="00222414">
            <w:pPr>
              <w:rPr>
                <w:rFonts w:eastAsia="MS Mincho"/>
                <w:sz w:val="20"/>
                <w:szCs w:val="20"/>
                <w:lang w:val="en-US"/>
              </w:rPr>
            </w:pPr>
          </w:p>
        </w:tc>
      </w:tr>
      <w:tr w:rsidR="00222414" w:rsidRPr="00222414" w14:paraId="797641C4" w14:textId="77777777" w:rsidTr="008E7352">
        <w:tc>
          <w:tcPr>
            <w:tcW w:w="454" w:type="dxa"/>
            <w:tcBorders>
              <w:top w:val="single" w:sz="4" w:space="0" w:color="000000"/>
              <w:left w:val="single" w:sz="4" w:space="0" w:color="000000"/>
              <w:bottom w:val="single" w:sz="4" w:space="0" w:color="000000"/>
            </w:tcBorders>
            <w:shd w:val="clear" w:color="auto" w:fill="auto"/>
          </w:tcPr>
          <w:p w14:paraId="6ACB41C8" w14:textId="77777777" w:rsidR="00222414" w:rsidRPr="00222414" w:rsidRDefault="00222414" w:rsidP="00222414">
            <w:pPr>
              <w:rPr>
                <w:rFonts w:eastAsia="MS Mincho"/>
                <w:bCs/>
                <w:sz w:val="20"/>
                <w:szCs w:val="20"/>
                <w:lang w:val="en-US"/>
              </w:rPr>
            </w:pPr>
            <w:r w:rsidRPr="00222414">
              <w:rPr>
                <w:rFonts w:eastAsia="MS Mincho"/>
                <w:bCs/>
                <w:sz w:val="20"/>
                <w:szCs w:val="20"/>
                <w:lang w:val="en-US"/>
              </w:rPr>
              <w:t>7</w:t>
            </w:r>
          </w:p>
        </w:tc>
        <w:tc>
          <w:tcPr>
            <w:tcW w:w="1543" w:type="dxa"/>
            <w:tcBorders>
              <w:top w:val="single" w:sz="4" w:space="0" w:color="000000"/>
              <w:left w:val="single" w:sz="4" w:space="0" w:color="000000"/>
              <w:bottom w:val="single" w:sz="4" w:space="0" w:color="000000"/>
            </w:tcBorders>
            <w:shd w:val="clear" w:color="auto" w:fill="auto"/>
          </w:tcPr>
          <w:p w14:paraId="12A79004" w14:textId="77777777" w:rsidR="00222414" w:rsidRPr="00222414" w:rsidRDefault="00222414" w:rsidP="00222414">
            <w:pPr>
              <w:rPr>
                <w:rFonts w:eastAsia="MS Mincho"/>
                <w:sz w:val="20"/>
                <w:szCs w:val="20"/>
                <w:lang w:val="en-US"/>
              </w:rPr>
            </w:pPr>
            <w:r w:rsidRPr="00222414">
              <w:rPr>
                <w:rFonts w:eastAsia="MS Mincho"/>
                <w:bCs/>
                <w:sz w:val="20"/>
                <w:szCs w:val="20"/>
                <w:lang w:val="en-CA"/>
              </w:rPr>
              <w:t>Limited scientific data and information and inability of national fisheries authorities to share data</w:t>
            </w:r>
          </w:p>
        </w:tc>
        <w:tc>
          <w:tcPr>
            <w:tcW w:w="1101" w:type="dxa"/>
            <w:tcBorders>
              <w:top w:val="single" w:sz="4" w:space="0" w:color="000000"/>
              <w:left w:val="single" w:sz="4" w:space="0" w:color="000000"/>
              <w:bottom w:val="single" w:sz="4" w:space="0" w:color="000000"/>
            </w:tcBorders>
            <w:shd w:val="clear" w:color="auto" w:fill="auto"/>
          </w:tcPr>
          <w:p w14:paraId="414CB4C2" w14:textId="77777777" w:rsidR="00222414" w:rsidRPr="00222414" w:rsidRDefault="00222414" w:rsidP="00222414">
            <w:pPr>
              <w:rPr>
                <w:rFonts w:eastAsia="MS Mincho"/>
                <w:sz w:val="20"/>
                <w:szCs w:val="20"/>
                <w:lang w:val="en-US"/>
              </w:rPr>
            </w:pPr>
            <w:r w:rsidRPr="00222414">
              <w:rPr>
                <w:rFonts w:eastAsia="MS Mincho"/>
                <w:sz w:val="20"/>
                <w:szCs w:val="20"/>
                <w:lang w:val="en-US"/>
              </w:rPr>
              <w:t>Aug 13</w:t>
            </w:r>
          </w:p>
        </w:tc>
        <w:tc>
          <w:tcPr>
            <w:tcW w:w="1559" w:type="dxa"/>
            <w:tcBorders>
              <w:top w:val="single" w:sz="4" w:space="0" w:color="000000"/>
              <w:left w:val="single" w:sz="4" w:space="0" w:color="000000"/>
              <w:bottom w:val="single" w:sz="4" w:space="0" w:color="000000"/>
            </w:tcBorders>
            <w:shd w:val="clear" w:color="auto" w:fill="auto"/>
          </w:tcPr>
          <w:p w14:paraId="36BF3F02"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Organizational </w:t>
            </w:r>
          </w:p>
        </w:tc>
        <w:tc>
          <w:tcPr>
            <w:tcW w:w="1881" w:type="dxa"/>
            <w:tcBorders>
              <w:top w:val="single" w:sz="4" w:space="0" w:color="000000"/>
              <w:left w:val="single" w:sz="4" w:space="0" w:color="000000"/>
              <w:bottom w:val="single" w:sz="4" w:space="0" w:color="000000"/>
            </w:tcBorders>
            <w:shd w:val="clear" w:color="auto" w:fill="auto"/>
          </w:tcPr>
          <w:p w14:paraId="61E102F8" w14:textId="77777777" w:rsidR="00222414" w:rsidRPr="00222414" w:rsidRDefault="00222414" w:rsidP="00222414">
            <w:pPr>
              <w:rPr>
                <w:rFonts w:eastAsia="MS Mincho"/>
                <w:sz w:val="20"/>
                <w:szCs w:val="20"/>
                <w:lang w:val="en-US"/>
              </w:rPr>
            </w:pPr>
            <w:r w:rsidRPr="00222414">
              <w:rPr>
                <w:rFonts w:eastAsia="MS Mincho"/>
                <w:sz w:val="20"/>
                <w:szCs w:val="20"/>
                <w:lang w:val="en-US"/>
              </w:rPr>
              <w:t>This will have an impact on many of the activities proposed under the project components. However it will have the greatest impact under output 5.2 particularly the development of the “</w:t>
            </w:r>
            <w:r w:rsidRPr="00222414">
              <w:rPr>
                <w:rFonts w:eastAsia="MS Mincho"/>
                <w:sz w:val="20"/>
                <w:szCs w:val="20"/>
              </w:rPr>
              <w:t xml:space="preserve">State of the </w:t>
            </w:r>
            <w:r w:rsidRPr="00222414">
              <w:rPr>
                <w:rFonts w:eastAsia="MS Mincho"/>
                <w:sz w:val="20"/>
                <w:szCs w:val="20"/>
              </w:rPr>
              <w:lastRenderedPageBreak/>
              <w:t>Marine Ecosystems and associated Living Resources in the CLME</w:t>
            </w:r>
            <w:r w:rsidRPr="00222414">
              <w:rPr>
                <w:rFonts w:eastAsia="MS Mincho"/>
                <w:sz w:val="20"/>
                <w:szCs w:val="20"/>
                <w:vertAlign w:val="superscript"/>
              </w:rPr>
              <w:t xml:space="preserve">+ </w:t>
            </w:r>
            <w:r w:rsidRPr="00222414">
              <w:rPr>
                <w:rFonts w:eastAsia="MS Mincho"/>
                <w:sz w:val="20"/>
                <w:szCs w:val="20"/>
              </w:rPr>
              <w:t>region”</w:t>
            </w:r>
            <w:r w:rsidRPr="00222414">
              <w:rPr>
                <w:rFonts w:eastAsia="MS Mincho"/>
                <w:sz w:val="20"/>
                <w:szCs w:val="20"/>
                <w:lang w:val="en-US"/>
              </w:rPr>
              <w:t xml:space="preserve"> Report.</w:t>
            </w:r>
          </w:p>
          <w:p w14:paraId="103BDCBB" w14:textId="77777777" w:rsidR="00222414" w:rsidRPr="00222414" w:rsidRDefault="00222414" w:rsidP="00222414">
            <w:pPr>
              <w:rPr>
                <w:rFonts w:eastAsia="MS Mincho"/>
                <w:sz w:val="20"/>
                <w:szCs w:val="20"/>
                <w:lang w:val="en-US"/>
              </w:rPr>
            </w:pPr>
            <w:r w:rsidRPr="00222414">
              <w:rPr>
                <w:rFonts w:eastAsia="MS Mincho"/>
                <w:sz w:val="20"/>
                <w:szCs w:val="20"/>
                <w:lang w:val="en-US"/>
              </w:rPr>
              <w:t>P =4</w:t>
            </w:r>
          </w:p>
          <w:p w14:paraId="638FB657" w14:textId="77777777" w:rsidR="00222414" w:rsidRPr="00222414" w:rsidRDefault="00222414" w:rsidP="00222414">
            <w:pPr>
              <w:rPr>
                <w:rFonts w:eastAsia="MS Mincho"/>
                <w:sz w:val="20"/>
                <w:szCs w:val="20"/>
                <w:lang w:val="en-US"/>
              </w:rPr>
            </w:pPr>
            <w:r w:rsidRPr="00222414">
              <w:rPr>
                <w:rFonts w:eastAsia="MS Mincho"/>
                <w:sz w:val="20"/>
                <w:szCs w:val="20"/>
                <w:lang w:val="en-US"/>
              </w:rPr>
              <w:t>I =4</w:t>
            </w:r>
          </w:p>
        </w:tc>
        <w:tc>
          <w:tcPr>
            <w:tcW w:w="2688" w:type="dxa"/>
            <w:tcBorders>
              <w:top w:val="single" w:sz="4" w:space="0" w:color="000000"/>
              <w:left w:val="single" w:sz="4" w:space="0" w:color="000000"/>
              <w:bottom w:val="single" w:sz="4" w:space="0" w:color="000000"/>
            </w:tcBorders>
            <w:shd w:val="clear" w:color="auto" w:fill="auto"/>
          </w:tcPr>
          <w:p w14:paraId="1B532197" w14:textId="77777777" w:rsidR="00222414" w:rsidRPr="00222414" w:rsidRDefault="00222414" w:rsidP="00222414">
            <w:pPr>
              <w:rPr>
                <w:rFonts w:eastAsia="MS Mincho"/>
                <w:sz w:val="20"/>
                <w:szCs w:val="20"/>
                <w:lang w:val="en-US"/>
              </w:rPr>
            </w:pPr>
            <w:r w:rsidRPr="00222414">
              <w:rPr>
                <w:rFonts w:eastAsia="MS Mincho"/>
                <w:bCs/>
                <w:sz w:val="20"/>
                <w:szCs w:val="20"/>
                <w:lang w:val="en-CA"/>
              </w:rPr>
              <w:lastRenderedPageBreak/>
              <w:t>Strong attention under SAP Strategies to enhanced data &amp; information management, and coordinated research, including through the development of regional-level data policy and coordinated research strategies</w:t>
            </w:r>
          </w:p>
        </w:tc>
        <w:tc>
          <w:tcPr>
            <w:tcW w:w="1560" w:type="dxa"/>
            <w:tcBorders>
              <w:top w:val="single" w:sz="4" w:space="0" w:color="000000"/>
              <w:left w:val="single" w:sz="4" w:space="0" w:color="000000"/>
              <w:bottom w:val="single" w:sz="4" w:space="0" w:color="000000"/>
            </w:tcBorders>
            <w:shd w:val="clear" w:color="auto" w:fill="auto"/>
          </w:tcPr>
          <w:p w14:paraId="5F3C6C9B" w14:textId="77777777" w:rsidR="00222414" w:rsidRPr="00222414" w:rsidRDefault="00222414" w:rsidP="00222414">
            <w:pPr>
              <w:rPr>
                <w:rFonts w:eastAsia="MS Mincho"/>
                <w:sz w:val="20"/>
                <w:szCs w:val="20"/>
                <w:lang w:val="en-US"/>
              </w:rPr>
            </w:pPr>
            <w:r w:rsidRPr="00222414">
              <w:rPr>
                <w:rFonts w:eastAsia="MS Mincho"/>
                <w:sz w:val="20"/>
                <w:szCs w:val="20"/>
                <w:lang w:val="en-US"/>
              </w:rPr>
              <w:t>CLME+ PCU</w:t>
            </w:r>
          </w:p>
          <w:p w14:paraId="2C1F4C7A" w14:textId="77777777" w:rsidR="00222414" w:rsidRPr="00222414" w:rsidRDefault="00222414" w:rsidP="00222414">
            <w:pPr>
              <w:rPr>
                <w:rFonts w:eastAsia="MS Mincho"/>
                <w:sz w:val="20"/>
                <w:szCs w:val="20"/>
                <w:lang w:val="en-US"/>
              </w:rPr>
            </w:pPr>
            <w:r w:rsidRPr="00222414">
              <w:rPr>
                <w:rFonts w:eastAsia="MS Mincho"/>
                <w:sz w:val="20"/>
                <w:szCs w:val="20"/>
                <w:lang w:val="en-US"/>
              </w:rPr>
              <w:t>CLME+ Project Partners</w:t>
            </w:r>
          </w:p>
          <w:p w14:paraId="47C5B9D0" w14:textId="77777777" w:rsidR="00222414" w:rsidRPr="00222414" w:rsidRDefault="00222414" w:rsidP="00222414">
            <w:pPr>
              <w:rPr>
                <w:rFonts w:eastAsia="MS Mincho"/>
                <w:sz w:val="20"/>
                <w:szCs w:val="20"/>
                <w:lang w:val="en-US"/>
              </w:rPr>
            </w:pPr>
            <w:r w:rsidRPr="00222414">
              <w:rPr>
                <w:rFonts w:eastAsia="MS Mincho"/>
                <w:sz w:val="20"/>
                <w:szCs w:val="20"/>
                <w:lang w:val="en-US"/>
              </w:rPr>
              <w:t>CLME+ Countries</w:t>
            </w:r>
          </w:p>
        </w:tc>
        <w:tc>
          <w:tcPr>
            <w:tcW w:w="1417" w:type="dxa"/>
            <w:tcBorders>
              <w:top w:val="single" w:sz="4" w:space="0" w:color="000000"/>
              <w:left w:val="single" w:sz="4" w:space="0" w:color="000000"/>
              <w:bottom w:val="single" w:sz="4" w:space="0" w:color="000000"/>
            </w:tcBorders>
            <w:shd w:val="clear" w:color="auto" w:fill="auto"/>
          </w:tcPr>
          <w:p w14:paraId="07764412"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5F1E2268" w14:textId="77777777" w:rsidR="00222414" w:rsidRPr="00222414" w:rsidRDefault="00222414" w:rsidP="00222414">
            <w:pPr>
              <w:rPr>
                <w:rFonts w:eastAsia="MS Mincho"/>
                <w:i/>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221ACEA5" w14:textId="77777777" w:rsidR="00222414" w:rsidRPr="00222414" w:rsidRDefault="00222414" w:rsidP="00222414">
            <w:pPr>
              <w:rPr>
                <w:rFonts w:eastAsia="MS Mincho"/>
                <w:sz w:val="20"/>
                <w:szCs w:val="20"/>
                <w:lang w:val="en-US"/>
              </w:rPr>
            </w:pPr>
          </w:p>
        </w:tc>
      </w:tr>
      <w:tr w:rsidR="00222414" w:rsidRPr="00222414" w14:paraId="1DD5F9FD" w14:textId="77777777" w:rsidTr="008E7352">
        <w:tc>
          <w:tcPr>
            <w:tcW w:w="454" w:type="dxa"/>
            <w:tcBorders>
              <w:top w:val="single" w:sz="4" w:space="0" w:color="000000"/>
              <w:left w:val="single" w:sz="4" w:space="0" w:color="000000"/>
              <w:bottom w:val="single" w:sz="4" w:space="0" w:color="000000"/>
            </w:tcBorders>
            <w:shd w:val="clear" w:color="auto" w:fill="auto"/>
          </w:tcPr>
          <w:p w14:paraId="48C5F463" w14:textId="77777777" w:rsidR="00222414" w:rsidRPr="00222414" w:rsidRDefault="00222414" w:rsidP="00222414">
            <w:pPr>
              <w:rPr>
                <w:rFonts w:eastAsia="MS Mincho"/>
                <w:bCs/>
                <w:sz w:val="20"/>
                <w:szCs w:val="20"/>
                <w:lang w:val="en-US"/>
              </w:rPr>
            </w:pPr>
            <w:r w:rsidRPr="00222414">
              <w:rPr>
                <w:rFonts w:eastAsia="MS Mincho"/>
                <w:bCs/>
                <w:sz w:val="20"/>
                <w:szCs w:val="20"/>
                <w:lang w:val="en-US"/>
              </w:rPr>
              <w:lastRenderedPageBreak/>
              <w:t>8</w:t>
            </w:r>
          </w:p>
        </w:tc>
        <w:tc>
          <w:tcPr>
            <w:tcW w:w="1543" w:type="dxa"/>
            <w:tcBorders>
              <w:top w:val="single" w:sz="4" w:space="0" w:color="000000"/>
              <w:left w:val="single" w:sz="4" w:space="0" w:color="000000"/>
              <w:bottom w:val="single" w:sz="4" w:space="0" w:color="000000"/>
            </w:tcBorders>
            <w:shd w:val="clear" w:color="auto" w:fill="auto"/>
          </w:tcPr>
          <w:p w14:paraId="6D3D614A" w14:textId="77777777" w:rsidR="00222414" w:rsidRPr="00222414" w:rsidRDefault="00222414" w:rsidP="00222414">
            <w:pPr>
              <w:rPr>
                <w:rFonts w:eastAsia="MS Mincho"/>
                <w:sz w:val="20"/>
                <w:szCs w:val="20"/>
                <w:lang w:val="en-US"/>
              </w:rPr>
            </w:pPr>
            <w:r w:rsidRPr="00222414">
              <w:rPr>
                <w:rFonts w:eastAsia="MS Mincho"/>
                <w:sz w:val="20"/>
                <w:szCs w:val="20"/>
                <w:lang w:val="en-CA"/>
              </w:rPr>
              <w:t>Significant difference in participating countries’ size, geographic configuration, development and economic level limit achievement of project outcomes</w:t>
            </w:r>
          </w:p>
        </w:tc>
        <w:tc>
          <w:tcPr>
            <w:tcW w:w="1101" w:type="dxa"/>
            <w:tcBorders>
              <w:top w:val="single" w:sz="4" w:space="0" w:color="000000"/>
              <w:left w:val="single" w:sz="4" w:space="0" w:color="000000"/>
              <w:bottom w:val="single" w:sz="4" w:space="0" w:color="000000"/>
            </w:tcBorders>
            <w:shd w:val="clear" w:color="auto" w:fill="auto"/>
          </w:tcPr>
          <w:p w14:paraId="66CA403A" w14:textId="77777777" w:rsidR="00222414" w:rsidRPr="00222414" w:rsidRDefault="00222414" w:rsidP="00222414">
            <w:pPr>
              <w:rPr>
                <w:rFonts w:eastAsia="MS Mincho"/>
                <w:sz w:val="20"/>
                <w:szCs w:val="20"/>
                <w:lang w:val="en-US"/>
              </w:rPr>
            </w:pPr>
            <w:r w:rsidRPr="00222414">
              <w:rPr>
                <w:rFonts w:eastAsia="MS Mincho"/>
                <w:sz w:val="20"/>
                <w:szCs w:val="20"/>
                <w:lang w:val="en-US"/>
              </w:rPr>
              <w:t>Aug 13</w:t>
            </w:r>
          </w:p>
        </w:tc>
        <w:tc>
          <w:tcPr>
            <w:tcW w:w="1559" w:type="dxa"/>
            <w:tcBorders>
              <w:top w:val="single" w:sz="4" w:space="0" w:color="000000"/>
              <w:left w:val="single" w:sz="4" w:space="0" w:color="000000"/>
              <w:bottom w:val="single" w:sz="4" w:space="0" w:color="000000"/>
            </w:tcBorders>
            <w:shd w:val="clear" w:color="auto" w:fill="auto"/>
          </w:tcPr>
          <w:p w14:paraId="780EE415" w14:textId="77777777" w:rsidR="00222414" w:rsidRPr="00222414" w:rsidRDefault="00222414" w:rsidP="00222414">
            <w:pPr>
              <w:rPr>
                <w:rFonts w:eastAsia="MS Mincho"/>
                <w:sz w:val="20"/>
                <w:szCs w:val="20"/>
                <w:lang w:val="en-US"/>
              </w:rPr>
            </w:pPr>
          </w:p>
        </w:tc>
        <w:tc>
          <w:tcPr>
            <w:tcW w:w="1881" w:type="dxa"/>
            <w:tcBorders>
              <w:top w:val="single" w:sz="4" w:space="0" w:color="000000"/>
              <w:left w:val="single" w:sz="4" w:space="0" w:color="000000"/>
              <w:bottom w:val="single" w:sz="4" w:space="0" w:color="000000"/>
            </w:tcBorders>
            <w:shd w:val="clear" w:color="auto" w:fill="auto"/>
          </w:tcPr>
          <w:p w14:paraId="6E50F2DC"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Although the CLME+ Region consist of a number of disparities regarding the size, development and geographic configuration due to the fact that the project has an emphasis on cooperation particularly between the regional and sub-regional organizations, it is expected that this risk will have minimal impact on </w:t>
            </w:r>
            <w:r w:rsidRPr="00222414">
              <w:rPr>
                <w:rFonts w:eastAsia="MS Mincho"/>
                <w:sz w:val="20"/>
                <w:szCs w:val="20"/>
                <w:lang w:val="en-US"/>
              </w:rPr>
              <w:lastRenderedPageBreak/>
              <w:t>implementation of project activities.</w:t>
            </w:r>
          </w:p>
          <w:p w14:paraId="3281DE3B" w14:textId="77777777" w:rsidR="00222414" w:rsidRPr="00222414" w:rsidRDefault="00222414" w:rsidP="00222414">
            <w:pPr>
              <w:rPr>
                <w:rFonts w:eastAsia="MS Mincho"/>
                <w:sz w:val="20"/>
                <w:szCs w:val="20"/>
                <w:lang w:val="en-US"/>
              </w:rPr>
            </w:pPr>
            <w:r w:rsidRPr="00222414">
              <w:rPr>
                <w:rFonts w:eastAsia="MS Mincho"/>
                <w:sz w:val="20"/>
                <w:szCs w:val="20"/>
                <w:lang w:val="en-US"/>
              </w:rPr>
              <w:t>P = 2</w:t>
            </w:r>
          </w:p>
          <w:p w14:paraId="3B373E19" w14:textId="77777777" w:rsidR="00222414" w:rsidRPr="00222414" w:rsidRDefault="00222414" w:rsidP="00222414">
            <w:pPr>
              <w:rPr>
                <w:rFonts w:eastAsia="MS Mincho"/>
                <w:sz w:val="20"/>
                <w:szCs w:val="20"/>
                <w:lang w:val="en-US"/>
              </w:rPr>
            </w:pPr>
            <w:r w:rsidRPr="00222414">
              <w:rPr>
                <w:rFonts w:eastAsia="MS Mincho"/>
                <w:sz w:val="20"/>
                <w:szCs w:val="20"/>
                <w:lang w:val="en-US"/>
              </w:rPr>
              <w:t>I = 3</w:t>
            </w:r>
          </w:p>
        </w:tc>
        <w:tc>
          <w:tcPr>
            <w:tcW w:w="2688" w:type="dxa"/>
            <w:tcBorders>
              <w:top w:val="single" w:sz="4" w:space="0" w:color="000000"/>
              <w:left w:val="single" w:sz="4" w:space="0" w:color="000000"/>
              <w:bottom w:val="single" w:sz="4" w:space="0" w:color="000000"/>
            </w:tcBorders>
            <w:shd w:val="clear" w:color="auto" w:fill="auto"/>
          </w:tcPr>
          <w:p w14:paraId="5156158E" w14:textId="77777777" w:rsidR="00222414" w:rsidRPr="00222414" w:rsidRDefault="00222414" w:rsidP="00222414">
            <w:pPr>
              <w:rPr>
                <w:rFonts w:eastAsia="MS Mincho"/>
                <w:sz w:val="20"/>
                <w:szCs w:val="20"/>
                <w:lang w:val="en-US"/>
              </w:rPr>
            </w:pPr>
            <w:r w:rsidRPr="00222414">
              <w:rPr>
                <w:rFonts w:eastAsia="MS Mincho"/>
                <w:sz w:val="20"/>
                <w:szCs w:val="20"/>
                <w:lang w:val="en-CA"/>
              </w:rPr>
              <w:lastRenderedPageBreak/>
              <w:t xml:space="preserve">The project has an emphasis on horizontal cooperation with sub-regional bodies, and on networking among bodies and organizations at the national and regional levels in order to set the bases for region-wide ecosystem management approaches.  In the regional and international context, the strengthening of the sub-regional bodies will empower their individual member states. This will help to balance relative strengths and priorities, and actually provides an incentive for all countries to support the project outcomes. Additionally, the project will encourage South-South cooperation by generating </w:t>
            </w:r>
            <w:r w:rsidRPr="00222414">
              <w:rPr>
                <w:rFonts w:eastAsia="MS Mincho"/>
                <w:sz w:val="20"/>
                <w:szCs w:val="20"/>
                <w:lang w:val="en-CA"/>
              </w:rPr>
              <w:lastRenderedPageBreak/>
              <w:t>opportunities for countries with greater capacity and experience in management of specific fisheries, to share their expertise with others</w:t>
            </w:r>
            <w:r w:rsidRPr="00222414">
              <w:rPr>
                <w:rFonts w:eastAsia="MS Mincho"/>
                <w:lang w:val="en-CA"/>
              </w:rPr>
              <w:t>.</w:t>
            </w:r>
          </w:p>
        </w:tc>
        <w:tc>
          <w:tcPr>
            <w:tcW w:w="1560" w:type="dxa"/>
            <w:tcBorders>
              <w:top w:val="single" w:sz="4" w:space="0" w:color="000000"/>
              <w:left w:val="single" w:sz="4" w:space="0" w:color="000000"/>
              <w:bottom w:val="single" w:sz="4" w:space="0" w:color="000000"/>
            </w:tcBorders>
            <w:shd w:val="clear" w:color="auto" w:fill="auto"/>
          </w:tcPr>
          <w:p w14:paraId="6E85C592" w14:textId="77777777" w:rsidR="00222414" w:rsidRPr="00222414" w:rsidRDefault="00222414" w:rsidP="00222414">
            <w:pPr>
              <w:rPr>
                <w:rFonts w:eastAsia="MS Mincho"/>
                <w:sz w:val="20"/>
                <w:szCs w:val="20"/>
                <w:lang w:val="en-US"/>
              </w:rPr>
            </w:pPr>
            <w:r w:rsidRPr="00222414">
              <w:rPr>
                <w:rFonts w:eastAsia="MS Mincho"/>
                <w:sz w:val="20"/>
                <w:szCs w:val="20"/>
                <w:lang w:val="en-US"/>
              </w:rPr>
              <w:lastRenderedPageBreak/>
              <w:t>Interim/Permanent Coordinating Mechanism</w:t>
            </w:r>
          </w:p>
          <w:p w14:paraId="1CF95BD7" w14:textId="77777777" w:rsidR="00222414" w:rsidRPr="00222414" w:rsidRDefault="00222414" w:rsidP="00222414">
            <w:pPr>
              <w:rPr>
                <w:rFonts w:eastAsia="MS Mincho"/>
                <w:sz w:val="20"/>
                <w:szCs w:val="20"/>
                <w:lang w:val="en-US"/>
              </w:rPr>
            </w:pPr>
          </w:p>
        </w:tc>
        <w:tc>
          <w:tcPr>
            <w:tcW w:w="1417" w:type="dxa"/>
            <w:tcBorders>
              <w:top w:val="single" w:sz="4" w:space="0" w:color="000000"/>
              <w:left w:val="single" w:sz="4" w:space="0" w:color="000000"/>
              <w:bottom w:val="single" w:sz="4" w:space="0" w:color="000000"/>
            </w:tcBorders>
            <w:shd w:val="clear" w:color="auto" w:fill="auto"/>
          </w:tcPr>
          <w:p w14:paraId="25450CDE"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650B583E" w14:textId="77777777" w:rsidR="00222414" w:rsidRPr="00222414" w:rsidRDefault="00222414" w:rsidP="00222414">
            <w:pPr>
              <w:rPr>
                <w:rFonts w:eastAsia="MS Mincho"/>
                <w:i/>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7F453A2E" w14:textId="77777777" w:rsidR="00222414" w:rsidRPr="00222414" w:rsidRDefault="00222414" w:rsidP="00222414">
            <w:pPr>
              <w:rPr>
                <w:rFonts w:eastAsia="MS Mincho"/>
                <w:lang w:val="en-CA"/>
              </w:rPr>
            </w:pPr>
          </w:p>
        </w:tc>
      </w:tr>
      <w:tr w:rsidR="00222414" w:rsidRPr="00222414" w14:paraId="64399C7F" w14:textId="77777777" w:rsidTr="008E7352">
        <w:tc>
          <w:tcPr>
            <w:tcW w:w="454" w:type="dxa"/>
            <w:tcBorders>
              <w:top w:val="single" w:sz="4" w:space="0" w:color="000000"/>
              <w:left w:val="single" w:sz="4" w:space="0" w:color="000000"/>
              <w:bottom w:val="single" w:sz="4" w:space="0" w:color="000000"/>
            </w:tcBorders>
            <w:shd w:val="clear" w:color="auto" w:fill="auto"/>
          </w:tcPr>
          <w:p w14:paraId="34E41B61" w14:textId="77777777" w:rsidR="00222414" w:rsidRPr="00222414" w:rsidRDefault="00222414" w:rsidP="00222414">
            <w:pPr>
              <w:rPr>
                <w:rFonts w:eastAsia="MS Mincho"/>
                <w:bCs/>
                <w:sz w:val="20"/>
                <w:szCs w:val="20"/>
                <w:lang w:val="en-US"/>
              </w:rPr>
            </w:pPr>
            <w:r w:rsidRPr="00222414">
              <w:rPr>
                <w:rFonts w:eastAsia="MS Mincho"/>
                <w:bCs/>
                <w:sz w:val="20"/>
                <w:szCs w:val="20"/>
                <w:lang w:val="en-US"/>
              </w:rPr>
              <w:lastRenderedPageBreak/>
              <w:t>9</w:t>
            </w:r>
          </w:p>
        </w:tc>
        <w:tc>
          <w:tcPr>
            <w:tcW w:w="1543" w:type="dxa"/>
            <w:tcBorders>
              <w:top w:val="single" w:sz="4" w:space="0" w:color="000000"/>
              <w:left w:val="single" w:sz="4" w:space="0" w:color="000000"/>
              <w:bottom w:val="single" w:sz="4" w:space="0" w:color="000000"/>
            </w:tcBorders>
            <w:shd w:val="clear" w:color="auto" w:fill="auto"/>
          </w:tcPr>
          <w:p w14:paraId="2DFB221E" w14:textId="77777777" w:rsidR="00222414" w:rsidRPr="00222414" w:rsidRDefault="00222414" w:rsidP="00222414">
            <w:pPr>
              <w:rPr>
                <w:rFonts w:eastAsia="MS Mincho"/>
                <w:sz w:val="20"/>
                <w:szCs w:val="20"/>
                <w:lang w:val="en-CA"/>
              </w:rPr>
            </w:pPr>
            <w:r w:rsidRPr="00222414">
              <w:rPr>
                <w:rFonts w:eastAsia="MS Mincho"/>
                <w:sz w:val="20"/>
                <w:szCs w:val="20"/>
                <w:lang w:val="en-CA"/>
              </w:rPr>
              <w:t>The project is unable to successfully engage the full range of stakeholders</w:t>
            </w:r>
          </w:p>
        </w:tc>
        <w:tc>
          <w:tcPr>
            <w:tcW w:w="1101" w:type="dxa"/>
            <w:tcBorders>
              <w:top w:val="single" w:sz="4" w:space="0" w:color="000000"/>
              <w:left w:val="single" w:sz="4" w:space="0" w:color="000000"/>
              <w:bottom w:val="single" w:sz="4" w:space="0" w:color="000000"/>
            </w:tcBorders>
            <w:shd w:val="clear" w:color="auto" w:fill="auto"/>
          </w:tcPr>
          <w:p w14:paraId="1658B67D" w14:textId="77777777" w:rsidR="00222414" w:rsidRPr="00222414" w:rsidRDefault="00222414" w:rsidP="00222414">
            <w:pPr>
              <w:rPr>
                <w:rFonts w:eastAsia="MS Mincho"/>
                <w:sz w:val="20"/>
                <w:szCs w:val="20"/>
                <w:lang w:val="en-US"/>
              </w:rPr>
            </w:pPr>
            <w:r w:rsidRPr="00222414">
              <w:rPr>
                <w:rFonts w:eastAsia="MS Mincho"/>
                <w:sz w:val="20"/>
                <w:szCs w:val="20"/>
                <w:lang w:val="en-US"/>
              </w:rPr>
              <w:t>10 Oct. 14</w:t>
            </w:r>
          </w:p>
        </w:tc>
        <w:tc>
          <w:tcPr>
            <w:tcW w:w="1559" w:type="dxa"/>
            <w:tcBorders>
              <w:top w:val="single" w:sz="4" w:space="0" w:color="000000"/>
              <w:left w:val="single" w:sz="4" w:space="0" w:color="000000"/>
              <w:bottom w:val="single" w:sz="4" w:space="0" w:color="000000"/>
            </w:tcBorders>
            <w:shd w:val="clear" w:color="auto" w:fill="auto"/>
          </w:tcPr>
          <w:p w14:paraId="645D87DD" w14:textId="77777777" w:rsidR="00222414" w:rsidRPr="00222414" w:rsidRDefault="00222414" w:rsidP="00222414">
            <w:pPr>
              <w:rPr>
                <w:rFonts w:eastAsia="MS Mincho"/>
                <w:sz w:val="20"/>
                <w:szCs w:val="20"/>
                <w:lang w:val="en-US"/>
              </w:rPr>
            </w:pPr>
            <w:r w:rsidRPr="00222414">
              <w:rPr>
                <w:rFonts w:eastAsia="MS Mincho"/>
                <w:sz w:val="20"/>
                <w:szCs w:val="20"/>
                <w:lang w:val="en-US"/>
              </w:rPr>
              <w:t>Strategic</w:t>
            </w:r>
          </w:p>
        </w:tc>
        <w:tc>
          <w:tcPr>
            <w:tcW w:w="1881" w:type="dxa"/>
            <w:tcBorders>
              <w:top w:val="single" w:sz="4" w:space="0" w:color="000000"/>
              <w:left w:val="single" w:sz="4" w:space="0" w:color="000000"/>
              <w:bottom w:val="single" w:sz="4" w:space="0" w:color="000000"/>
            </w:tcBorders>
            <w:shd w:val="clear" w:color="auto" w:fill="auto"/>
          </w:tcPr>
          <w:p w14:paraId="73321ACC"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There are a number of stakeholders within the CLME+ Region that are dependent on the region’s marine resources.  If the project fails to fully engage the stakeholders, full buy-in regarding the proposed governance and management mechanisms and arrangements will not be achieved and project outcomes will not be sustainable. </w:t>
            </w:r>
          </w:p>
          <w:p w14:paraId="643B0B6E" w14:textId="77777777" w:rsidR="00222414" w:rsidRPr="00222414" w:rsidRDefault="00222414" w:rsidP="00222414">
            <w:pPr>
              <w:rPr>
                <w:rFonts w:eastAsia="MS Mincho"/>
                <w:sz w:val="20"/>
                <w:szCs w:val="20"/>
                <w:lang w:val="en-US"/>
              </w:rPr>
            </w:pPr>
          </w:p>
          <w:p w14:paraId="48325699" w14:textId="77777777" w:rsidR="00222414" w:rsidRPr="00222414" w:rsidRDefault="00222414" w:rsidP="00222414">
            <w:pPr>
              <w:rPr>
                <w:rFonts w:eastAsia="MS Mincho"/>
                <w:sz w:val="20"/>
                <w:szCs w:val="20"/>
                <w:lang w:val="en-US"/>
              </w:rPr>
            </w:pPr>
            <w:r w:rsidRPr="00222414">
              <w:rPr>
                <w:rFonts w:eastAsia="MS Mincho"/>
                <w:sz w:val="20"/>
                <w:szCs w:val="20"/>
                <w:lang w:val="en-US"/>
              </w:rPr>
              <w:t>P = 2</w:t>
            </w:r>
          </w:p>
          <w:p w14:paraId="4E310B0A" w14:textId="77777777" w:rsidR="00222414" w:rsidRPr="00222414" w:rsidRDefault="00222414" w:rsidP="00222414">
            <w:pPr>
              <w:rPr>
                <w:rFonts w:eastAsia="MS Mincho"/>
                <w:sz w:val="20"/>
                <w:szCs w:val="20"/>
                <w:lang w:val="en-US"/>
              </w:rPr>
            </w:pPr>
            <w:r w:rsidRPr="00222414">
              <w:rPr>
                <w:rFonts w:eastAsia="MS Mincho"/>
                <w:sz w:val="20"/>
                <w:szCs w:val="20"/>
                <w:lang w:val="en-US"/>
              </w:rPr>
              <w:t>I = 4</w:t>
            </w:r>
          </w:p>
        </w:tc>
        <w:tc>
          <w:tcPr>
            <w:tcW w:w="2688" w:type="dxa"/>
            <w:tcBorders>
              <w:top w:val="single" w:sz="4" w:space="0" w:color="000000"/>
              <w:left w:val="single" w:sz="4" w:space="0" w:color="000000"/>
              <w:bottom w:val="single" w:sz="4" w:space="0" w:color="000000"/>
            </w:tcBorders>
            <w:shd w:val="clear" w:color="auto" w:fill="auto"/>
          </w:tcPr>
          <w:p w14:paraId="4A816835" w14:textId="77777777" w:rsidR="00222414" w:rsidRPr="00222414" w:rsidRDefault="00222414" w:rsidP="00222414">
            <w:pPr>
              <w:rPr>
                <w:rFonts w:eastAsia="MS Mincho"/>
                <w:sz w:val="20"/>
                <w:szCs w:val="20"/>
                <w:lang w:val="en-CA"/>
              </w:rPr>
            </w:pPr>
            <w:r w:rsidRPr="00222414">
              <w:rPr>
                <w:rFonts w:eastAsia="MS Mincho"/>
                <w:sz w:val="20"/>
                <w:szCs w:val="20"/>
                <w:lang w:val="en-CA"/>
              </w:rPr>
              <w:t>During the Project Preparation Grant a detailed stakeholder analysis was undertaken to assist with the identification of the major stakeholder groups that would have an interest in the project outputs.  Further during the project inception phase it is anticipated that the project’s Communications Strategy will be developed.  Amongst other things, the strategy would outline ways for engaging stakeholders during project implementation.</w:t>
            </w:r>
          </w:p>
        </w:tc>
        <w:tc>
          <w:tcPr>
            <w:tcW w:w="1560" w:type="dxa"/>
            <w:tcBorders>
              <w:top w:val="single" w:sz="4" w:space="0" w:color="000000"/>
              <w:left w:val="single" w:sz="4" w:space="0" w:color="000000"/>
              <w:bottom w:val="single" w:sz="4" w:space="0" w:color="000000"/>
            </w:tcBorders>
            <w:shd w:val="clear" w:color="auto" w:fill="auto"/>
          </w:tcPr>
          <w:p w14:paraId="61879078" w14:textId="77777777" w:rsidR="00222414" w:rsidRPr="00222414" w:rsidRDefault="00222414" w:rsidP="00222414">
            <w:pPr>
              <w:rPr>
                <w:rFonts w:eastAsia="MS Mincho"/>
                <w:sz w:val="20"/>
                <w:szCs w:val="20"/>
                <w:lang w:val="en-US"/>
              </w:rPr>
            </w:pPr>
            <w:r w:rsidRPr="00222414">
              <w:rPr>
                <w:rFonts w:eastAsia="MS Mincho"/>
                <w:sz w:val="20"/>
                <w:szCs w:val="20"/>
                <w:lang w:val="en-US"/>
              </w:rPr>
              <w:t>CLME+ PCU</w:t>
            </w:r>
          </w:p>
          <w:p w14:paraId="28BE35EB" w14:textId="77777777" w:rsidR="00222414" w:rsidRPr="00222414" w:rsidRDefault="00222414" w:rsidP="00222414">
            <w:pPr>
              <w:rPr>
                <w:rFonts w:eastAsia="MS Mincho"/>
                <w:sz w:val="20"/>
                <w:szCs w:val="20"/>
                <w:lang w:val="en-US"/>
              </w:rPr>
            </w:pPr>
            <w:r w:rsidRPr="00222414">
              <w:rPr>
                <w:rFonts w:eastAsia="MS Mincho"/>
                <w:sz w:val="20"/>
                <w:szCs w:val="20"/>
                <w:lang w:val="en-US"/>
              </w:rPr>
              <w:t>CLME+ Project partners</w:t>
            </w:r>
          </w:p>
        </w:tc>
        <w:tc>
          <w:tcPr>
            <w:tcW w:w="1417" w:type="dxa"/>
            <w:tcBorders>
              <w:top w:val="single" w:sz="4" w:space="0" w:color="000000"/>
              <w:left w:val="single" w:sz="4" w:space="0" w:color="000000"/>
              <w:bottom w:val="single" w:sz="4" w:space="0" w:color="000000"/>
            </w:tcBorders>
            <w:shd w:val="clear" w:color="auto" w:fill="auto"/>
          </w:tcPr>
          <w:p w14:paraId="2427488C"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1216E3FA" w14:textId="77777777" w:rsidR="00222414" w:rsidRPr="00222414" w:rsidRDefault="00222414" w:rsidP="00222414">
            <w:pPr>
              <w:rPr>
                <w:rFonts w:eastAsia="MS Mincho"/>
                <w:i/>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13349B61" w14:textId="77777777" w:rsidR="00222414" w:rsidRPr="00222414" w:rsidRDefault="00222414" w:rsidP="00222414">
            <w:pPr>
              <w:rPr>
                <w:rFonts w:eastAsia="MS Mincho"/>
                <w:lang w:val="en-CA"/>
              </w:rPr>
            </w:pPr>
          </w:p>
        </w:tc>
      </w:tr>
      <w:tr w:rsidR="00222414" w:rsidRPr="00222414" w14:paraId="65220BD4" w14:textId="77777777" w:rsidTr="008E7352">
        <w:tc>
          <w:tcPr>
            <w:tcW w:w="454" w:type="dxa"/>
            <w:tcBorders>
              <w:top w:val="single" w:sz="4" w:space="0" w:color="000000"/>
              <w:left w:val="single" w:sz="4" w:space="0" w:color="000000"/>
              <w:bottom w:val="single" w:sz="4" w:space="0" w:color="000000"/>
            </w:tcBorders>
            <w:shd w:val="clear" w:color="auto" w:fill="auto"/>
          </w:tcPr>
          <w:p w14:paraId="1135A030" w14:textId="77777777" w:rsidR="00222414" w:rsidRPr="00222414" w:rsidRDefault="00222414" w:rsidP="00222414">
            <w:pPr>
              <w:rPr>
                <w:rFonts w:eastAsia="MS Mincho"/>
                <w:bCs/>
                <w:sz w:val="20"/>
                <w:szCs w:val="20"/>
                <w:lang w:val="en-US"/>
              </w:rPr>
            </w:pPr>
            <w:r w:rsidRPr="00222414">
              <w:rPr>
                <w:rFonts w:eastAsia="MS Mincho"/>
                <w:bCs/>
                <w:sz w:val="20"/>
                <w:szCs w:val="20"/>
                <w:lang w:val="en-US"/>
              </w:rPr>
              <w:lastRenderedPageBreak/>
              <w:t>10</w:t>
            </w:r>
          </w:p>
        </w:tc>
        <w:tc>
          <w:tcPr>
            <w:tcW w:w="1543" w:type="dxa"/>
            <w:tcBorders>
              <w:top w:val="single" w:sz="4" w:space="0" w:color="000000"/>
              <w:left w:val="single" w:sz="4" w:space="0" w:color="000000"/>
              <w:bottom w:val="single" w:sz="4" w:space="0" w:color="000000"/>
            </w:tcBorders>
            <w:shd w:val="clear" w:color="auto" w:fill="auto"/>
          </w:tcPr>
          <w:p w14:paraId="514F0211" w14:textId="77777777" w:rsidR="00222414" w:rsidRPr="00222414" w:rsidRDefault="00222414" w:rsidP="00222414">
            <w:pPr>
              <w:rPr>
                <w:rFonts w:eastAsia="MS Mincho"/>
                <w:sz w:val="20"/>
                <w:szCs w:val="20"/>
                <w:lang w:val="en-CA"/>
              </w:rPr>
            </w:pPr>
            <w:r w:rsidRPr="00222414">
              <w:rPr>
                <w:rFonts w:eastAsia="MS Mincho"/>
                <w:sz w:val="20"/>
                <w:szCs w:val="20"/>
              </w:rPr>
              <w:t>Project Management Unit incapable of effectively managing the implementation of the Project</w:t>
            </w:r>
          </w:p>
        </w:tc>
        <w:tc>
          <w:tcPr>
            <w:tcW w:w="1101" w:type="dxa"/>
            <w:tcBorders>
              <w:top w:val="single" w:sz="4" w:space="0" w:color="000000"/>
              <w:left w:val="single" w:sz="4" w:space="0" w:color="000000"/>
              <w:bottom w:val="single" w:sz="4" w:space="0" w:color="000000"/>
            </w:tcBorders>
            <w:shd w:val="clear" w:color="auto" w:fill="auto"/>
          </w:tcPr>
          <w:p w14:paraId="5F0F1B98" w14:textId="77777777" w:rsidR="00222414" w:rsidRPr="00222414" w:rsidRDefault="00222414" w:rsidP="00222414">
            <w:pPr>
              <w:rPr>
                <w:rFonts w:eastAsia="MS Mincho"/>
                <w:sz w:val="20"/>
                <w:szCs w:val="20"/>
                <w:lang w:val="en-US"/>
              </w:rPr>
            </w:pPr>
            <w:r w:rsidRPr="00222414">
              <w:rPr>
                <w:rFonts w:eastAsia="MS Mincho"/>
                <w:sz w:val="20"/>
                <w:szCs w:val="20"/>
                <w:lang w:val="en-US"/>
              </w:rPr>
              <w:t>10 Oct. 14</w:t>
            </w:r>
          </w:p>
        </w:tc>
        <w:tc>
          <w:tcPr>
            <w:tcW w:w="1559" w:type="dxa"/>
            <w:tcBorders>
              <w:top w:val="single" w:sz="4" w:space="0" w:color="000000"/>
              <w:left w:val="single" w:sz="4" w:space="0" w:color="000000"/>
              <w:bottom w:val="single" w:sz="4" w:space="0" w:color="000000"/>
            </w:tcBorders>
            <w:shd w:val="clear" w:color="auto" w:fill="auto"/>
          </w:tcPr>
          <w:p w14:paraId="61A272C1"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Operational </w:t>
            </w:r>
          </w:p>
        </w:tc>
        <w:tc>
          <w:tcPr>
            <w:tcW w:w="1881" w:type="dxa"/>
            <w:tcBorders>
              <w:top w:val="single" w:sz="4" w:space="0" w:color="000000"/>
              <w:left w:val="single" w:sz="4" w:space="0" w:color="000000"/>
              <w:bottom w:val="single" w:sz="4" w:space="0" w:color="000000"/>
            </w:tcBorders>
            <w:shd w:val="clear" w:color="auto" w:fill="auto"/>
          </w:tcPr>
          <w:p w14:paraId="30193C77" w14:textId="77777777" w:rsidR="00222414" w:rsidRPr="00222414" w:rsidRDefault="00222414" w:rsidP="00222414">
            <w:pPr>
              <w:rPr>
                <w:rFonts w:eastAsia="MS Mincho"/>
                <w:sz w:val="20"/>
                <w:szCs w:val="20"/>
                <w:lang w:val="en-US"/>
              </w:rPr>
            </w:pPr>
            <w:r w:rsidRPr="00222414">
              <w:rPr>
                <w:rFonts w:eastAsia="MS Mincho"/>
                <w:sz w:val="20"/>
                <w:szCs w:val="20"/>
                <w:lang w:val="en-US"/>
              </w:rPr>
              <w:t>This would impact overall project implementation and would result in a delay or in some cases inability to successful complete or even begin to implement a number of the proposed activities.  In the extreme case it could mean that the project is unable to achieve its objective.</w:t>
            </w:r>
          </w:p>
          <w:p w14:paraId="53317FB7" w14:textId="77777777" w:rsidR="00222414" w:rsidRPr="00222414" w:rsidRDefault="00222414" w:rsidP="00222414">
            <w:pPr>
              <w:rPr>
                <w:rFonts w:eastAsia="MS Mincho"/>
                <w:sz w:val="20"/>
                <w:szCs w:val="20"/>
                <w:lang w:val="en-US"/>
              </w:rPr>
            </w:pPr>
            <w:r w:rsidRPr="00222414">
              <w:rPr>
                <w:rFonts w:eastAsia="MS Mincho"/>
                <w:sz w:val="20"/>
                <w:szCs w:val="20"/>
                <w:lang w:val="en-US"/>
              </w:rPr>
              <w:t>P =3</w:t>
            </w:r>
          </w:p>
          <w:p w14:paraId="2CFD6B32" w14:textId="77777777" w:rsidR="00222414" w:rsidRPr="00222414" w:rsidRDefault="00222414" w:rsidP="00222414">
            <w:pPr>
              <w:rPr>
                <w:rFonts w:eastAsia="MS Mincho"/>
                <w:sz w:val="20"/>
                <w:szCs w:val="20"/>
                <w:lang w:val="en-US"/>
              </w:rPr>
            </w:pPr>
            <w:r w:rsidRPr="00222414">
              <w:rPr>
                <w:rFonts w:eastAsia="MS Mincho"/>
                <w:sz w:val="20"/>
                <w:szCs w:val="20"/>
                <w:lang w:val="en-US"/>
              </w:rPr>
              <w:t>I =4</w:t>
            </w:r>
          </w:p>
        </w:tc>
        <w:tc>
          <w:tcPr>
            <w:tcW w:w="2688" w:type="dxa"/>
            <w:tcBorders>
              <w:top w:val="single" w:sz="4" w:space="0" w:color="000000"/>
              <w:left w:val="single" w:sz="4" w:space="0" w:color="000000"/>
              <w:bottom w:val="single" w:sz="4" w:space="0" w:color="000000"/>
            </w:tcBorders>
            <w:shd w:val="clear" w:color="auto" w:fill="auto"/>
          </w:tcPr>
          <w:p w14:paraId="11061D3B" w14:textId="77777777" w:rsidR="00222414" w:rsidRPr="00222414" w:rsidRDefault="00222414" w:rsidP="00222414">
            <w:pPr>
              <w:rPr>
                <w:rFonts w:eastAsia="MS Mincho"/>
                <w:sz w:val="20"/>
                <w:szCs w:val="20"/>
                <w:lang w:val="en-CA"/>
              </w:rPr>
            </w:pPr>
            <w:r w:rsidRPr="00222414">
              <w:rPr>
                <w:rFonts w:eastAsia="MS Mincho"/>
                <w:sz w:val="20"/>
                <w:szCs w:val="20"/>
                <w:lang w:val="en-CA"/>
              </w:rPr>
              <w:t xml:space="preserve">Emphasis will be placed on developing strong Terms of References to support the recruitment of staff for the CLME+ Project Coordinating Unit.  Further it is anticipated that candidates will go through a robust screening process during the selection phase. </w:t>
            </w:r>
          </w:p>
          <w:p w14:paraId="329C1F86" w14:textId="77777777" w:rsidR="00222414" w:rsidRPr="00222414" w:rsidRDefault="00222414" w:rsidP="00222414">
            <w:pPr>
              <w:rPr>
                <w:rFonts w:eastAsia="MS Mincho"/>
                <w:sz w:val="20"/>
                <w:szCs w:val="20"/>
                <w:lang w:val="en-CA"/>
              </w:rPr>
            </w:pPr>
            <w:r w:rsidRPr="00222414">
              <w:rPr>
                <w:rFonts w:eastAsia="MS Mincho"/>
                <w:sz w:val="20"/>
                <w:szCs w:val="20"/>
                <w:lang w:val="en-CA"/>
              </w:rPr>
              <w:t>UONPS reforms in modalities resulting in more attractive remuneration and benefits package aligned with ICSC scales and with due consideration of conditions at duty stations to the extent possible.</w:t>
            </w:r>
          </w:p>
        </w:tc>
        <w:tc>
          <w:tcPr>
            <w:tcW w:w="1560" w:type="dxa"/>
            <w:tcBorders>
              <w:top w:val="single" w:sz="4" w:space="0" w:color="000000"/>
              <w:left w:val="single" w:sz="4" w:space="0" w:color="000000"/>
              <w:bottom w:val="single" w:sz="4" w:space="0" w:color="000000"/>
            </w:tcBorders>
            <w:shd w:val="clear" w:color="auto" w:fill="auto"/>
          </w:tcPr>
          <w:p w14:paraId="2A722F46" w14:textId="77777777" w:rsidR="00222414" w:rsidRPr="00222414" w:rsidRDefault="00222414" w:rsidP="00222414">
            <w:pPr>
              <w:rPr>
                <w:rFonts w:eastAsia="MS Mincho"/>
                <w:sz w:val="20"/>
                <w:szCs w:val="20"/>
                <w:lang w:val="en-US"/>
              </w:rPr>
            </w:pPr>
            <w:r w:rsidRPr="00222414">
              <w:rPr>
                <w:rFonts w:eastAsia="MS Mincho"/>
                <w:sz w:val="20"/>
                <w:szCs w:val="20"/>
                <w:lang w:val="en-US"/>
              </w:rPr>
              <w:t xml:space="preserve">UNDP </w:t>
            </w:r>
          </w:p>
          <w:p w14:paraId="798C50DD" w14:textId="77777777" w:rsidR="00222414" w:rsidRPr="00222414" w:rsidRDefault="00222414" w:rsidP="00222414">
            <w:pPr>
              <w:rPr>
                <w:rFonts w:eastAsia="MS Mincho"/>
                <w:sz w:val="20"/>
                <w:szCs w:val="20"/>
                <w:lang w:val="en-US"/>
              </w:rPr>
            </w:pPr>
            <w:r w:rsidRPr="00222414">
              <w:rPr>
                <w:rFonts w:eastAsia="MS Mincho"/>
                <w:sz w:val="20"/>
                <w:szCs w:val="20"/>
                <w:lang w:val="en-US"/>
              </w:rPr>
              <w:t>UNOPS</w:t>
            </w:r>
          </w:p>
        </w:tc>
        <w:tc>
          <w:tcPr>
            <w:tcW w:w="1417" w:type="dxa"/>
            <w:tcBorders>
              <w:top w:val="single" w:sz="4" w:space="0" w:color="000000"/>
              <w:left w:val="single" w:sz="4" w:space="0" w:color="000000"/>
              <w:bottom w:val="single" w:sz="4" w:space="0" w:color="000000"/>
            </w:tcBorders>
            <w:shd w:val="clear" w:color="auto" w:fill="auto"/>
          </w:tcPr>
          <w:p w14:paraId="17073695" w14:textId="77777777" w:rsidR="00222414" w:rsidRPr="00222414" w:rsidRDefault="00222414" w:rsidP="00222414">
            <w:pPr>
              <w:rPr>
                <w:rFonts w:eastAsia="MS Mincho"/>
                <w:sz w:val="20"/>
                <w:szCs w:val="20"/>
                <w:lang w:val="en-US"/>
              </w:rPr>
            </w:pPr>
          </w:p>
        </w:tc>
        <w:tc>
          <w:tcPr>
            <w:tcW w:w="1150" w:type="dxa"/>
            <w:tcBorders>
              <w:top w:val="single" w:sz="4" w:space="0" w:color="000000"/>
              <w:left w:val="single" w:sz="4" w:space="0" w:color="000000"/>
              <w:bottom w:val="single" w:sz="4" w:space="0" w:color="000000"/>
            </w:tcBorders>
            <w:shd w:val="clear" w:color="auto" w:fill="auto"/>
          </w:tcPr>
          <w:p w14:paraId="0AC5B531" w14:textId="77777777" w:rsidR="00222414" w:rsidRPr="00222414" w:rsidRDefault="00222414" w:rsidP="00222414">
            <w:pPr>
              <w:rPr>
                <w:rFonts w:eastAsia="MS Mincho"/>
                <w:i/>
                <w:sz w:val="20"/>
                <w:szCs w:val="20"/>
                <w:lang w:val="en-U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5DC4E214" w14:textId="77777777" w:rsidR="00222414" w:rsidRPr="00222414" w:rsidRDefault="00222414" w:rsidP="00222414">
            <w:pPr>
              <w:rPr>
                <w:rFonts w:eastAsia="MS Mincho"/>
                <w:lang w:val="en-CA"/>
              </w:rPr>
            </w:pPr>
          </w:p>
        </w:tc>
      </w:tr>
    </w:tbl>
    <w:p w14:paraId="1AC8E00E" w14:textId="77777777" w:rsidR="00222414" w:rsidRDefault="00222414" w:rsidP="004107D3">
      <w:pPr>
        <w:rPr>
          <w:b/>
        </w:rPr>
      </w:pPr>
    </w:p>
    <w:p w14:paraId="3E8B5DF0" w14:textId="77777777" w:rsidR="00222414" w:rsidRDefault="00222414" w:rsidP="004107D3">
      <w:pPr>
        <w:rPr>
          <w:b/>
        </w:rPr>
      </w:pPr>
    </w:p>
    <w:p w14:paraId="1A355A07" w14:textId="77777777" w:rsidR="009B4482" w:rsidRDefault="009B4482" w:rsidP="004107D3">
      <w:pPr>
        <w:rPr>
          <w:b/>
        </w:rPr>
      </w:pPr>
    </w:p>
    <w:p w14:paraId="0BCB917E" w14:textId="77777777" w:rsidR="009B4482" w:rsidRDefault="009B4482" w:rsidP="004107D3">
      <w:pPr>
        <w:rPr>
          <w:b/>
        </w:rPr>
      </w:pPr>
    </w:p>
    <w:p w14:paraId="1B99452D" w14:textId="77777777" w:rsidR="009B4482" w:rsidRDefault="009B4482" w:rsidP="004107D3">
      <w:pPr>
        <w:rPr>
          <w:b/>
        </w:rPr>
      </w:pPr>
    </w:p>
    <w:p w14:paraId="61FF7DE0" w14:textId="77777777" w:rsidR="009B4482" w:rsidRDefault="009B4482" w:rsidP="004107D3">
      <w:pPr>
        <w:rPr>
          <w:b/>
        </w:rPr>
      </w:pPr>
    </w:p>
    <w:p w14:paraId="218CF2DD" w14:textId="77777777" w:rsidR="009B4482" w:rsidRDefault="009B4482" w:rsidP="004107D3">
      <w:pPr>
        <w:rPr>
          <w:b/>
        </w:rPr>
      </w:pPr>
    </w:p>
    <w:p w14:paraId="374DBEC2" w14:textId="77777777" w:rsidR="009B4482" w:rsidRDefault="009B4482" w:rsidP="004107D3">
      <w:pPr>
        <w:rPr>
          <w:b/>
        </w:rPr>
      </w:pPr>
    </w:p>
    <w:p w14:paraId="3C9BF457" w14:textId="77777777" w:rsidR="009B4482" w:rsidRDefault="009B4482" w:rsidP="004107D3">
      <w:pPr>
        <w:rPr>
          <w:b/>
        </w:rPr>
      </w:pPr>
    </w:p>
    <w:p w14:paraId="45F97B9B" w14:textId="77777777" w:rsidR="009B4482" w:rsidRDefault="009B4482" w:rsidP="004107D3">
      <w:pPr>
        <w:rPr>
          <w:b/>
        </w:rPr>
      </w:pPr>
    </w:p>
    <w:p w14:paraId="0F07C686" w14:textId="77777777" w:rsidR="009B4482" w:rsidRDefault="009B4482" w:rsidP="004107D3">
      <w:pPr>
        <w:rPr>
          <w:b/>
        </w:rPr>
      </w:pPr>
    </w:p>
    <w:p w14:paraId="3857B4A8" w14:textId="77777777" w:rsidR="009B4482" w:rsidRDefault="009B4482" w:rsidP="004107D3">
      <w:pPr>
        <w:rPr>
          <w:b/>
        </w:rPr>
      </w:pPr>
    </w:p>
    <w:p w14:paraId="5AEA6672" w14:textId="77777777" w:rsidR="00CC064D" w:rsidRDefault="00CC064D" w:rsidP="004107D3">
      <w:pPr>
        <w:rPr>
          <w:b/>
        </w:rPr>
      </w:pPr>
    </w:p>
    <w:p w14:paraId="6D6912D4" w14:textId="77777777" w:rsidR="00CC064D" w:rsidRDefault="00CC064D" w:rsidP="004107D3">
      <w:pPr>
        <w:rPr>
          <w:b/>
        </w:rPr>
      </w:pPr>
    </w:p>
    <w:p w14:paraId="4C9290F8" w14:textId="28D0BD8E" w:rsidR="00CC064D" w:rsidRDefault="009B4482" w:rsidP="00CC064D">
      <w:pPr>
        <w:pStyle w:val="Heading-nonumber"/>
        <w:jc w:val="center"/>
        <w:rPr>
          <w:sz w:val="36"/>
          <w:szCs w:val="36"/>
        </w:rPr>
      </w:pPr>
      <w:bookmarkStart w:id="292" w:name="_Toc410996065"/>
      <w:r w:rsidRPr="009B4482">
        <w:rPr>
          <w:sz w:val="36"/>
          <w:szCs w:val="36"/>
        </w:rPr>
        <w:t>A</w:t>
      </w:r>
      <w:r w:rsidR="006C7B00">
        <w:rPr>
          <w:sz w:val="36"/>
          <w:szCs w:val="36"/>
        </w:rPr>
        <w:t>nnex</w:t>
      </w:r>
      <w:r w:rsidRPr="009B4482">
        <w:rPr>
          <w:sz w:val="36"/>
          <w:szCs w:val="36"/>
        </w:rPr>
        <w:t xml:space="preserve"> 2</w:t>
      </w:r>
      <w:r w:rsidR="009224CA">
        <w:rPr>
          <w:sz w:val="36"/>
          <w:szCs w:val="36"/>
        </w:rPr>
        <w:t xml:space="preserve">. </w:t>
      </w:r>
      <w:r w:rsidRPr="009B4482">
        <w:rPr>
          <w:sz w:val="36"/>
          <w:szCs w:val="36"/>
        </w:rPr>
        <w:t>Project Gantt Chart (Milestones and Targets of the Project Outputs)</w:t>
      </w:r>
      <w:bookmarkEnd w:id="292"/>
    </w:p>
    <w:p w14:paraId="2ABB1A4F" w14:textId="77777777" w:rsidR="00CC064D" w:rsidRPr="009B4482" w:rsidRDefault="00CC064D" w:rsidP="009B4482">
      <w:pPr>
        <w:pStyle w:val="Heading-nonumber"/>
        <w:jc w:val="center"/>
        <w:rPr>
          <w:sz w:val="36"/>
          <w:szCs w:val="36"/>
        </w:rPr>
        <w:sectPr w:rsidR="00CC064D" w:rsidRPr="009B4482" w:rsidSect="00C10076">
          <w:pgSz w:w="16838" w:h="11906" w:orient="landscape"/>
          <w:pgMar w:top="1440" w:right="1440" w:bottom="1440" w:left="1440" w:header="709" w:footer="709" w:gutter="0"/>
          <w:cols w:space="708"/>
          <w:docGrid w:linePitch="360"/>
        </w:sectPr>
      </w:pPr>
    </w:p>
    <w:p w14:paraId="2E2104EE" w14:textId="77777777" w:rsidR="00222414" w:rsidRDefault="00222414" w:rsidP="004107D3">
      <w:pPr>
        <w:rPr>
          <w:b/>
        </w:rPr>
      </w:pPr>
    </w:p>
    <w:p w14:paraId="16C4DC45" w14:textId="063F9A11" w:rsidR="00DD43EB" w:rsidRDefault="009B4482" w:rsidP="007706D7">
      <w:pPr>
        <w:jc w:val="center"/>
        <w:rPr>
          <w:b/>
        </w:rPr>
      </w:pPr>
      <w:r>
        <w:rPr>
          <w:b/>
        </w:rPr>
        <w:t>Annex 2.</w:t>
      </w:r>
      <w:r w:rsidR="00DD43EB" w:rsidRPr="007706D7">
        <w:rPr>
          <w:b/>
        </w:rPr>
        <w:t xml:space="preserve"> Project Gantt Chart (</w:t>
      </w:r>
      <w:r w:rsidR="009224CA">
        <w:rPr>
          <w:b/>
        </w:rPr>
        <w:t xml:space="preserve">timeline for </w:t>
      </w:r>
      <w:r w:rsidR="00DD43EB" w:rsidRPr="007706D7">
        <w:rPr>
          <w:b/>
        </w:rPr>
        <w:t>milestones &amp; targets of the project outputs)</w:t>
      </w:r>
    </w:p>
    <w:p w14:paraId="02BB6F4D" w14:textId="6BA987D4" w:rsidR="007706D7" w:rsidRDefault="007706D7" w:rsidP="007706D7">
      <w:pPr>
        <w:jc w:val="center"/>
        <w:rPr>
          <w:sz w:val="14"/>
        </w:rPr>
      </w:pPr>
      <w:r w:rsidRPr="007706D7">
        <w:rPr>
          <w:sz w:val="14"/>
        </w:rPr>
        <w:t>(orange = milestone; red = target, blue = project work to target; green = continuity of project output)</w:t>
      </w:r>
    </w:p>
    <w:p w14:paraId="48D8B362" w14:textId="77777777" w:rsidR="001D376E" w:rsidRPr="007706D7" w:rsidRDefault="001D376E" w:rsidP="007706D7">
      <w:pPr>
        <w:jc w:val="center"/>
        <w:rPr>
          <w:sz w:val="14"/>
        </w:rPr>
      </w:pPr>
    </w:p>
    <w:p w14:paraId="581AF080" w14:textId="57842DDA" w:rsidR="00DD43EB" w:rsidRPr="007706D7" w:rsidRDefault="001D376E">
      <w:pPr>
        <w:rPr>
          <w:b/>
        </w:rPr>
      </w:pPr>
      <w:r w:rsidRPr="001D376E">
        <w:rPr>
          <w:noProof/>
          <w:lang w:val="en-US"/>
        </w:rPr>
        <w:drawing>
          <wp:inline distT="0" distB="0" distL="0" distR="0" wp14:anchorId="67E5ED4B" wp14:editId="59345CCB">
            <wp:extent cx="5927102" cy="62523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8061" cy="6253370"/>
                    </a:xfrm>
                    <a:prstGeom prst="rect">
                      <a:avLst/>
                    </a:prstGeom>
                    <a:noFill/>
                    <a:ln>
                      <a:noFill/>
                    </a:ln>
                  </pic:spPr>
                </pic:pic>
              </a:graphicData>
            </a:graphic>
          </wp:inline>
        </w:drawing>
      </w:r>
      <w:r w:rsidR="00DD43EB" w:rsidRPr="007706D7">
        <w:rPr>
          <w:b/>
        </w:rPr>
        <w:br w:type="page"/>
      </w:r>
    </w:p>
    <w:p w14:paraId="72F8E5A1" w14:textId="77777777" w:rsidR="00DD43EB" w:rsidRDefault="00DD43EB" w:rsidP="00DD43EB">
      <w:pPr>
        <w:rPr>
          <w:b/>
        </w:rPr>
      </w:pPr>
    </w:p>
    <w:p w14:paraId="1CC96E76" w14:textId="77777777" w:rsidR="001D25B0" w:rsidRDefault="001D25B0" w:rsidP="00DD43EB">
      <w:pPr>
        <w:rPr>
          <w:b/>
        </w:rPr>
      </w:pPr>
    </w:p>
    <w:p w14:paraId="769F7736" w14:textId="77777777" w:rsidR="001D25B0" w:rsidRDefault="001D25B0" w:rsidP="00DD43EB">
      <w:pPr>
        <w:rPr>
          <w:b/>
        </w:rPr>
      </w:pPr>
    </w:p>
    <w:p w14:paraId="5EAD445B" w14:textId="77777777" w:rsidR="001D25B0" w:rsidRDefault="001D25B0" w:rsidP="00DD43EB">
      <w:pPr>
        <w:rPr>
          <w:b/>
        </w:rPr>
      </w:pPr>
    </w:p>
    <w:p w14:paraId="38244D12" w14:textId="77777777" w:rsidR="001D25B0" w:rsidRDefault="001D25B0" w:rsidP="00DD43EB">
      <w:pPr>
        <w:rPr>
          <w:b/>
        </w:rPr>
      </w:pPr>
    </w:p>
    <w:p w14:paraId="63AD8899" w14:textId="77777777" w:rsidR="001D25B0" w:rsidRDefault="001D25B0" w:rsidP="00DD43EB">
      <w:pPr>
        <w:rPr>
          <w:b/>
        </w:rPr>
      </w:pPr>
    </w:p>
    <w:p w14:paraId="135E465A" w14:textId="77777777" w:rsidR="001D25B0" w:rsidRDefault="001D25B0" w:rsidP="00DD43EB">
      <w:pPr>
        <w:rPr>
          <w:b/>
        </w:rPr>
      </w:pPr>
    </w:p>
    <w:p w14:paraId="22BDAC56" w14:textId="77777777" w:rsidR="001D25B0" w:rsidRDefault="001D25B0" w:rsidP="00DD43EB">
      <w:pPr>
        <w:rPr>
          <w:b/>
        </w:rPr>
      </w:pPr>
    </w:p>
    <w:p w14:paraId="0511CAA7" w14:textId="77777777" w:rsidR="00CC064D" w:rsidRDefault="00CC064D" w:rsidP="00DD43EB">
      <w:pPr>
        <w:rPr>
          <w:b/>
        </w:rPr>
      </w:pPr>
    </w:p>
    <w:p w14:paraId="16980D50" w14:textId="77777777" w:rsidR="00CC064D" w:rsidRDefault="00CC064D" w:rsidP="00DD43EB">
      <w:pPr>
        <w:rPr>
          <w:b/>
        </w:rPr>
      </w:pPr>
    </w:p>
    <w:p w14:paraId="624362B8" w14:textId="77777777" w:rsidR="00CC064D" w:rsidRDefault="00CC064D" w:rsidP="00DD43EB">
      <w:pPr>
        <w:rPr>
          <w:b/>
        </w:rPr>
      </w:pPr>
    </w:p>
    <w:p w14:paraId="4E2F1093" w14:textId="77777777" w:rsidR="00CC064D" w:rsidRDefault="00CC064D" w:rsidP="00DD43EB">
      <w:pPr>
        <w:rPr>
          <w:b/>
        </w:rPr>
      </w:pPr>
    </w:p>
    <w:p w14:paraId="01E7CEFA" w14:textId="34FC0923" w:rsidR="00CC064D" w:rsidRDefault="006C7B00" w:rsidP="00CC064D">
      <w:pPr>
        <w:pStyle w:val="Heading-nonumber"/>
        <w:jc w:val="center"/>
        <w:rPr>
          <w:sz w:val="36"/>
          <w:szCs w:val="36"/>
        </w:rPr>
      </w:pPr>
      <w:bookmarkStart w:id="293" w:name="_Toc410996066"/>
      <w:r>
        <w:rPr>
          <w:sz w:val="36"/>
          <w:szCs w:val="36"/>
        </w:rPr>
        <w:t>Annex</w:t>
      </w:r>
      <w:r w:rsidR="009224CA">
        <w:rPr>
          <w:sz w:val="36"/>
          <w:szCs w:val="36"/>
        </w:rPr>
        <w:t xml:space="preserve"> 3. </w:t>
      </w:r>
      <w:r w:rsidR="001D25B0" w:rsidRPr="001D25B0">
        <w:rPr>
          <w:sz w:val="36"/>
          <w:szCs w:val="36"/>
        </w:rPr>
        <w:t>CLME</w:t>
      </w:r>
      <w:r w:rsidR="001D25B0" w:rsidRPr="001D25B0">
        <w:rPr>
          <w:sz w:val="36"/>
          <w:szCs w:val="36"/>
          <w:vertAlign w:val="superscript"/>
        </w:rPr>
        <w:t>+</w:t>
      </w:r>
      <w:r w:rsidR="001D25B0" w:rsidRPr="001D25B0">
        <w:rPr>
          <w:sz w:val="36"/>
          <w:szCs w:val="36"/>
        </w:rPr>
        <w:t xml:space="preserve"> </w:t>
      </w:r>
      <w:r w:rsidR="00E767E9">
        <w:rPr>
          <w:sz w:val="36"/>
          <w:szCs w:val="36"/>
        </w:rPr>
        <w:t>Sub-</w:t>
      </w:r>
      <w:r w:rsidR="001D25B0" w:rsidRPr="001D25B0">
        <w:rPr>
          <w:sz w:val="36"/>
          <w:szCs w:val="36"/>
        </w:rPr>
        <w:t>Project Number 1 – EAF for the Caribbean Spiny Lobster</w:t>
      </w:r>
      <w:bookmarkEnd w:id="293"/>
    </w:p>
    <w:p w14:paraId="43F76606" w14:textId="77777777" w:rsidR="00CC064D" w:rsidRDefault="00CC064D" w:rsidP="00F85B21">
      <w:pPr>
        <w:jc w:val="center"/>
      </w:pPr>
    </w:p>
    <w:p w14:paraId="1084CC12" w14:textId="110C5D47" w:rsidR="00F85B21" w:rsidRPr="00F85B21" w:rsidRDefault="00F85B21" w:rsidP="00F85B21">
      <w:pPr>
        <w:jc w:val="center"/>
      </w:pPr>
      <w:r>
        <w:t>(</w:t>
      </w:r>
      <w:r w:rsidRPr="00F85B21">
        <w:t xml:space="preserve">SEPARATE </w:t>
      </w:r>
      <w:r>
        <w:t>FILE)</w:t>
      </w:r>
    </w:p>
    <w:p w14:paraId="61891736" w14:textId="77777777" w:rsidR="001D25B0" w:rsidRDefault="001D25B0" w:rsidP="00DD43EB">
      <w:pPr>
        <w:rPr>
          <w:b/>
        </w:rPr>
      </w:pPr>
    </w:p>
    <w:p w14:paraId="634C66C1" w14:textId="77777777" w:rsidR="001D25B0" w:rsidRDefault="001D25B0" w:rsidP="00DD43EB">
      <w:pPr>
        <w:rPr>
          <w:b/>
        </w:rPr>
      </w:pPr>
    </w:p>
    <w:p w14:paraId="050EE8C9" w14:textId="77777777" w:rsidR="001D25B0" w:rsidRDefault="001D25B0" w:rsidP="00DD43EB">
      <w:pPr>
        <w:rPr>
          <w:b/>
        </w:rPr>
      </w:pPr>
    </w:p>
    <w:p w14:paraId="2805255D" w14:textId="77777777" w:rsidR="001D25B0" w:rsidRDefault="001D25B0" w:rsidP="00DD43EB">
      <w:pPr>
        <w:rPr>
          <w:b/>
        </w:rPr>
      </w:pPr>
    </w:p>
    <w:p w14:paraId="6877190E" w14:textId="77777777" w:rsidR="001D25B0" w:rsidRDefault="001D25B0" w:rsidP="00DD43EB">
      <w:pPr>
        <w:rPr>
          <w:b/>
        </w:rPr>
      </w:pPr>
    </w:p>
    <w:p w14:paraId="3C0917BC" w14:textId="77777777" w:rsidR="001D25B0" w:rsidRDefault="001D25B0" w:rsidP="00DD43EB">
      <w:pPr>
        <w:rPr>
          <w:b/>
        </w:rPr>
      </w:pPr>
    </w:p>
    <w:p w14:paraId="43E0657B" w14:textId="77777777" w:rsidR="001D25B0" w:rsidRDefault="001D25B0" w:rsidP="00DD43EB">
      <w:pPr>
        <w:rPr>
          <w:b/>
        </w:rPr>
      </w:pPr>
    </w:p>
    <w:p w14:paraId="12A205E4" w14:textId="77777777" w:rsidR="001D25B0" w:rsidRDefault="001D25B0" w:rsidP="00DD43EB">
      <w:pPr>
        <w:rPr>
          <w:b/>
        </w:rPr>
      </w:pPr>
    </w:p>
    <w:p w14:paraId="6CC8A603" w14:textId="77777777" w:rsidR="001D25B0" w:rsidRDefault="001D25B0" w:rsidP="00DD43EB">
      <w:pPr>
        <w:rPr>
          <w:b/>
        </w:rPr>
      </w:pPr>
    </w:p>
    <w:p w14:paraId="6895A50B" w14:textId="77777777" w:rsidR="001D25B0" w:rsidRDefault="001D25B0" w:rsidP="00DD43EB">
      <w:pPr>
        <w:rPr>
          <w:b/>
        </w:rPr>
      </w:pPr>
    </w:p>
    <w:p w14:paraId="4FE97CD3" w14:textId="77777777" w:rsidR="001D25B0" w:rsidRDefault="001D25B0" w:rsidP="00DD43EB">
      <w:pPr>
        <w:rPr>
          <w:b/>
        </w:rPr>
      </w:pPr>
    </w:p>
    <w:p w14:paraId="4B667EB9" w14:textId="77777777" w:rsidR="001D25B0" w:rsidRDefault="001D25B0" w:rsidP="00DD43EB">
      <w:pPr>
        <w:rPr>
          <w:b/>
        </w:rPr>
      </w:pPr>
    </w:p>
    <w:p w14:paraId="36185168" w14:textId="77777777" w:rsidR="001D25B0" w:rsidRDefault="001D25B0" w:rsidP="00DD43EB">
      <w:pPr>
        <w:rPr>
          <w:b/>
        </w:rPr>
      </w:pPr>
    </w:p>
    <w:p w14:paraId="5DF7C039" w14:textId="77777777" w:rsidR="001D25B0" w:rsidRDefault="001D25B0" w:rsidP="00DD43EB">
      <w:pPr>
        <w:rPr>
          <w:b/>
        </w:rPr>
      </w:pPr>
    </w:p>
    <w:p w14:paraId="04962274" w14:textId="77777777" w:rsidR="001D25B0" w:rsidRDefault="001D25B0" w:rsidP="00DD43EB">
      <w:pPr>
        <w:rPr>
          <w:b/>
        </w:rPr>
      </w:pPr>
    </w:p>
    <w:p w14:paraId="0EB46428" w14:textId="77777777" w:rsidR="001D25B0" w:rsidRDefault="001D25B0" w:rsidP="00DD43EB">
      <w:pPr>
        <w:rPr>
          <w:b/>
        </w:rPr>
      </w:pPr>
    </w:p>
    <w:p w14:paraId="397305DC" w14:textId="77777777" w:rsidR="001D25B0" w:rsidRDefault="001D25B0" w:rsidP="00DD43EB">
      <w:pPr>
        <w:rPr>
          <w:b/>
        </w:rPr>
      </w:pPr>
    </w:p>
    <w:p w14:paraId="0CB48CA9" w14:textId="77777777" w:rsidR="001D25B0" w:rsidRDefault="001D25B0" w:rsidP="00DD43EB">
      <w:pPr>
        <w:rPr>
          <w:b/>
        </w:rPr>
      </w:pPr>
    </w:p>
    <w:p w14:paraId="0584EAAB" w14:textId="77777777" w:rsidR="001D25B0" w:rsidRDefault="001D25B0" w:rsidP="00DD43EB">
      <w:pPr>
        <w:rPr>
          <w:b/>
        </w:rPr>
      </w:pPr>
    </w:p>
    <w:p w14:paraId="572B493C" w14:textId="77777777" w:rsidR="001D25B0" w:rsidRDefault="001D25B0" w:rsidP="00DD43EB">
      <w:pPr>
        <w:rPr>
          <w:b/>
        </w:rPr>
      </w:pPr>
    </w:p>
    <w:p w14:paraId="32A55598" w14:textId="77777777" w:rsidR="001D25B0" w:rsidRDefault="001D25B0" w:rsidP="00DD43EB">
      <w:pPr>
        <w:rPr>
          <w:b/>
        </w:rPr>
      </w:pPr>
    </w:p>
    <w:p w14:paraId="02364987" w14:textId="77777777" w:rsidR="001D25B0" w:rsidRDefault="001D25B0" w:rsidP="00DD43EB">
      <w:pPr>
        <w:rPr>
          <w:b/>
        </w:rPr>
      </w:pPr>
    </w:p>
    <w:p w14:paraId="77AF75EA" w14:textId="77777777" w:rsidR="001D25B0" w:rsidRDefault="001D25B0" w:rsidP="00DD43EB">
      <w:pPr>
        <w:rPr>
          <w:b/>
        </w:rPr>
      </w:pPr>
    </w:p>
    <w:p w14:paraId="4F4D5F66" w14:textId="77777777" w:rsidR="00CC064D" w:rsidRDefault="00CC064D" w:rsidP="00DD43EB">
      <w:pPr>
        <w:rPr>
          <w:b/>
        </w:rPr>
      </w:pPr>
    </w:p>
    <w:p w14:paraId="214B82DB" w14:textId="77777777" w:rsidR="001D25B0" w:rsidRDefault="001D25B0" w:rsidP="00DD43EB">
      <w:pPr>
        <w:rPr>
          <w:b/>
        </w:rPr>
      </w:pPr>
    </w:p>
    <w:p w14:paraId="68E7C4E0" w14:textId="77777777" w:rsidR="001D25B0" w:rsidRDefault="001D25B0" w:rsidP="00DD43EB">
      <w:pPr>
        <w:rPr>
          <w:b/>
        </w:rPr>
      </w:pPr>
    </w:p>
    <w:p w14:paraId="1E78C3DB" w14:textId="77777777" w:rsidR="001D25B0" w:rsidRDefault="001D25B0" w:rsidP="00DD43EB">
      <w:pPr>
        <w:rPr>
          <w:b/>
        </w:rPr>
      </w:pPr>
    </w:p>
    <w:p w14:paraId="6011BBFA" w14:textId="236560B4" w:rsidR="00CC064D" w:rsidRDefault="001D25B0" w:rsidP="00CC064D">
      <w:pPr>
        <w:pStyle w:val="Heading-nonumber"/>
        <w:jc w:val="center"/>
        <w:rPr>
          <w:sz w:val="36"/>
          <w:szCs w:val="36"/>
        </w:rPr>
      </w:pPr>
      <w:bookmarkStart w:id="294" w:name="_Toc410996067"/>
      <w:r w:rsidRPr="001D25B0">
        <w:rPr>
          <w:sz w:val="36"/>
          <w:szCs w:val="36"/>
        </w:rPr>
        <w:t>Annex 4</w:t>
      </w:r>
      <w:r w:rsidR="009224CA">
        <w:rPr>
          <w:sz w:val="36"/>
          <w:szCs w:val="36"/>
        </w:rPr>
        <w:t>.</w:t>
      </w:r>
      <w:r w:rsidRPr="001D25B0">
        <w:rPr>
          <w:sz w:val="36"/>
          <w:szCs w:val="36"/>
        </w:rPr>
        <w:t xml:space="preserve">  CLME</w:t>
      </w:r>
      <w:r w:rsidRPr="009224CA">
        <w:rPr>
          <w:sz w:val="36"/>
          <w:szCs w:val="36"/>
          <w:vertAlign w:val="superscript"/>
        </w:rPr>
        <w:t>+</w:t>
      </w:r>
      <w:r w:rsidRPr="001D25B0">
        <w:rPr>
          <w:sz w:val="36"/>
          <w:szCs w:val="36"/>
        </w:rPr>
        <w:t xml:space="preserve"> </w:t>
      </w:r>
      <w:r w:rsidR="00E767E9">
        <w:rPr>
          <w:sz w:val="36"/>
          <w:szCs w:val="36"/>
        </w:rPr>
        <w:t>Sub-</w:t>
      </w:r>
      <w:r w:rsidRPr="001D25B0">
        <w:rPr>
          <w:sz w:val="36"/>
          <w:szCs w:val="36"/>
        </w:rPr>
        <w:t>Project Number 2 – EAF for the Shrimp and Groundfish Fishery</w:t>
      </w:r>
      <w:bookmarkEnd w:id="294"/>
    </w:p>
    <w:p w14:paraId="033BAF0A" w14:textId="77777777" w:rsidR="00CC064D" w:rsidRDefault="00CC064D" w:rsidP="00F85B21">
      <w:pPr>
        <w:jc w:val="center"/>
      </w:pPr>
    </w:p>
    <w:p w14:paraId="23B6B75A" w14:textId="77777777" w:rsidR="00CC064D" w:rsidRDefault="00CC064D" w:rsidP="00F85B21">
      <w:pPr>
        <w:jc w:val="center"/>
      </w:pPr>
    </w:p>
    <w:p w14:paraId="76FE5FB1" w14:textId="39469548" w:rsidR="00F85B21" w:rsidRPr="00CC064D" w:rsidRDefault="00F85B21" w:rsidP="00CC064D">
      <w:pPr>
        <w:jc w:val="center"/>
      </w:pPr>
      <w:r>
        <w:t>(</w:t>
      </w:r>
      <w:r w:rsidRPr="00F85B21">
        <w:t xml:space="preserve">SEPARATE </w:t>
      </w:r>
      <w:r>
        <w:t>FILE)</w:t>
      </w:r>
    </w:p>
    <w:p w14:paraId="19FE736A" w14:textId="77777777" w:rsidR="001D25B0" w:rsidRDefault="001D25B0" w:rsidP="00DD43EB">
      <w:pPr>
        <w:rPr>
          <w:b/>
        </w:rPr>
      </w:pPr>
    </w:p>
    <w:p w14:paraId="519E6E97" w14:textId="77777777" w:rsidR="001D25B0" w:rsidRDefault="001D25B0" w:rsidP="00DD43EB">
      <w:pPr>
        <w:rPr>
          <w:b/>
        </w:rPr>
      </w:pPr>
    </w:p>
    <w:p w14:paraId="460582D4" w14:textId="77777777" w:rsidR="001D25B0" w:rsidRDefault="001D25B0" w:rsidP="00DD43EB">
      <w:pPr>
        <w:rPr>
          <w:b/>
        </w:rPr>
      </w:pPr>
    </w:p>
    <w:p w14:paraId="5C78CF0A" w14:textId="77777777" w:rsidR="001D25B0" w:rsidRDefault="001D25B0" w:rsidP="00DD43EB">
      <w:pPr>
        <w:rPr>
          <w:b/>
        </w:rPr>
      </w:pPr>
    </w:p>
    <w:p w14:paraId="21AB8C2D" w14:textId="77777777" w:rsidR="001D25B0" w:rsidRDefault="001D25B0" w:rsidP="00DD43EB">
      <w:pPr>
        <w:rPr>
          <w:b/>
        </w:rPr>
      </w:pPr>
    </w:p>
    <w:p w14:paraId="4D2D5025" w14:textId="77777777" w:rsidR="001D25B0" w:rsidRDefault="001D25B0" w:rsidP="00DD43EB">
      <w:pPr>
        <w:rPr>
          <w:b/>
        </w:rPr>
      </w:pPr>
    </w:p>
    <w:p w14:paraId="5E688550" w14:textId="77777777" w:rsidR="001D25B0" w:rsidRDefault="001D25B0" w:rsidP="00DD43EB">
      <w:pPr>
        <w:rPr>
          <w:b/>
        </w:rPr>
      </w:pPr>
    </w:p>
    <w:p w14:paraId="6ACF4126" w14:textId="77777777" w:rsidR="001D25B0" w:rsidRDefault="001D25B0" w:rsidP="00DD43EB">
      <w:pPr>
        <w:rPr>
          <w:b/>
        </w:rPr>
      </w:pPr>
    </w:p>
    <w:p w14:paraId="2C034F02" w14:textId="77777777" w:rsidR="001D25B0" w:rsidRDefault="001D25B0" w:rsidP="00DD43EB">
      <w:pPr>
        <w:rPr>
          <w:b/>
        </w:rPr>
      </w:pPr>
    </w:p>
    <w:p w14:paraId="15FAD17A" w14:textId="77777777" w:rsidR="001D25B0" w:rsidRDefault="001D25B0" w:rsidP="00DD43EB">
      <w:pPr>
        <w:rPr>
          <w:b/>
        </w:rPr>
      </w:pPr>
    </w:p>
    <w:p w14:paraId="5242EF50" w14:textId="77777777" w:rsidR="001D25B0" w:rsidRDefault="001D25B0" w:rsidP="00DD43EB">
      <w:pPr>
        <w:rPr>
          <w:b/>
        </w:rPr>
      </w:pPr>
    </w:p>
    <w:p w14:paraId="6CE3C087" w14:textId="77777777" w:rsidR="001D25B0" w:rsidRDefault="001D25B0" w:rsidP="00DD43EB">
      <w:pPr>
        <w:rPr>
          <w:b/>
        </w:rPr>
      </w:pPr>
    </w:p>
    <w:p w14:paraId="785DED88" w14:textId="77777777" w:rsidR="001D25B0" w:rsidRDefault="001D25B0" w:rsidP="00DD43EB">
      <w:pPr>
        <w:rPr>
          <w:b/>
        </w:rPr>
      </w:pPr>
    </w:p>
    <w:p w14:paraId="466E693A" w14:textId="77777777" w:rsidR="001D25B0" w:rsidRDefault="001D25B0" w:rsidP="00DD43EB">
      <w:pPr>
        <w:rPr>
          <w:b/>
        </w:rPr>
      </w:pPr>
    </w:p>
    <w:p w14:paraId="14C7A26D" w14:textId="77777777" w:rsidR="001D25B0" w:rsidRDefault="001D25B0" w:rsidP="00DD43EB">
      <w:pPr>
        <w:rPr>
          <w:b/>
        </w:rPr>
      </w:pPr>
    </w:p>
    <w:p w14:paraId="49AEE698" w14:textId="77777777" w:rsidR="001D25B0" w:rsidRDefault="001D25B0" w:rsidP="00DD43EB">
      <w:pPr>
        <w:rPr>
          <w:b/>
        </w:rPr>
      </w:pPr>
    </w:p>
    <w:p w14:paraId="55D13B7F" w14:textId="77777777" w:rsidR="001D25B0" w:rsidRDefault="001D25B0" w:rsidP="00DD43EB">
      <w:pPr>
        <w:rPr>
          <w:b/>
        </w:rPr>
      </w:pPr>
    </w:p>
    <w:p w14:paraId="56E44EA7" w14:textId="77777777" w:rsidR="001D25B0" w:rsidRDefault="001D25B0" w:rsidP="00DD43EB">
      <w:pPr>
        <w:rPr>
          <w:b/>
        </w:rPr>
      </w:pPr>
    </w:p>
    <w:p w14:paraId="0FAA3C81" w14:textId="77777777" w:rsidR="001D25B0" w:rsidRDefault="001D25B0" w:rsidP="00DD43EB">
      <w:pPr>
        <w:rPr>
          <w:b/>
        </w:rPr>
      </w:pPr>
    </w:p>
    <w:p w14:paraId="10DFE08E" w14:textId="77777777" w:rsidR="001D25B0" w:rsidRDefault="001D25B0" w:rsidP="00DD43EB">
      <w:pPr>
        <w:rPr>
          <w:b/>
        </w:rPr>
      </w:pPr>
    </w:p>
    <w:p w14:paraId="77B66A32" w14:textId="77777777" w:rsidR="001D25B0" w:rsidRDefault="001D25B0" w:rsidP="00DD43EB">
      <w:pPr>
        <w:rPr>
          <w:b/>
        </w:rPr>
      </w:pPr>
    </w:p>
    <w:p w14:paraId="2C14EC5D" w14:textId="77777777" w:rsidR="001D25B0" w:rsidRDefault="001D25B0" w:rsidP="00DD43EB">
      <w:pPr>
        <w:rPr>
          <w:b/>
        </w:rPr>
      </w:pPr>
    </w:p>
    <w:p w14:paraId="7EE30FA3" w14:textId="77777777" w:rsidR="001D25B0" w:rsidRDefault="001D25B0" w:rsidP="00DD43EB">
      <w:pPr>
        <w:rPr>
          <w:b/>
        </w:rPr>
      </w:pPr>
    </w:p>
    <w:p w14:paraId="0D172C00" w14:textId="77777777" w:rsidR="0017450C" w:rsidRDefault="0017450C" w:rsidP="00DD43EB">
      <w:pPr>
        <w:rPr>
          <w:b/>
        </w:rPr>
      </w:pPr>
    </w:p>
    <w:p w14:paraId="67DBD6D3" w14:textId="77777777" w:rsidR="001D25B0" w:rsidRDefault="001D25B0" w:rsidP="00DD43EB">
      <w:pPr>
        <w:rPr>
          <w:b/>
        </w:rPr>
      </w:pPr>
    </w:p>
    <w:p w14:paraId="6FE55AEC" w14:textId="63D9B615" w:rsidR="00F85B21" w:rsidRDefault="001D25B0" w:rsidP="00CC064D">
      <w:pPr>
        <w:pStyle w:val="Heading-nonumber"/>
        <w:jc w:val="center"/>
        <w:rPr>
          <w:sz w:val="36"/>
          <w:szCs w:val="36"/>
        </w:rPr>
      </w:pPr>
      <w:bookmarkStart w:id="295" w:name="_Toc410996068"/>
      <w:r w:rsidRPr="001D25B0">
        <w:rPr>
          <w:sz w:val="36"/>
          <w:szCs w:val="36"/>
        </w:rPr>
        <w:t>Annex 5</w:t>
      </w:r>
      <w:r w:rsidR="009224CA">
        <w:rPr>
          <w:sz w:val="36"/>
          <w:szCs w:val="36"/>
        </w:rPr>
        <w:t>.</w:t>
      </w:r>
      <w:r w:rsidRPr="001D25B0">
        <w:rPr>
          <w:sz w:val="36"/>
          <w:szCs w:val="36"/>
        </w:rPr>
        <w:t xml:space="preserve"> CLME</w:t>
      </w:r>
      <w:r w:rsidRPr="001D25B0">
        <w:rPr>
          <w:sz w:val="36"/>
          <w:szCs w:val="36"/>
          <w:vertAlign w:val="superscript"/>
        </w:rPr>
        <w:t>+</w:t>
      </w:r>
      <w:r w:rsidRPr="001D25B0">
        <w:rPr>
          <w:sz w:val="36"/>
          <w:szCs w:val="36"/>
        </w:rPr>
        <w:t xml:space="preserve"> </w:t>
      </w:r>
      <w:r w:rsidR="00E767E9">
        <w:rPr>
          <w:sz w:val="36"/>
          <w:szCs w:val="36"/>
        </w:rPr>
        <w:t>Sub-</w:t>
      </w:r>
      <w:r w:rsidRPr="001D25B0">
        <w:rPr>
          <w:sz w:val="36"/>
          <w:szCs w:val="36"/>
        </w:rPr>
        <w:t>Project Number 3 – EAF for the Eastern Caribbean Flyingfish</w:t>
      </w:r>
      <w:bookmarkEnd w:id="295"/>
    </w:p>
    <w:p w14:paraId="322B360C" w14:textId="77777777" w:rsidR="00CC064D" w:rsidRDefault="00CC064D" w:rsidP="00F85B21">
      <w:pPr>
        <w:jc w:val="center"/>
      </w:pPr>
    </w:p>
    <w:p w14:paraId="3EC52BD9" w14:textId="77777777" w:rsidR="00CC064D" w:rsidRDefault="00CC064D" w:rsidP="00F85B21">
      <w:pPr>
        <w:jc w:val="center"/>
      </w:pPr>
    </w:p>
    <w:p w14:paraId="4CDE072B" w14:textId="2D2FF43B" w:rsidR="00F85B21" w:rsidRPr="00CC064D" w:rsidRDefault="00F85B21" w:rsidP="00CC064D">
      <w:pPr>
        <w:jc w:val="center"/>
      </w:pPr>
      <w:r>
        <w:t>(</w:t>
      </w:r>
      <w:r w:rsidRPr="00F85B21">
        <w:t xml:space="preserve">SEPARATE </w:t>
      </w:r>
      <w:r>
        <w:t>FILE)</w:t>
      </w:r>
    </w:p>
    <w:p w14:paraId="19C9ADC1" w14:textId="77777777" w:rsidR="001D25B0" w:rsidRDefault="001D25B0" w:rsidP="00DD43EB">
      <w:pPr>
        <w:rPr>
          <w:b/>
        </w:rPr>
      </w:pPr>
    </w:p>
    <w:p w14:paraId="691B85C6" w14:textId="77777777" w:rsidR="001D25B0" w:rsidRDefault="001D25B0" w:rsidP="00DD43EB">
      <w:pPr>
        <w:rPr>
          <w:b/>
        </w:rPr>
      </w:pPr>
    </w:p>
    <w:p w14:paraId="5FE7F3C4" w14:textId="77777777" w:rsidR="001D25B0" w:rsidRDefault="001D25B0" w:rsidP="00DD43EB">
      <w:pPr>
        <w:rPr>
          <w:b/>
        </w:rPr>
      </w:pPr>
    </w:p>
    <w:p w14:paraId="607F8330" w14:textId="77777777" w:rsidR="001D25B0" w:rsidRDefault="001D25B0" w:rsidP="00DD43EB">
      <w:pPr>
        <w:rPr>
          <w:b/>
        </w:rPr>
      </w:pPr>
    </w:p>
    <w:p w14:paraId="16D8B23D" w14:textId="77777777" w:rsidR="001D25B0" w:rsidRDefault="001D25B0" w:rsidP="00DD43EB">
      <w:pPr>
        <w:rPr>
          <w:b/>
        </w:rPr>
      </w:pPr>
    </w:p>
    <w:p w14:paraId="123A93EC" w14:textId="77777777" w:rsidR="001D25B0" w:rsidRDefault="001D25B0" w:rsidP="00DD43EB">
      <w:pPr>
        <w:rPr>
          <w:b/>
        </w:rPr>
      </w:pPr>
    </w:p>
    <w:p w14:paraId="6C497C54" w14:textId="77777777" w:rsidR="001D25B0" w:rsidRDefault="001D25B0" w:rsidP="00DD43EB">
      <w:pPr>
        <w:rPr>
          <w:b/>
        </w:rPr>
      </w:pPr>
    </w:p>
    <w:p w14:paraId="5A339A2D" w14:textId="77777777" w:rsidR="001D25B0" w:rsidRDefault="001D25B0" w:rsidP="00DD43EB">
      <w:pPr>
        <w:rPr>
          <w:b/>
        </w:rPr>
      </w:pPr>
    </w:p>
    <w:p w14:paraId="08AE8D56" w14:textId="77777777" w:rsidR="001D25B0" w:rsidRDefault="001D25B0" w:rsidP="00DD43EB">
      <w:pPr>
        <w:rPr>
          <w:b/>
        </w:rPr>
      </w:pPr>
    </w:p>
    <w:p w14:paraId="2B70DFAE" w14:textId="77777777" w:rsidR="001D25B0" w:rsidRDefault="001D25B0" w:rsidP="00DD43EB">
      <w:pPr>
        <w:rPr>
          <w:b/>
        </w:rPr>
      </w:pPr>
    </w:p>
    <w:p w14:paraId="2441DBF9" w14:textId="77777777" w:rsidR="001D25B0" w:rsidRDefault="001D25B0" w:rsidP="00DD43EB">
      <w:pPr>
        <w:rPr>
          <w:b/>
        </w:rPr>
      </w:pPr>
    </w:p>
    <w:p w14:paraId="0DA0970F" w14:textId="77777777" w:rsidR="001D25B0" w:rsidRDefault="001D25B0" w:rsidP="00DD43EB">
      <w:pPr>
        <w:rPr>
          <w:b/>
        </w:rPr>
      </w:pPr>
    </w:p>
    <w:p w14:paraId="64CFC562" w14:textId="77777777" w:rsidR="001D25B0" w:rsidRDefault="001D25B0" w:rsidP="00DD43EB">
      <w:pPr>
        <w:rPr>
          <w:b/>
        </w:rPr>
      </w:pPr>
    </w:p>
    <w:p w14:paraId="11D41D84" w14:textId="77777777" w:rsidR="001D25B0" w:rsidRDefault="001D25B0" w:rsidP="00DD43EB">
      <w:pPr>
        <w:rPr>
          <w:b/>
        </w:rPr>
      </w:pPr>
    </w:p>
    <w:p w14:paraId="117D0D6C" w14:textId="77777777" w:rsidR="001D25B0" w:rsidRDefault="001D25B0" w:rsidP="00DD43EB">
      <w:pPr>
        <w:rPr>
          <w:b/>
        </w:rPr>
      </w:pPr>
    </w:p>
    <w:p w14:paraId="0578B21E" w14:textId="77777777" w:rsidR="001D25B0" w:rsidRDefault="001D25B0" w:rsidP="00DD43EB">
      <w:pPr>
        <w:rPr>
          <w:b/>
        </w:rPr>
      </w:pPr>
    </w:p>
    <w:p w14:paraId="0255E020" w14:textId="77777777" w:rsidR="001D25B0" w:rsidRDefault="001D25B0" w:rsidP="00DD43EB">
      <w:pPr>
        <w:rPr>
          <w:b/>
        </w:rPr>
      </w:pPr>
    </w:p>
    <w:p w14:paraId="3383DA15" w14:textId="77777777" w:rsidR="001D25B0" w:rsidRDefault="001D25B0" w:rsidP="00DD43EB">
      <w:pPr>
        <w:rPr>
          <w:b/>
        </w:rPr>
      </w:pPr>
    </w:p>
    <w:p w14:paraId="645222C8" w14:textId="77777777" w:rsidR="001D25B0" w:rsidRDefault="001D25B0" w:rsidP="00DD43EB">
      <w:pPr>
        <w:rPr>
          <w:b/>
        </w:rPr>
      </w:pPr>
    </w:p>
    <w:p w14:paraId="0BD1770C" w14:textId="77777777" w:rsidR="001D25B0" w:rsidRDefault="001D25B0" w:rsidP="00DD43EB">
      <w:pPr>
        <w:rPr>
          <w:b/>
        </w:rPr>
      </w:pPr>
    </w:p>
    <w:p w14:paraId="6C475D8B" w14:textId="77777777" w:rsidR="001D25B0" w:rsidRDefault="001D25B0" w:rsidP="00DD43EB">
      <w:pPr>
        <w:rPr>
          <w:b/>
        </w:rPr>
      </w:pPr>
    </w:p>
    <w:p w14:paraId="08DC9AB4" w14:textId="77777777" w:rsidR="001D25B0" w:rsidRDefault="001D25B0" w:rsidP="00DD43EB">
      <w:pPr>
        <w:rPr>
          <w:b/>
        </w:rPr>
      </w:pPr>
    </w:p>
    <w:p w14:paraId="1227B2F3" w14:textId="77777777" w:rsidR="001D25B0" w:rsidRDefault="001D25B0" w:rsidP="00DD43EB">
      <w:pPr>
        <w:rPr>
          <w:b/>
        </w:rPr>
      </w:pPr>
    </w:p>
    <w:p w14:paraId="1808D9AA" w14:textId="77777777" w:rsidR="001D25B0" w:rsidRDefault="001D25B0" w:rsidP="00DD43EB">
      <w:pPr>
        <w:rPr>
          <w:b/>
        </w:rPr>
      </w:pPr>
    </w:p>
    <w:p w14:paraId="4FDA9AD8" w14:textId="23B95174" w:rsidR="00F85B21" w:rsidRDefault="001D25B0" w:rsidP="00CC064D">
      <w:pPr>
        <w:pStyle w:val="Heading-nonumber"/>
        <w:jc w:val="center"/>
        <w:rPr>
          <w:sz w:val="36"/>
          <w:szCs w:val="36"/>
          <w:vertAlign w:val="superscript"/>
        </w:rPr>
      </w:pPr>
      <w:bookmarkStart w:id="296" w:name="_Toc410996069"/>
      <w:r w:rsidRPr="001D25B0">
        <w:rPr>
          <w:sz w:val="36"/>
          <w:szCs w:val="36"/>
        </w:rPr>
        <w:t>Annex 6</w:t>
      </w:r>
      <w:r w:rsidR="009224CA">
        <w:rPr>
          <w:sz w:val="36"/>
          <w:szCs w:val="36"/>
        </w:rPr>
        <w:t>.</w:t>
      </w:r>
      <w:r w:rsidRPr="001D25B0">
        <w:rPr>
          <w:sz w:val="36"/>
          <w:szCs w:val="36"/>
        </w:rPr>
        <w:t xml:space="preserve">  CLME</w:t>
      </w:r>
      <w:r w:rsidRPr="001D25B0">
        <w:rPr>
          <w:sz w:val="36"/>
          <w:szCs w:val="36"/>
          <w:vertAlign w:val="superscript"/>
        </w:rPr>
        <w:t>+</w:t>
      </w:r>
      <w:r w:rsidRPr="001D25B0">
        <w:rPr>
          <w:sz w:val="36"/>
          <w:szCs w:val="36"/>
        </w:rPr>
        <w:t xml:space="preserve"> </w:t>
      </w:r>
      <w:r w:rsidR="00E767E9">
        <w:rPr>
          <w:sz w:val="36"/>
          <w:szCs w:val="36"/>
        </w:rPr>
        <w:t>Sub-</w:t>
      </w:r>
      <w:r w:rsidRPr="001D25B0">
        <w:rPr>
          <w:sz w:val="36"/>
          <w:szCs w:val="36"/>
        </w:rPr>
        <w:t xml:space="preserve">Project Number 4 - Ecosystem-Based </w:t>
      </w:r>
      <w:r w:rsidR="00DF2635">
        <w:rPr>
          <w:sz w:val="36"/>
          <w:szCs w:val="36"/>
        </w:rPr>
        <w:t xml:space="preserve">Management (EBM) approach at specific sites </w:t>
      </w:r>
      <w:r w:rsidRPr="001D25B0">
        <w:rPr>
          <w:sz w:val="36"/>
          <w:szCs w:val="36"/>
        </w:rPr>
        <w:t>in the CLME</w:t>
      </w:r>
      <w:r w:rsidRPr="001D25B0">
        <w:rPr>
          <w:sz w:val="36"/>
          <w:szCs w:val="36"/>
          <w:vertAlign w:val="superscript"/>
        </w:rPr>
        <w:t>+</w:t>
      </w:r>
      <w:bookmarkEnd w:id="296"/>
    </w:p>
    <w:p w14:paraId="177696B3" w14:textId="77777777" w:rsidR="00CC064D" w:rsidRDefault="00CC064D" w:rsidP="00F85B21">
      <w:pPr>
        <w:jc w:val="center"/>
      </w:pPr>
    </w:p>
    <w:p w14:paraId="3B801669" w14:textId="77777777" w:rsidR="00CC064D" w:rsidRDefault="00CC064D" w:rsidP="00F85B21">
      <w:pPr>
        <w:jc w:val="center"/>
      </w:pPr>
    </w:p>
    <w:p w14:paraId="10733780" w14:textId="3BE89BA0" w:rsidR="00F85B21" w:rsidRPr="00CC064D" w:rsidRDefault="00F85B21" w:rsidP="00CC064D">
      <w:pPr>
        <w:jc w:val="center"/>
      </w:pPr>
      <w:r>
        <w:t>(</w:t>
      </w:r>
      <w:r w:rsidRPr="00F85B21">
        <w:t xml:space="preserve">SEPARATE </w:t>
      </w:r>
      <w:r>
        <w:t>FILE)</w:t>
      </w:r>
    </w:p>
    <w:p w14:paraId="269309E1" w14:textId="77777777" w:rsidR="001D25B0" w:rsidRDefault="001D25B0" w:rsidP="00DD43EB">
      <w:pPr>
        <w:rPr>
          <w:b/>
        </w:rPr>
      </w:pPr>
    </w:p>
    <w:p w14:paraId="7DD0BE21" w14:textId="77777777" w:rsidR="001D25B0" w:rsidRDefault="001D25B0" w:rsidP="00DD43EB">
      <w:pPr>
        <w:rPr>
          <w:b/>
        </w:rPr>
      </w:pPr>
    </w:p>
    <w:p w14:paraId="4304F411" w14:textId="77777777" w:rsidR="001D25B0" w:rsidRDefault="001D25B0" w:rsidP="00DD43EB">
      <w:pPr>
        <w:rPr>
          <w:b/>
        </w:rPr>
      </w:pPr>
    </w:p>
    <w:p w14:paraId="30140EE1" w14:textId="77777777" w:rsidR="001D25B0" w:rsidRDefault="001D25B0" w:rsidP="00DD43EB">
      <w:pPr>
        <w:rPr>
          <w:b/>
        </w:rPr>
      </w:pPr>
    </w:p>
    <w:p w14:paraId="0C8B88B6" w14:textId="77777777" w:rsidR="001D25B0" w:rsidRDefault="001D25B0" w:rsidP="00DD43EB">
      <w:pPr>
        <w:rPr>
          <w:b/>
        </w:rPr>
      </w:pPr>
    </w:p>
    <w:p w14:paraId="60085FB8" w14:textId="77777777" w:rsidR="001D25B0" w:rsidRDefault="001D25B0" w:rsidP="00DD43EB">
      <w:pPr>
        <w:rPr>
          <w:b/>
        </w:rPr>
      </w:pPr>
    </w:p>
    <w:p w14:paraId="3C4CF920" w14:textId="77777777" w:rsidR="001D25B0" w:rsidRDefault="001D25B0" w:rsidP="00DD43EB">
      <w:pPr>
        <w:rPr>
          <w:b/>
        </w:rPr>
      </w:pPr>
    </w:p>
    <w:p w14:paraId="6FFE0DF3" w14:textId="77777777" w:rsidR="001D25B0" w:rsidRDefault="001D25B0" w:rsidP="00DD43EB">
      <w:pPr>
        <w:rPr>
          <w:b/>
        </w:rPr>
      </w:pPr>
    </w:p>
    <w:p w14:paraId="006A0E81" w14:textId="77777777" w:rsidR="001D25B0" w:rsidRDefault="001D25B0" w:rsidP="00DD43EB">
      <w:pPr>
        <w:rPr>
          <w:b/>
        </w:rPr>
      </w:pPr>
    </w:p>
    <w:p w14:paraId="7FBB1BA3" w14:textId="77777777" w:rsidR="001D25B0" w:rsidRDefault="001D25B0" w:rsidP="00DD43EB">
      <w:pPr>
        <w:rPr>
          <w:b/>
        </w:rPr>
      </w:pPr>
    </w:p>
    <w:p w14:paraId="482045EF" w14:textId="77777777" w:rsidR="001D25B0" w:rsidRDefault="001D25B0" w:rsidP="00DD43EB">
      <w:pPr>
        <w:rPr>
          <w:b/>
        </w:rPr>
      </w:pPr>
    </w:p>
    <w:p w14:paraId="1927C482" w14:textId="77777777" w:rsidR="001D25B0" w:rsidRDefault="001D25B0" w:rsidP="00DD43EB">
      <w:pPr>
        <w:rPr>
          <w:b/>
        </w:rPr>
      </w:pPr>
    </w:p>
    <w:p w14:paraId="25AA6B2C" w14:textId="77777777" w:rsidR="001D25B0" w:rsidRDefault="001D25B0" w:rsidP="00DD43EB">
      <w:pPr>
        <w:rPr>
          <w:b/>
        </w:rPr>
      </w:pPr>
    </w:p>
    <w:p w14:paraId="15DE3674" w14:textId="77777777" w:rsidR="001D25B0" w:rsidRDefault="001D25B0" w:rsidP="00DD43EB">
      <w:pPr>
        <w:rPr>
          <w:b/>
        </w:rPr>
      </w:pPr>
    </w:p>
    <w:p w14:paraId="08DBADDA" w14:textId="77777777" w:rsidR="001D25B0" w:rsidRDefault="001D25B0" w:rsidP="00DD43EB">
      <w:pPr>
        <w:rPr>
          <w:b/>
        </w:rPr>
      </w:pPr>
    </w:p>
    <w:p w14:paraId="6EA93007" w14:textId="77777777" w:rsidR="001D25B0" w:rsidRDefault="001D25B0" w:rsidP="00DD43EB">
      <w:pPr>
        <w:rPr>
          <w:b/>
        </w:rPr>
      </w:pPr>
    </w:p>
    <w:p w14:paraId="6BA46058" w14:textId="77777777" w:rsidR="001D25B0" w:rsidRDefault="001D25B0" w:rsidP="00DD43EB">
      <w:pPr>
        <w:rPr>
          <w:b/>
        </w:rPr>
      </w:pPr>
    </w:p>
    <w:p w14:paraId="1C110E13" w14:textId="77777777" w:rsidR="001D25B0" w:rsidRDefault="001D25B0" w:rsidP="00DD43EB">
      <w:pPr>
        <w:rPr>
          <w:b/>
        </w:rPr>
      </w:pPr>
    </w:p>
    <w:p w14:paraId="5555BD5A" w14:textId="77777777" w:rsidR="001D25B0" w:rsidRDefault="001D25B0" w:rsidP="00DD43EB">
      <w:pPr>
        <w:rPr>
          <w:b/>
        </w:rPr>
      </w:pPr>
    </w:p>
    <w:p w14:paraId="554E065A" w14:textId="77777777" w:rsidR="001D25B0" w:rsidRDefault="001D25B0" w:rsidP="00DD43EB">
      <w:pPr>
        <w:rPr>
          <w:b/>
        </w:rPr>
      </w:pPr>
    </w:p>
    <w:p w14:paraId="7CE40491" w14:textId="77777777" w:rsidR="001D25B0" w:rsidRDefault="001D25B0" w:rsidP="00DD43EB">
      <w:pPr>
        <w:rPr>
          <w:b/>
        </w:rPr>
      </w:pPr>
    </w:p>
    <w:p w14:paraId="529032D9" w14:textId="77777777" w:rsidR="001D25B0" w:rsidRDefault="001D25B0" w:rsidP="00DD43EB">
      <w:pPr>
        <w:rPr>
          <w:b/>
        </w:rPr>
      </w:pPr>
    </w:p>
    <w:p w14:paraId="00FB988F" w14:textId="77777777" w:rsidR="001D25B0" w:rsidRDefault="001D25B0" w:rsidP="00DD43EB">
      <w:pPr>
        <w:rPr>
          <w:b/>
        </w:rPr>
      </w:pPr>
    </w:p>
    <w:p w14:paraId="136DC8F7" w14:textId="77777777" w:rsidR="006B3D8B" w:rsidRDefault="006B3D8B" w:rsidP="00DD43EB">
      <w:pPr>
        <w:rPr>
          <w:b/>
        </w:rPr>
      </w:pPr>
    </w:p>
    <w:p w14:paraId="65A72F07" w14:textId="77777777" w:rsidR="00CC064D" w:rsidRDefault="00CC064D" w:rsidP="00DD43EB">
      <w:pPr>
        <w:rPr>
          <w:b/>
        </w:rPr>
      </w:pPr>
    </w:p>
    <w:p w14:paraId="207554BF" w14:textId="25E759F9" w:rsidR="006B3D8B" w:rsidRPr="006B3D8B" w:rsidRDefault="006B3D8B" w:rsidP="006B3D8B">
      <w:pPr>
        <w:pStyle w:val="Heading-nonumber"/>
        <w:jc w:val="center"/>
        <w:rPr>
          <w:sz w:val="36"/>
          <w:szCs w:val="36"/>
        </w:rPr>
      </w:pPr>
      <w:bookmarkStart w:id="297" w:name="_Toc410996070"/>
      <w:r w:rsidRPr="006B3D8B">
        <w:rPr>
          <w:sz w:val="36"/>
          <w:szCs w:val="36"/>
        </w:rPr>
        <w:t>Annex 7</w:t>
      </w:r>
      <w:r w:rsidR="009224CA">
        <w:rPr>
          <w:sz w:val="36"/>
          <w:szCs w:val="36"/>
        </w:rPr>
        <w:t>.</w:t>
      </w:r>
      <w:r w:rsidRPr="006B3D8B">
        <w:rPr>
          <w:sz w:val="36"/>
          <w:szCs w:val="36"/>
        </w:rPr>
        <w:t xml:space="preserve"> Draft Terms of Reference for CLME</w:t>
      </w:r>
      <w:r w:rsidRPr="006B3D8B">
        <w:rPr>
          <w:sz w:val="36"/>
          <w:szCs w:val="36"/>
          <w:vertAlign w:val="superscript"/>
        </w:rPr>
        <w:t>+</w:t>
      </w:r>
      <w:r w:rsidRPr="006B3D8B">
        <w:rPr>
          <w:sz w:val="36"/>
          <w:szCs w:val="36"/>
        </w:rPr>
        <w:t xml:space="preserve"> Project Coordinating Unit Staff</w:t>
      </w:r>
      <w:bookmarkEnd w:id="297"/>
    </w:p>
    <w:p w14:paraId="75C378AE" w14:textId="77777777" w:rsidR="006B3D8B" w:rsidRDefault="006B3D8B" w:rsidP="00DD43EB">
      <w:pPr>
        <w:rPr>
          <w:b/>
        </w:rPr>
      </w:pPr>
    </w:p>
    <w:p w14:paraId="66F999F4" w14:textId="77777777" w:rsidR="006B3D8B" w:rsidRDefault="006B3D8B" w:rsidP="00DD43EB">
      <w:pPr>
        <w:rPr>
          <w:b/>
        </w:rPr>
      </w:pPr>
    </w:p>
    <w:p w14:paraId="10941177" w14:textId="77777777" w:rsidR="006B3D8B" w:rsidRDefault="006B3D8B" w:rsidP="00DD43EB">
      <w:pPr>
        <w:rPr>
          <w:b/>
        </w:rPr>
      </w:pPr>
    </w:p>
    <w:p w14:paraId="1B6EC452" w14:textId="77777777" w:rsidR="006B3D8B" w:rsidRDefault="006B3D8B" w:rsidP="00DD43EB">
      <w:pPr>
        <w:rPr>
          <w:b/>
        </w:rPr>
      </w:pPr>
    </w:p>
    <w:p w14:paraId="036E3936" w14:textId="77777777" w:rsidR="006B3D8B" w:rsidRDefault="006B3D8B" w:rsidP="00DD43EB">
      <w:pPr>
        <w:rPr>
          <w:b/>
        </w:rPr>
      </w:pPr>
    </w:p>
    <w:p w14:paraId="083AEA27" w14:textId="77777777" w:rsidR="0017450C" w:rsidRDefault="0017450C">
      <w:pPr>
        <w:rPr>
          <w:b/>
        </w:rPr>
      </w:pPr>
      <w:r>
        <w:rPr>
          <w:b/>
        </w:rPr>
        <w:br w:type="page"/>
      </w:r>
    </w:p>
    <w:p w14:paraId="56EB6BCD" w14:textId="4CFFB120" w:rsidR="004107D3" w:rsidRPr="004107D3" w:rsidRDefault="00292705" w:rsidP="00641A29">
      <w:pPr>
        <w:jc w:val="center"/>
        <w:rPr>
          <w:b/>
        </w:rPr>
      </w:pPr>
      <w:r>
        <w:rPr>
          <w:b/>
        </w:rPr>
        <w:lastRenderedPageBreak/>
        <w:t xml:space="preserve">Draft </w:t>
      </w:r>
      <w:r w:rsidR="004107D3" w:rsidRPr="004107D3">
        <w:rPr>
          <w:b/>
        </w:rPr>
        <w:t>Terms of Reference for the Regional Project Coordinator (RPC)</w:t>
      </w:r>
    </w:p>
    <w:p w14:paraId="2093810D" w14:textId="77777777" w:rsidR="004107D3" w:rsidRPr="004107D3" w:rsidRDefault="004107D3" w:rsidP="004107D3">
      <w:pPr>
        <w:rPr>
          <w:b/>
          <w:i/>
        </w:rPr>
      </w:pPr>
      <w:r w:rsidRPr="004107D3">
        <w:rPr>
          <w:b/>
          <w:i/>
        </w:rPr>
        <w:t xml:space="preserve">Duties and Responsibilities  </w:t>
      </w:r>
    </w:p>
    <w:p w14:paraId="55CA8093" w14:textId="10B6CD98" w:rsidR="004107D3" w:rsidRPr="004107D3" w:rsidRDefault="004107D3" w:rsidP="004107D3">
      <w:pPr>
        <w:jc w:val="both"/>
      </w:pPr>
      <w:r w:rsidRPr="004107D3">
        <w:t>The Regional Project Coordinator (RPC) shall be responsible for the overall coordination of all aspects of the CLME</w:t>
      </w:r>
      <w:r w:rsidRPr="004107D3">
        <w:rPr>
          <w:vertAlign w:val="superscript"/>
        </w:rPr>
        <w:t>+</w:t>
      </w:r>
      <w:r w:rsidRPr="004107D3">
        <w:t xml:space="preserve"> project. He/she shall liaise directly with designated officials of the Participating Countries, other Members of the PSC, the Implementing Agency, the Executing Agency and </w:t>
      </w:r>
      <w:r w:rsidR="00622423">
        <w:t>Project</w:t>
      </w:r>
      <w:r w:rsidRPr="004107D3">
        <w:t xml:space="preserve"> </w:t>
      </w:r>
      <w:r w:rsidR="00622423">
        <w:t>P</w:t>
      </w:r>
      <w:r w:rsidRPr="004107D3">
        <w:t xml:space="preserve">artners, UNDP Country Offices, existing and potential additional project donors and stakeholders, and others as deemed appropriate and necessary by the PSC or by the RPC him/herself. The RPC will also be responsible for the management of the project as well as for the delivery of a number of technical activities.  The budget and associated work plan will provide guidance on the day-to-day implementation based on the approved Project Document and on the integration of the various donor-funded parallel initiatives. The RPC will be responsible for oversight of the </w:t>
      </w:r>
      <w:r w:rsidR="00E767E9">
        <w:t>sub-</w:t>
      </w:r>
      <w:r w:rsidRPr="004107D3">
        <w:t>projects, and will provide guidance and orientation with a view to ensuring that these are fully aligned and harmonized with work undertaken within the main project. He/she shall be responsible for delivery of all substantive, managerial and financial reports from and on behalf of the Project. He/she will provide overall supervision for all staff in the Project Coordination Unit, as well as guiding and supervising all external policy relations, especially those related to other Projects, Programmes and Initiatives linked or linkable to the CLME</w:t>
      </w:r>
      <w:r w:rsidRPr="004107D3">
        <w:rPr>
          <w:vertAlign w:val="superscript"/>
        </w:rPr>
        <w:t>+</w:t>
      </w:r>
      <w:r w:rsidRPr="004107D3">
        <w:t xml:space="preserve"> Project and CLME</w:t>
      </w:r>
      <w:r w:rsidRPr="004107D3">
        <w:rPr>
          <w:vertAlign w:val="superscript"/>
        </w:rPr>
        <w:t>+</w:t>
      </w:r>
      <w:r w:rsidRPr="004107D3">
        <w:t xml:space="preserve"> SAP.   </w:t>
      </w:r>
    </w:p>
    <w:p w14:paraId="54B371BA" w14:textId="77777777" w:rsidR="004107D3" w:rsidRPr="004107D3" w:rsidRDefault="004107D3" w:rsidP="004107D3">
      <w:pPr>
        <w:rPr>
          <w:b/>
          <w:i/>
        </w:rPr>
      </w:pPr>
      <w:r w:rsidRPr="004107D3">
        <w:rPr>
          <w:b/>
          <w:i/>
        </w:rPr>
        <w:t xml:space="preserve">General responsibilities of the RPC include: </w:t>
      </w:r>
    </w:p>
    <w:p w14:paraId="031EBCBF" w14:textId="77777777" w:rsidR="004107D3" w:rsidRPr="004107D3" w:rsidRDefault="004107D3" w:rsidP="00E55BE1">
      <w:pPr>
        <w:numPr>
          <w:ilvl w:val="0"/>
          <w:numId w:val="3"/>
        </w:numPr>
        <w:contextualSpacing/>
        <w:jc w:val="both"/>
      </w:pPr>
      <w:r w:rsidRPr="004107D3">
        <w:t>Directly supervise the day to day work of the PCU through a team consisting of professional, technical and administrative staff</w:t>
      </w:r>
    </w:p>
    <w:p w14:paraId="4D3BAC80" w14:textId="77777777" w:rsidR="004107D3" w:rsidRPr="004107D3" w:rsidRDefault="004107D3" w:rsidP="00E55BE1">
      <w:pPr>
        <w:numPr>
          <w:ilvl w:val="0"/>
          <w:numId w:val="3"/>
        </w:numPr>
        <w:contextualSpacing/>
        <w:jc w:val="both"/>
      </w:pPr>
      <w:r w:rsidRPr="004107D3">
        <w:t>Prepare an Operational Work Plan for the duration of the project and corresponding Annual Work Plans based on the Project Document and Inception Report, under the general supervision of the Project Steering Committee and in close consultation and coordination with related Projects, National Focal Points, GEF Partners and relevant donors</w:t>
      </w:r>
    </w:p>
    <w:p w14:paraId="05557E6D" w14:textId="77777777" w:rsidR="004107D3" w:rsidRPr="004107D3" w:rsidRDefault="004107D3" w:rsidP="00E55BE1">
      <w:pPr>
        <w:numPr>
          <w:ilvl w:val="0"/>
          <w:numId w:val="3"/>
        </w:numPr>
        <w:contextualSpacing/>
        <w:jc w:val="both"/>
      </w:pPr>
      <w:r w:rsidRPr="004107D3">
        <w:t>Coordinate and monitor the activities described in the Work Plan</w:t>
      </w:r>
    </w:p>
    <w:p w14:paraId="3BDFD07F" w14:textId="349485B2" w:rsidR="004107D3" w:rsidRPr="004107D3" w:rsidRDefault="004107D3" w:rsidP="00E55BE1">
      <w:pPr>
        <w:numPr>
          <w:ilvl w:val="0"/>
          <w:numId w:val="3"/>
        </w:numPr>
        <w:contextualSpacing/>
        <w:jc w:val="both"/>
      </w:pPr>
      <w:r w:rsidRPr="004107D3">
        <w:t>Coordinate the SAP implementation process</w:t>
      </w:r>
      <w:r w:rsidRPr="004107D3">
        <w:rPr>
          <w:vertAlign w:val="superscript"/>
        </w:rPr>
        <w:footnoteReference w:id="197"/>
      </w:r>
      <w:r w:rsidRPr="004107D3">
        <w:t xml:space="preserve"> and monitor the Regional Governance Framework development</w:t>
      </w:r>
    </w:p>
    <w:p w14:paraId="144E7B1F" w14:textId="1A33B1DC" w:rsidR="004107D3" w:rsidRPr="004107D3" w:rsidRDefault="004107D3" w:rsidP="00E55BE1">
      <w:pPr>
        <w:numPr>
          <w:ilvl w:val="0"/>
          <w:numId w:val="3"/>
        </w:numPr>
        <w:contextualSpacing/>
        <w:jc w:val="both"/>
      </w:pPr>
      <w:r w:rsidRPr="004107D3">
        <w:t xml:space="preserve">Oversee implementation of the </w:t>
      </w:r>
      <w:r w:rsidR="00E767E9">
        <w:t>sub-</w:t>
      </w:r>
      <w:r w:rsidRPr="004107D3">
        <w:t>projects, supervise the collection and analysis of lessons learned and best practices, and design replication strategies</w:t>
      </w:r>
    </w:p>
    <w:p w14:paraId="21D605B7" w14:textId="77777777" w:rsidR="004107D3" w:rsidRPr="004107D3" w:rsidRDefault="004107D3" w:rsidP="00E55BE1">
      <w:pPr>
        <w:numPr>
          <w:ilvl w:val="0"/>
          <w:numId w:val="3"/>
        </w:numPr>
        <w:contextualSpacing/>
        <w:jc w:val="both"/>
      </w:pPr>
      <w:r w:rsidRPr="004107D3">
        <w:t xml:space="preserve">Organize and supervise all reporting activities to the GEF, Implementing and Executing agencies, ensuring adherence to the Agencies’ administrative, financial and technical reporting requirements:  </w:t>
      </w:r>
    </w:p>
    <w:p w14:paraId="2AA612D3" w14:textId="77777777" w:rsidR="004107D3" w:rsidRPr="004107D3" w:rsidRDefault="004107D3" w:rsidP="00E55BE1">
      <w:pPr>
        <w:numPr>
          <w:ilvl w:val="1"/>
          <w:numId w:val="3"/>
        </w:numPr>
        <w:contextualSpacing/>
        <w:jc w:val="both"/>
      </w:pPr>
      <w:r w:rsidRPr="004107D3">
        <w:t>Ensure project compliance with all UN and GEF policies, regulations and procedures, as well as reporting requirements</w:t>
      </w:r>
    </w:p>
    <w:p w14:paraId="402CFE39" w14:textId="77777777" w:rsidR="004107D3" w:rsidRPr="004107D3" w:rsidRDefault="004107D3" w:rsidP="00E55BE1">
      <w:pPr>
        <w:numPr>
          <w:ilvl w:val="0"/>
          <w:numId w:val="3"/>
        </w:numPr>
        <w:contextualSpacing/>
        <w:jc w:val="both"/>
      </w:pPr>
      <w:r w:rsidRPr="004107D3">
        <w:t>Ensure consistency between the various project elements and related activities provided or funded by other donor organizations</w:t>
      </w:r>
    </w:p>
    <w:p w14:paraId="192194D2" w14:textId="77777777" w:rsidR="004107D3" w:rsidRPr="004107D3" w:rsidRDefault="004107D3" w:rsidP="00E55BE1">
      <w:pPr>
        <w:numPr>
          <w:ilvl w:val="0"/>
          <w:numId w:val="3"/>
        </w:numPr>
        <w:contextualSpacing/>
        <w:jc w:val="both"/>
      </w:pPr>
      <w:r w:rsidRPr="004107D3">
        <w:t>Prepare and/or oversee the development of Terms of Reference for consultants and contractors;  Coordinate and oversee preparation of the substantive and operational reports from the Program, including the revised TDA</w:t>
      </w:r>
    </w:p>
    <w:p w14:paraId="3856F409" w14:textId="77777777" w:rsidR="004107D3" w:rsidRPr="004107D3" w:rsidRDefault="004107D3" w:rsidP="00E55BE1">
      <w:pPr>
        <w:numPr>
          <w:ilvl w:val="0"/>
          <w:numId w:val="3"/>
        </w:numPr>
        <w:contextualSpacing/>
        <w:jc w:val="both"/>
      </w:pPr>
      <w:r w:rsidRPr="004107D3">
        <w:t>Promote the Project and seek opportunities to leverage additional co-funding</w:t>
      </w:r>
    </w:p>
    <w:p w14:paraId="7ADCDC80" w14:textId="77777777" w:rsidR="004107D3" w:rsidRPr="004107D3" w:rsidRDefault="004107D3" w:rsidP="00E55BE1">
      <w:pPr>
        <w:numPr>
          <w:ilvl w:val="0"/>
          <w:numId w:val="3"/>
        </w:numPr>
        <w:contextualSpacing/>
        <w:jc w:val="both"/>
      </w:pPr>
      <w:r w:rsidRPr="004107D3">
        <w:t xml:space="preserve">Represent the Project at meetings and other project related fora within the region and globally, as required.  </w:t>
      </w:r>
    </w:p>
    <w:p w14:paraId="06041589" w14:textId="77777777" w:rsidR="004107D3" w:rsidRPr="004107D3" w:rsidRDefault="004107D3" w:rsidP="004107D3">
      <w:pPr>
        <w:rPr>
          <w:b/>
          <w:i/>
        </w:rPr>
      </w:pPr>
      <w:r w:rsidRPr="004107D3">
        <w:rPr>
          <w:b/>
          <w:i/>
        </w:rPr>
        <w:lastRenderedPageBreak/>
        <w:t xml:space="preserve">Administrative responsibilities of the RPC include:  </w:t>
      </w:r>
    </w:p>
    <w:p w14:paraId="65BAE622" w14:textId="77777777" w:rsidR="004107D3" w:rsidRPr="004107D3" w:rsidRDefault="004107D3" w:rsidP="00E55BE1">
      <w:pPr>
        <w:numPr>
          <w:ilvl w:val="0"/>
          <w:numId w:val="4"/>
        </w:numPr>
        <w:contextualSpacing/>
        <w:jc w:val="both"/>
      </w:pPr>
      <w:r w:rsidRPr="004107D3">
        <w:t>Oversee and manage project finances including approval of all administrative and financial reports, external communications and travel requests, as well as the acquisition of equipment, goods and services</w:t>
      </w:r>
    </w:p>
    <w:p w14:paraId="4E1B9D7D" w14:textId="77777777" w:rsidR="004107D3" w:rsidRPr="004107D3" w:rsidRDefault="004107D3" w:rsidP="00E55BE1">
      <w:pPr>
        <w:numPr>
          <w:ilvl w:val="0"/>
          <w:numId w:val="4"/>
        </w:numPr>
        <w:contextualSpacing/>
        <w:jc w:val="both"/>
      </w:pPr>
      <w:r w:rsidRPr="004107D3">
        <w:t xml:space="preserve">Manage the PCU, its staff, budget, in line with UNOPS/UN Rules &amp; Regulations  </w:t>
      </w:r>
    </w:p>
    <w:p w14:paraId="147596E9" w14:textId="77777777" w:rsidR="004107D3" w:rsidRPr="004107D3" w:rsidRDefault="004107D3" w:rsidP="00E55BE1">
      <w:pPr>
        <w:numPr>
          <w:ilvl w:val="0"/>
          <w:numId w:val="4"/>
        </w:numPr>
        <w:contextualSpacing/>
        <w:jc w:val="both"/>
      </w:pPr>
      <w:r w:rsidRPr="004107D3">
        <w:t>Keep the Steering Committee informed of project development including through the organization of Steering Committee meetings</w:t>
      </w:r>
    </w:p>
    <w:p w14:paraId="7E2B1B98" w14:textId="77777777" w:rsidR="004107D3" w:rsidRPr="004107D3" w:rsidRDefault="004107D3" w:rsidP="00E55BE1">
      <w:pPr>
        <w:numPr>
          <w:ilvl w:val="0"/>
          <w:numId w:val="4"/>
        </w:numPr>
        <w:contextualSpacing/>
        <w:jc w:val="both"/>
      </w:pPr>
      <w:r w:rsidRPr="004107D3">
        <w:t>Prepare the agenda and all technical background documentation, in consultation with other partners, for Steering Committee meetings</w:t>
      </w:r>
    </w:p>
    <w:p w14:paraId="56CE83D6" w14:textId="77777777" w:rsidR="004107D3" w:rsidRPr="004107D3" w:rsidRDefault="004107D3" w:rsidP="00E55BE1">
      <w:pPr>
        <w:numPr>
          <w:ilvl w:val="0"/>
          <w:numId w:val="4"/>
        </w:numPr>
        <w:contextualSpacing/>
        <w:jc w:val="both"/>
      </w:pPr>
      <w:r w:rsidRPr="004107D3">
        <w:t>Acts as Secretary to the SC meetings</w:t>
      </w:r>
    </w:p>
    <w:p w14:paraId="4BA49F0E" w14:textId="77777777" w:rsidR="004107D3" w:rsidRPr="004107D3" w:rsidRDefault="004107D3" w:rsidP="004107D3">
      <w:pPr>
        <w:rPr>
          <w:b/>
        </w:rPr>
      </w:pPr>
    </w:p>
    <w:p w14:paraId="7E4C2BAB" w14:textId="77777777" w:rsidR="009B6547" w:rsidRDefault="009B6547" w:rsidP="009B6547">
      <w:pPr>
        <w:jc w:val="both"/>
        <w:rPr>
          <w:b/>
          <w:i/>
        </w:rPr>
      </w:pPr>
      <w:r w:rsidRPr="0087161B">
        <w:rPr>
          <w:b/>
          <w:i/>
        </w:rPr>
        <w:t>Qualifications and Experience</w:t>
      </w:r>
    </w:p>
    <w:p w14:paraId="4B3448FD" w14:textId="77777777" w:rsidR="009B6547" w:rsidRPr="0087161B" w:rsidRDefault="009B6547" w:rsidP="00BD43CE">
      <w:pPr>
        <w:pStyle w:val="ListParagraph"/>
        <w:numPr>
          <w:ilvl w:val="0"/>
          <w:numId w:val="62"/>
        </w:numPr>
        <w:spacing w:after="200" w:line="276" w:lineRule="auto"/>
        <w:jc w:val="both"/>
        <w:rPr>
          <w:b/>
        </w:rPr>
      </w:pPr>
      <w:r w:rsidRPr="0087161B">
        <w:rPr>
          <w:b/>
        </w:rPr>
        <w:t>Education</w:t>
      </w:r>
    </w:p>
    <w:p w14:paraId="2FE0F424" w14:textId="1066C773" w:rsidR="009B6547" w:rsidRDefault="009B6547" w:rsidP="00BD43CE">
      <w:pPr>
        <w:pStyle w:val="ListParagraph"/>
        <w:numPr>
          <w:ilvl w:val="1"/>
          <w:numId w:val="62"/>
        </w:numPr>
        <w:spacing w:after="200" w:line="276" w:lineRule="auto"/>
        <w:jc w:val="both"/>
      </w:pPr>
      <w:r>
        <w:t>Post-graduate degree (Masters or similar or equivalent related working experience) in Fisheries, Marine Governance, Environmental, Natural Resources or Marine Ecosystems Management or a directly related field.</w:t>
      </w:r>
      <w:r w:rsidRPr="009B6547">
        <w:rPr>
          <w:rFonts w:ascii="Arial" w:hAnsi="Arial" w:cs="Arial"/>
          <w:color w:val="000000"/>
          <w:sz w:val="18"/>
          <w:szCs w:val="18"/>
          <w:shd w:val="clear" w:color="auto" w:fill="FFFFFF"/>
        </w:rPr>
        <w:t xml:space="preserve"> </w:t>
      </w:r>
    </w:p>
    <w:p w14:paraId="6402E7EF" w14:textId="77777777" w:rsidR="009B6547" w:rsidRDefault="009B6547" w:rsidP="009B6547">
      <w:pPr>
        <w:pStyle w:val="ListParagraph"/>
        <w:ind w:left="1440"/>
        <w:jc w:val="both"/>
      </w:pPr>
    </w:p>
    <w:p w14:paraId="5E88BA60" w14:textId="77777777" w:rsidR="009B6547" w:rsidRDefault="009B6547" w:rsidP="00BD43CE">
      <w:pPr>
        <w:pStyle w:val="ListParagraph"/>
        <w:numPr>
          <w:ilvl w:val="0"/>
          <w:numId w:val="62"/>
        </w:numPr>
        <w:spacing w:after="200" w:line="276" w:lineRule="auto"/>
        <w:jc w:val="both"/>
        <w:rPr>
          <w:b/>
        </w:rPr>
      </w:pPr>
      <w:r w:rsidRPr="0087161B">
        <w:rPr>
          <w:b/>
        </w:rPr>
        <w:t>Work Experience</w:t>
      </w:r>
      <w:r>
        <w:rPr>
          <w:b/>
        </w:rPr>
        <w:t xml:space="preserve"> </w:t>
      </w:r>
    </w:p>
    <w:p w14:paraId="607CF094" w14:textId="77777777" w:rsidR="009B6547" w:rsidRDefault="009B6547" w:rsidP="00BD43CE">
      <w:pPr>
        <w:pStyle w:val="ListParagraph"/>
        <w:numPr>
          <w:ilvl w:val="1"/>
          <w:numId w:val="62"/>
        </w:numPr>
        <w:spacing w:after="200" w:line="276" w:lineRule="auto"/>
        <w:jc w:val="both"/>
      </w:pPr>
      <w:r w:rsidRPr="009B6547">
        <w:t xml:space="preserve">At least ten years </w:t>
      </w:r>
      <w:r>
        <w:t xml:space="preserve">of working </w:t>
      </w:r>
      <w:r w:rsidRPr="009B6547">
        <w:t xml:space="preserve">experience in </w:t>
      </w:r>
      <w:r>
        <w:t xml:space="preserve">the </w:t>
      </w:r>
      <w:r w:rsidRPr="009B6547">
        <w:t>fields related to the assignment</w:t>
      </w:r>
      <w:r>
        <w:t>,</w:t>
      </w:r>
      <w:r w:rsidRPr="009B6547">
        <w:t xml:space="preserve"> at national and international levels. </w:t>
      </w:r>
    </w:p>
    <w:p w14:paraId="5F120CBE" w14:textId="38F74184" w:rsidR="009B6547" w:rsidRPr="009B6547" w:rsidRDefault="009B6547" w:rsidP="00BD43CE">
      <w:pPr>
        <w:pStyle w:val="ListParagraph"/>
        <w:numPr>
          <w:ilvl w:val="1"/>
          <w:numId w:val="62"/>
        </w:numPr>
        <w:spacing w:after="200" w:line="276" w:lineRule="auto"/>
        <w:jc w:val="both"/>
      </w:pPr>
      <w:r w:rsidRPr="009B6547">
        <w:t xml:space="preserve">Demonstrated experience in management </w:t>
      </w:r>
      <w:r>
        <w:t xml:space="preserve">and coordination </w:t>
      </w:r>
      <w:r w:rsidRPr="009B6547">
        <w:t>of multi-disciplinary projects, preferably of bi-national or regional scope, including team-building skills</w:t>
      </w:r>
    </w:p>
    <w:p w14:paraId="06F47B48" w14:textId="77777777" w:rsidR="009B6547" w:rsidRPr="00752CAA" w:rsidRDefault="009B6547" w:rsidP="00BD43CE">
      <w:pPr>
        <w:pStyle w:val="ListParagraph"/>
        <w:numPr>
          <w:ilvl w:val="1"/>
          <w:numId w:val="62"/>
        </w:numPr>
        <w:spacing w:after="200" w:line="276" w:lineRule="auto"/>
        <w:jc w:val="both"/>
        <w:rPr>
          <w:b/>
        </w:rPr>
      </w:pPr>
      <w:r>
        <w:t>Demonstrated experience in the preparation of planning documents for large marine and coastal ecosystems (management plans, strategies or legal instruments)</w:t>
      </w:r>
    </w:p>
    <w:p w14:paraId="6C2A1F71" w14:textId="0A7C74D6" w:rsidR="009B6547" w:rsidRPr="009B6547" w:rsidRDefault="009B6547" w:rsidP="00BD43CE">
      <w:pPr>
        <w:pStyle w:val="ListParagraph"/>
        <w:numPr>
          <w:ilvl w:val="1"/>
          <w:numId w:val="62"/>
        </w:numPr>
        <w:spacing w:after="200" w:line="276" w:lineRule="auto"/>
        <w:jc w:val="both"/>
        <w:rPr>
          <w:b/>
        </w:rPr>
      </w:pPr>
      <w:r>
        <w:t>Familiarity with the goals and procedures of international organizations, in particular those of the GEF, UNDP and UNOPS, and those of other partner institutions related to the CLME</w:t>
      </w:r>
      <w:r w:rsidRPr="009B6547">
        <w:rPr>
          <w:vertAlign w:val="superscript"/>
        </w:rPr>
        <w:t>+</w:t>
      </w:r>
      <w:r>
        <w:t xml:space="preserve"> project, will be considered an asset. </w:t>
      </w:r>
    </w:p>
    <w:p w14:paraId="7AE749D2" w14:textId="1607ECA3" w:rsidR="009B6547" w:rsidRPr="009B6547" w:rsidRDefault="009B6547" w:rsidP="00BD43CE">
      <w:pPr>
        <w:pStyle w:val="ListParagraph"/>
        <w:numPr>
          <w:ilvl w:val="1"/>
          <w:numId w:val="62"/>
        </w:numPr>
        <w:spacing w:after="200" w:line="276" w:lineRule="auto"/>
        <w:jc w:val="both"/>
      </w:pPr>
      <w:r w:rsidRPr="009B6547">
        <w:t>Experience in administration for budget and human resources management required.</w:t>
      </w:r>
    </w:p>
    <w:p w14:paraId="27052B49" w14:textId="7906AD02" w:rsidR="009B6547" w:rsidRPr="00752CAA" w:rsidRDefault="009B6547" w:rsidP="00BD43CE">
      <w:pPr>
        <w:pStyle w:val="ListParagraph"/>
        <w:numPr>
          <w:ilvl w:val="1"/>
          <w:numId w:val="62"/>
        </w:numPr>
        <w:spacing w:after="200" w:line="276" w:lineRule="auto"/>
        <w:jc w:val="both"/>
        <w:rPr>
          <w:b/>
        </w:rPr>
      </w:pPr>
      <w:r>
        <w:t>Previous work experience in one or more of the participating countries, and previous work experience in the region on issues related to the Project, will be favourably considered.</w:t>
      </w:r>
    </w:p>
    <w:p w14:paraId="0C5A6577" w14:textId="77777777" w:rsidR="009B6547" w:rsidRPr="00752CAA" w:rsidRDefault="009B6547" w:rsidP="009B6547">
      <w:pPr>
        <w:pStyle w:val="ListParagraph"/>
        <w:ind w:left="1440"/>
        <w:jc w:val="both"/>
        <w:rPr>
          <w:b/>
        </w:rPr>
      </w:pPr>
    </w:p>
    <w:p w14:paraId="02F346D3" w14:textId="77777777" w:rsidR="009B6547" w:rsidRDefault="009B6547" w:rsidP="00BD43CE">
      <w:pPr>
        <w:pStyle w:val="ListParagraph"/>
        <w:numPr>
          <w:ilvl w:val="0"/>
          <w:numId w:val="62"/>
        </w:numPr>
        <w:spacing w:after="200" w:line="276" w:lineRule="auto"/>
        <w:jc w:val="both"/>
        <w:rPr>
          <w:b/>
        </w:rPr>
      </w:pPr>
      <w:r>
        <w:rPr>
          <w:b/>
        </w:rPr>
        <w:t>Key Competencies</w:t>
      </w:r>
    </w:p>
    <w:p w14:paraId="49F0AFCB" w14:textId="3DD5C2FB" w:rsidR="009B6547" w:rsidRDefault="009B6547" w:rsidP="00BD43CE">
      <w:pPr>
        <w:pStyle w:val="ListParagraph"/>
        <w:numPr>
          <w:ilvl w:val="1"/>
          <w:numId w:val="62"/>
        </w:numPr>
        <w:spacing w:after="200" w:line="276" w:lineRule="auto"/>
        <w:jc w:val="both"/>
      </w:pPr>
      <w:r>
        <w:t>The successful candidate will be fluent in both oral and written English and Spanish. Knowledge of French and other languages used in the region will be considered an asset.</w:t>
      </w:r>
    </w:p>
    <w:p w14:paraId="10559C08" w14:textId="7EF731C0" w:rsidR="009B6547" w:rsidRDefault="009B6547" w:rsidP="00BD43CE">
      <w:pPr>
        <w:pStyle w:val="ListParagraph"/>
        <w:numPr>
          <w:ilvl w:val="1"/>
          <w:numId w:val="62"/>
        </w:numPr>
        <w:spacing w:after="200" w:line="276" w:lineRule="auto"/>
        <w:jc w:val="both"/>
      </w:pPr>
      <w:r w:rsidRPr="009B6547">
        <w:t>Demonstrated diplomatic, interpersonal, networking and negotiating skills</w:t>
      </w:r>
    </w:p>
    <w:p w14:paraId="3194DFDB" w14:textId="0A438BBB" w:rsidR="009B6547" w:rsidRPr="008D7AC1" w:rsidRDefault="009B6547" w:rsidP="00BD43CE">
      <w:pPr>
        <w:pStyle w:val="ListParagraph"/>
        <w:numPr>
          <w:ilvl w:val="1"/>
          <w:numId w:val="62"/>
        </w:numPr>
        <w:spacing w:after="200" w:line="276" w:lineRule="auto"/>
        <w:jc w:val="both"/>
        <w:rPr>
          <w:b/>
        </w:rPr>
      </w:pPr>
      <w:r>
        <w:t xml:space="preserve">Excellent analytical skills. </w:t>
      </w:r>
      <w:r w:rsidRPr="009B6547">
        <w:t>Effective oral and written presentation &amp; communication skills.</w:t>
      </w:r>
    </w:p>
    <w:p w14:paraId="375CAEA0" w14:textId="77777777" w:rsidR="009B6547" w:rsidRPr="008D7AC1" w:rsidRDefault="009B6547" w:rsidP="00BD43CE">
      <w:pPr>
        <w:pStyle w:val="ListParagraph"/>
        <w:numPr>
          <w:ilvl w:val="1"/>
          <w:numId w:val="62"/>
        </w:numPr>
        <w:spacing w:after="200" w:line="276" w:lineRule="auto"/>
        <w:jc w:val="both"/>
        <w:rPr>
          <w:b/>
        </w:rPr>
      </w:pPr>
      <w:r>
        <w:t>Good planning and organizational skills, ability to work under tight deadlines.</w:t>
      </w:r>
    </w:p>
    <w:p w14:paraId="79A3F056" w14:textId="77777777" w:rsidR="009B6547" w:rsidRPr="008D7AC1" w:rsidRDefault="009B6547" w:rsidP="00BD43CE">
      <w:pPr>
        <w:pStyle w:val="ListParagraph"/>
        <w:numPr>
          <w:ilvl w:val="1"/>
          <w:numId w:val="62"/>
        </w:numPr>
        <w:spacing w:after="200" w:line="276" w:lineRule="auto"/>
        <w:jc w:val="both"/>
        <w:rPr>
          <w:b/>
        </w:rPr>
      </w:pPr>
      <w:r>
        <w:t>Demonstrated management, interpersonal and networking skills.</w:t>
      </w:r>
    </w:p>
    <w:p w14:paraId="214806A2" w14:textId="77777777" w:rsidR="009B6547" w:rsidRPr="008D7AC1" w:rsidRDefault="009B6547" w:rsidP="00BD43CE">
      <w:pPr>
        <w:pStyle w:val="ListParagraph"/>
        <w:numPr>
          <w:ilvl w:val="1"/>
          <w:numId w:val="62"/>
        </w:numPr>
        <w:spacing w:after="200" w:line="276" w:lineRule="auto"/>
        <w:jc w:val="both"/>
        <w:rPr>
          <w:b/>
        </w:rPr>
      </w:pPr>
      <w:r>
        <w:t>Ability to work both independently and as a member of a team.</w:t>
      </w:r>
    </w:p>
    <w:p w14:paraId="63334433" w14:textId="77777777" w:rsidR="009B6547" w:rsidRPr="00B150FD" w:rsidRDefault="009B6547" w:rsidP="00BD43CE">
      <w:pPr>
        <w:pStyle w:val="ListParagraph"/>
        <w:numPr>
          <w:ilvl w:val="1"/>
          <w:numId w:val="62"/>
        </w:numPr>
        <w:spacing w:after="200" w:line="276" w:lineRule="auto"/>
        <w:jc w:val="both"/>
      </w:pPr>
      <w:r>
        <w:lastRenderedPageBreak/>
        <w:t>Adherence to UN Core Values: commitment to team work, accountability, creativity, client orientation, continuous learning, technological awareness, openness to change and ability to manage complex situations, respect for diversity.</w:t>
      </w:r>
    </w:p>
    <w:p w14:paraId="40CC4014" w14:textId="77777777" w:rsidR="009B6547" w:rsidRPr="001C576E" w:rsidRDefault="009B6547" w:rsidP="00BD43CE">
      <w:pPr>
        <w:pStyle w:val="ListParagraph"/>
        <w:numPr>
          <w:ilvl w:val="1"/>
          <w:numId w:val="62"/>
        </w:numPr>
        <w:spacing w:after="200" w:line="276" w:lineRule="auto"/>
        <w:jc w:val="both"/>
        <w:rPr>
          <w:b/>
        </w:rPr>
      </w:pPr>
      <w:r>
        <w:t>Good professional knowledge of main office computer applications</w:t>
      </w:r>
    </w:p>
    <w:p w14:paraId="76C31A27" w14:textId="77777777" w:rsidR="009B6547" w:rsidRDefault="009B6547" w:rsidP="009B6547">
      <w:pPr>
        <w:jc w:val="both"/>
        <w:rPr>
          <w:b/>
        </w:rPr>
      </w:pPr>
    </w:p>
    <w:p w14:paraId="2A170D97" w14:textId="77777777" w:rsidR="009B6547" w:rsidRDefault="009B6547" w:rsidP="004107D3">
      <w:pPr>
        <w:jc w:val="both"/>
        <w:rPr>
          <w:rFonts w:ascii="Arial" w:hAnsi="Arial" w:cs="Arial"/>
          <w:color w:val="000000"/>
          <w:sz w:val="18"/>
          <w:szCs w:val="18"/>
          <w:shd w:val="clear" w:color="auto" w:fill="FFFFFF"/>
        </w:rPr>
      </w:pPr>
    </w:p>
    <w:p w14:paraId="0576AEA9" w14:textId="6C3C9C8A" w:rsidR="004107D3" w:rsidRPr="004107D3" w:rsidRDefault="009B6547" w:rsidP="004107D3">
      <w:pPr>
        <w:jc w:val="both"/>
        <w:rPr>
          <w:b/>
        </w:rPr>
      </w:pPr>
      <w:r>
        <w:rPr>
          <w:rFonts w:ascii="Arial" w:hAnsi="Arial" w:cs="Arial"/>
          <w:color w:val="000000"/>
          <w:sz w:val="18"/>
          <w:szCs w:val="18"/>
        </w:rPr>
        <w:br/>
      </w:r>
    </w:p>
    <w:p w14:paraId="1525E468" w14:textId="77777777" w:rsidR="009B6547" w:rsidRDefault="009B6547">
      <w:pPr>
        <w:rPr>
          <w:b/>
        </w:rPr>
      </w:pPr>
      <w:r>
        <w:rPr>
          <w:b/>
        </w:rPr>
        <w:br w:type="page"/>
      </w:r>
    </w:p>
    <w:p w14:paraId="35174351" w14:textId="6C4E5BD5" w:rsidR="004107D3" w:rsidRPr="009224CA" w:rsidRDefault="00292705" w:rsidP="009224CA">
      <w:pPr>
        <w:jc w:val="center"/>
        <w:rPr>
          <w:b/>
        </w:rPr>
      </w:pPr>
      <w:r w:rsidRPr="009224CA">
        <w:rPr>
          <w:b/>
        </w:rPr>
        <w:lastRenderedPageBreak/>
        <w:t>Draft</w:t>
      </w:r>
      <w:r w:rsidR="004107D3" w:rsidRPr="009224CA">
        <w:rPr>
          <w:b/>
        </w:rPr>
        <w:t xml:space="preserve"> Terms of Reference for </w:t>
      </w:r>
      <w:r w:rsidRPr="009224CA">
        <w:rPr>
          <w:b/>
        </w:rPr>
        <w:t xml:space="preserve">the </w:t>
      </w:r>
      <w:r w:rsidR="004107D3" w:rsidRPr="009224CA">
        <w:rPr>
          <w:b/>
        </w:rPr>
        <w:t>Senior Project Officer (SPO)</w:t>
      </w:r>
    </w:p>
    <w:p w14:paraId="52703E23" w14:textId="6FAA8175" w:rsidR="00222414" w:rsidRPr="0025425B" w:rsidRDefault="00222414" w:rsidP="00222414">
      <w:pPr>
        <w:rPr>
          <w:b/>
          <w:i/>
        </w:rPr>
      </w:pPr>
      <w:r w:rsidRPr="0025425B">
        <w:rPr>
          <w:b/>
          <w:i/>
        </w:rPr>
        <w:t>General Responsibilities:</w:t>
      </w:r>
    </w:p>
    <w:p w14:paraId="370CAA52" w14:textId="77777777" w:rsidR="00222414" w:rsidRDefault="00222414" w:rsidP="00222414">
      <w:pPr>
        <w:jc w:val="both"/>
      </w:pPr>
      <w:r>
        <w:t>The Senior Project Officer (SPO) shall be the Deputy Project Manager and, as such, she/he shall work together with the Regional Project Coordinator (RPC) on the overall day-to-day coordination of all aspects of the CLME Project.  She/he will have general responsibility for ensuring the Project’s high quality technical outputs, including those arising from the implementation of Components 1, 2 and 3.  She/he shall also deliver substantial contributions to the Project Coordination Unit’s role in coordinating the successful implementation of the Strategic Action Programme within the CLME</w:t>
      </w:r>
      <w:r w:rsidRPr="002C4743">
        <w:rPr>
          <w:vertAlign w:val="superscript"/>
        </w:rPr>
        <w:t>+</w:t>
      </w:r>
      <w:r>
        <w:t xml:space="preserve">.  The SPO shall assume the RPC’s responsibilities in the case of the RPC’s absence. </w:t>
      </w:r>
    </w:p>
    <w:p w14:paraId="7BEECAF3" w14:textId="77777777" w:rsidR="00222414" w:rsidRPr="00D43C6E" w:rsidRDefault="00222414" w:rsidP="00222414">
      <w:pPr>
        <w:jc w:val="both"/>
        <w:rPr>
          <w:b/>
          <w:i/>
        </w:rPr>
      </w:pPr>
      <w:r w:rsidRPr="00D43C6E">
        <w:rPr>
          <w:b/>
          <w:i/>
        </w:rPr>
        <w:t>Specific Duties:</w:t>
      </w:r>
    </w:p>
    <w:p w14:paraId="12ECD134" w14:textId="77777777" w:rsidR="00222414" w:rsidRDefault="00222414" w:rsidP="00222414">
      <w:pPr>
        <w:jc w:val="both"/>
      </w:pPr>
      <w:r>
        <w:t>Under the overall supervision and direction of the RPC, the SPO shall:</w:t>
      </w:r>
    </w:p>
    <w:p w14:paraId="2222745C" w14:textId="77777777" w:rsidR="00222414" w:rsidRDefault="00222414" w:rsidP="00BD43CE">
      <w:pPr>
        <w:pStyle w:val="ListParagraph"/>
        <w:numPr>
          <w:ilvl w:val="0"/>
          <w:numId w:val="61"/>
        </w:numPr>
        <w:spacing w:after="200" w:line="276" w:lineRule="auto"/>
        <w:jc w:val="both"/>
      </w:pPr>
      <w:r>
        <w:t>Prepare, and/or contribute to the preparation of the CLME project reports &amp; documents, as required.</w:t>
      </w:r>
    </w:p>
    <w:p w14:paraId="1ED6B74E" w14:textId="77777777" w:rsidR="00222414" w:rsidRDefault="00222414" w:rsidP="00BD43CE">
      <w:pPr>
        <w:pStyle w:val="ListParagraph"/>
        <w:numPr>
          <w:ilvl w:val="0"/>
          <w:numId w:val="61"/>
        </w:numPr>
        <w:spacing w:after="200" w:line="276" w:lineRule="auto"/>
        <w:jc w:val="both"/>
      </w:pPr>
      <w:r>
        <w:t>Contribute to the preparation of the project’s Annual Work Plans.</w:t>
      </w:r>
    </w:p>
    <w:p w14:paraId="2E42E28F" w14:textId="77777777" w:rsidR="00222414" w:rsidRDefault="00222414" w:rsidP="00BD43CE">
      <w:pPr>
        <w:pStyle w:val="ListParagraph"/>
        <w:numPr>
          <w:ilvl w:val="0"/>
          <w:numId w:val="61"/>
        </w:numPr>
        <w:spacing w:after="200" w:line="276" w:lineRule="auto"/>
        <w:jc w:val="both"/>
      </w:pPr>
      <w:r>
        <w:t>Prepare Terms of Reference and Request for Awards for Consultants and Contractors-</w:t>
      </w:r>
    </w:p>
    <w:p w14:paraId="56FA5CC4" w14:textId="77777777" w:rsidR="00222414" w:rsidRDefault="00222414" w:rsidP="00BD43CE">
      <w:pPr>
        <w:pStyle w:val="ListParagraph"/>
        <w:numPr>
          <w:ilvl w:val="0"/>
          <w:numId w:val="61"/>
        </w:numPr>
        <w:spacing w:after="200" w:line="276" w:lineRule="auto"/>
        <w:jc w:val="both"/>
      </w:pPr>
      <w:r>
        <w:t>Oversee all contracts, grants and Inter-Agency Agreements (IAAs) under implementation by the project, and conduct the corresponding technical quality controls; this task includes but is not limited to:</w:t>
      </w:r>
    </w:p>
    <w:p w14:paraId="5DC5BCB8" w14:textId="275D9411" w:rsidR="00222414" w:rsidRDefault="00222414" w:rsidP="00BD43CE">
      <w:pPr>
        <w:pStyle w:val="ListParagraph"/>
        <w:numPr>
          <w:ilvl w:val="1"/>
          <w:numId w:val="61"/>
        </w:numPr>
        <w:spacing w:after="200" w:line="276" w:lineRule="auto"/>
        <w:jc w:val="both"/>
      </w:pPr>
      <w:r>
        <w:t xml:space="preserve">Overseeing the day-to-day implementation of the </w:t>
      </w:r>
      <w:r w:rsidR="00E767E9">
        <w:t>sub-projects</w:t>
      </w:r>
      <w:r>
        <w:t xml:space="preserve"> and ensure close collaboration with the project’s major technical partners.</w:t>
      </w:r>
    </w:p>
    <w:p w14:paraId="05E5BFCE" w14:textId="77777777" w:rsidR="00222414" w:rsidRDefault="00222414" w:rsidP="00BD43CE">
      <w:pPr>
        <w:pStyle w:val="ListParagraph"/>
        <w:numPr>
          <w:ilvl w:val="1"/>
          <w:numId w:val="61"/>
        </w:numPr>
        <w:spacing w:after="200" w:line="276" w:lineRule="auto"/>
        <w:jc w:val="both"/>
      </w:pPr>
      <w:r>
        <w:t>The development and use of Monitor Plans to follow up on the implementation of contracts, grants and IAAs under the CLME Project</w:t>
      </w:r>
    </w:p>
    <w:p w14:paraId="59FBF6F5" w14:textId="77777777" w:rsidR="00222414" w:rsidRDefault="00222414" w:rsidP="00BD43CE">
      <w:pPr>
        <w:pStyle w:val="ListParagraph"/>
        <w:numPr>
          <w:ilvl w:val="0"/>
          <w:numId w:val="61"/>
        </w:numPr>
        <w:spacing w:after="200" w:line="276" w:lineRule="auto"/>
        <w:jc w:val="both"/>
      </w:pPr>
      <w:r>
        <w:t>Report back and provide recommendations to the RPC, based on the findings of his/her work.</w:t>
      </w:r>
    </w:p>
    <w:p w14:paraId="323E0CE4" w14:textId="77777777" w:rsidR="00222414" w:rsidRDefault="00222414" w:rsidP="00BD43CE">
      <w:pPr>
        <w:pStyle w:val="ListParagraph"/>
        <w:numPr>
          <w:ilvl w:val="0"/>
          <w:numId w:val="61"/>
        </w:numPr>
        <w:spacing w:after="200" w:line="276" w:lineRule="auto"/>
        <w:jc w:val="both"/>
      </w:pPr>
      <w:r>
        <w:t>Prepare technical content for all relevant project meetings (e.g. annual meetings of the project Steering Committee)</w:t>
      </w:r>
    </w:p>
    <w:p w14:paraId="11815249" w14:textId="77777777" w:rsidR="00222414" w:rsidRDefault="00222414" w:rsidP="00BD43CE">
      <w:pPr>
        <w:pStyle w:val="ListParagraph"/>
        <w:numPr>
          <w:ilvl w:val="0"/>
          <w:numId w:val="61"/>
        </w:numPr>
        <w:spacing w:after="200" w:line="276" w:lineRule="auto"/>
        <w:jc w:val="both"/>
      </w:pPr>
      <w:r>
        <w:t>Prepare relevant technical dissemination materials for a variety of other dissemination events (e.g. seminars, congress, agency workshops, etc) as applicable.</w:t>
      </w:r>
    </w:p>
    <w:p w14:paraId="293E6AA0" w14:textId="77777777" w:rsidR="00222414" w:rsidRDefault="00222414" w:rsidP="00BD43CE">
      <w:pPr>
        <w:pStyle w:val="ListParagraph"/>
        <w:numPr>
          <w:ilvl w:val="0"/>
          <w:numId w:val="61"/>
        </w:numPr>
        <w:spacing w:after="200" w:line="276" w:lineRule="auto"/>
        <w:jc w:val="both"/>
      </w:pPr>
      <w:r>
        <w:t>Represent the Project at technical meetings within the region and globally and present the prepared technical materials at these events, as required.</w:t>
      </w:r>
    </w:p>
    <w:p w14:paraId="5A8D4720" w14:textId="77777777" w:rsidR="00222414" w:rsidRDefault="00222414" w:rsidP="00BD43CE">
      <w:pPr>
        <w:pStyle w:val="ListParagraph"/>
        <w:numPr>
          <w:ilvl w:val="0"/>
          <w:numId w:val="61"/>
        </w:numPr>
        <w:spacing w:after="200" w:line="276" w:lineRule="auto"/>
        <w:jc w:val="both"/>
      </w:pPr>
      <w:r>
        <w:t>Other related duties as required by the project and instructed by the RPC.</w:t>
      </w:r>
    </w:p>
    <w:p w14:paraId="78EE9001" w14:textId="77777777" w:rsidR="00222414" w:rsidRDefault="00222414" w:rsidP="00222414">
      <w:pPr>
        <w:jc w:val="both"/>
        <w:rPr>
          <w:b/>
          <w:i/>
        </w:rPr>
      </w:pPr>
      <w:r w:rsidRPr="0087161B">
        <w:rPr>
          <w:b/>
          <w:i/>
        </w:rPr>
        <w:t>Qualifications and Experience</w:t>
      </w:r>
    </w:p>
    <w:p w14:paraId="73178074" w14:textId="77777777" w:rsidR="00222414" w:rsidRPr="0087161B" w:rsidRDefault="00222414" w:rsidP="00BD43CE">
      <w:pPr>
        <w:pStyle w:val="ListParagraph"/>
        <w:numPr>
          <w:ilvl w:val="0"/>
          <w:numId w:val="62"/>
        </w:numPr>
        <w:spacing w:after="200" w:line="276" w:lineRule="auto"/>
        <w:jc w:val="both"/>
        <w:rPr>
          <w:b/>
        </w:rPr>
      </w:pPr>
      <w:r w:rsidRPr="0087161B">
        <w:rPr>
          <w:b/>
        </w:rPr>
        <w:t>Education</w:t>
      </w:r>
    </w:p>
    <w:p w14:paraId="67A7D959" w14:textId="77777777" w:rsidR="00222414" w:rsidRDefault="00222414" w:rsidP="00BD43CE">
      <w:pPr>
        <w:pStyle w:val="ListParagraph"/>
        <w:numPr>
          <w:ilvl w:val="1"/>
          <w:numId w:val="62"/>
        </w:numPr>
        <w:spacing w:after="200" w:line="276" w:lineRule="auto"/>
        <w:jc w:val="both"/>
      </w:pPr>
      <w:r>
        <w:t>Post-graduate degree (Master or similar or equivalent related working experience) in Fisheries, Marine Governance, Environmental, Natural Resources or Marine Ecosystems Management or a directly related field.</w:t>
      </w:r>
    </w:p>
    <w:p w14:paraId="2D4A2B3C" w14:textId="77777777" w:rsidR="00222414" w:rsidRDefault="00222414" w:rsidP="00222414">
      <w:pPr>
        <w:pStyle w:val="ListParagraph"/>
        <w:ind w:left="1440"/>
        <w:jc w:val="both"/>
      </w:pPr>
    </w:p>
    <w:p w14:paraId="116978F6" w14:textId="77777777" w:rsidR="00222414" w:rsidRDefault="00222414" w:rsidP="00BD43CE">
      <w:pPr>
        <w:pStyle w:val="ListParagraph"/>
        <w:numPr>
          <w:ilvl w:val="0"/>
          <w:numId w:val="62"/>
        </w:numPr>
        <w:spacing w:after="200" w:line="276" w:lineRule="auto"/>
        <w:jc w:val="both"/>
        <w:rPr>
          <w:b/>
        </w:rPr>
      </w:pPr>
      <w:r w:rsidRPr="0087161B">
        <w:rPr>
          <w:b/>
        </w:rPr>
        <w:t>Work Experience</w:t>
      </w:r>
      <w:r>
        <w:rPr>
          <w:b/>
        </w:rPr>
        <w:t xml:space="preserve"> </w:t>
      </w:r>
    </w:p>
    <w:p w14:paraId="165238E1" w14:textId="77777777" w:rsidR="00222414" w:rsidRPr="00752CAA" w:rsidRDefault="00222414" w:rsidP="00BD43CE">
      <w:pPr>
        <w:pStyle w:val="ListParagraph"/>
        <w:numPr>
          <w:ilvl w:val="1"/>
          <w:numId w:val="62"/>
        </w:numPr>
        <w:spacing w:after="200" w:line="276" w:lineRule="auto"/>
        <w:jc w:val="both"/>
        <w:rPr>
          <w:b/>
        </w:rPr>
      </w:pPr>
      <w:r>
        <w:t>A minimum of 5 years of working experience in the fields related to the assignment, at both national and international levels.</w:t>
      </w:r>
    </w:p>
    <w:p w14:paraId="6B5CDC76" w14:textId="77777777" w:rsidR="00222414" w:rsidRPr="00752CAA" w:rsidRDefault="00222414" w:rsidP="00BD43CE">
      <w:pPr>
        <w:pStyle w:val="ListParagraph"/>
        <w:numPr>
          <w:ilvl w:val="1"/>
          <w:numId w:val="62"/>
        </w:numPr>
        <w:spacing w:after="200" w:line="276" w:lineRule="auto"/>
        <w:jc w:val="both"/>
        <w:rPr>
          <w:b/>
        </w:rPr>
      </w:pPr>
      <w:r>
        <w:t>Expertise in environmental and fisheries management, with demonstrated experience in the field.</w:t>
      </w:r>
    </w:p>
    <w:p w14:paraId="64829B11" w14:textId="77777777" w:rsidR="00222414" w:rsidRPr="00752CAA" w:rsidRDefault="00222414" w:rsidP="00BD43CE">
      <w:pPr>
        <w:pStyle w:val="ListParagraph"/>
        <w:numPr>
          <w:ilvl w:val="1"/>
          <w:numId w:val="62"/>
        </w:numPr>
        <w:spacing w:after="200" w:line="276" w:lineRule="auto"/>
        <w:jc w:val="both"/>
        <w:rPr>
          <w:b/>
        </w:rPr>
      </w:pPr>
      <w:r>
        <w:lastRenderedPageBreak/>
        <w:t>Demonstrated experience in the preparation of planning documents for large marine and coastal ecosystems (management plans, strategies or legal instruments)</w:t>
      </w:r>
    </w:p>
    <w:p w14:paraId="0183D34A" w14:textId="77777777" w:rsidR="00222414" w:rsidRPr="00752CAA" w:rsidRDefault="00222414" w:rsidP="00BD43CE">
      <w:pPr>
        <w:pStyle w:val="ListParagraph"/>
        <w:numPr>
          <w:ilvl w:val="1"/>
          <w:numId w:val="62"/>
        </w:numPr>
        <w:spacing w:after="200" w:line="276" w:lineRule="auto"/>
        <w:jc w:val="both"/>
        <w:rPr>
          <w:b/>
        </w:rPr>
      </w:pPr>
      <w:r>
        <w:t xml:space="preserve">Familiarity with the goals and procedures of international organizations, in particular those of the GEF, UNDP and IOC UNESCO, and those of other partner institutions related to the CLME project, will be considered an asset. </w:t>
      </w:r>
    </w:p>
    <w:p w14:paraId="394D77E1" w14:textId="77777777" w:rsidR="00222414" w:rsidRPr="00752CAA" w:rsidRDefault="00222414" w:rsidP="00BD43CE">
      <w:pPr>
        <w:pStyle w:val="ListParagraph"/>
        <w:numPr>
          <w:ilvl w:val="1"/>
          <w:numId w:val="62"/>
        </w:numPr>
        <w:spacing w:after="200" w:line="276" w:lineRule="auto"/>
        <w:jc w:val="both"/>
        <w:rPr>
          <w:b/>
        </w:rPr>
      </w:pPr>
      <w:r>
        <w:t>Previous work experience in one or more of the participating countries, and previous work experience in the region on issues related to the Project, will be favorably considered.</w:t>
      </w:r>
    </w:p>
    <w:p w14:paraId="6BFCBCD7" w14:textId="77777777" w:rsidR="00222414" w:rsidRPr="00752CAA" w:rsidRDefault="00222414" w:rsidP="00222414">
      <w:pPr>
        <w:pStyle w:val="ListParagraph"/>
        <w:ind w:left="1440"/>
        <w:jc w:val="both"/>
        <w:rPr>
          <w:b/>
        </w:rPr>
      </w:pPr>
    </w:p>
    <w:p w14:paraId="59E5820F" w14:textId="77777777" w:rsidR="00222414" w:rsidRDefault="00222414" w:rsidP="00BD43CE">
      <w:pPr>
        <w:pStyle w:val="ListParagraph"/>
        <w:numPr>
          <w:ilvl w:val="0"/>
          <w:numId w:val="62"/>
        </w:numPr>
        <w:spacing w:after="200" w:line="276" w:lineRule="auto"/>
        <w:jc w:val="both"/>
        <w:rPr>
          <w:b/>
        </w:rPr>
      </w:pPr>
      <w:r>
        <w:rPr>
          <w:b/>
        </w:rPr>
        <w:t>Key Competencies</w:t>
      </w:r>
    </w:p>
    <w:p w14:paraId="54BB6053" w14:textId="0ECE0CFA" w:rsidR="00222414" w:rsidRDefault="00222414" w:rsidP="00BD43CE">
      <w:pPr>
        <w:pStyle w:val="ListParagraph"/>
        <w:numPr>
          <w:ilvl w:val="1"/>
          <w:numId w:val="62"/>
        </w:numPr>
        <w:spacing w:after="200" w:line="276" w:lineRule="auto"/>
        <w:jc w:val="both"/>
      </w:pPr>
      <w:r>
        <w:t xml:space="preserve">The successful candidate will be fluent in </w:t>
      </w:r>
      <w:r w:rsidR="009B6547">
        <w:t xml:space="preserve">at least </w:t>
      </w:r>
      <w:r>
        <w:t xml:space="preserve">English </w:t>
      </w:r>
      <w:r w:rsidR="009B6547">
        <w:t xml:space="preserve">or </w:t>
      </w:r>
      <w:r>
        <w:t>Spanish</w:t>
      </w:r>
      <w:r w:rsidR="009B6547">
        <w:t>, preferably both</w:t>
      </w:r>
      <w:r>
        <w:t>.</w:t>
      </w:r>
    </w:p>
    <w:p w14:paraId="336B390E" w14:textId="77777777" w:rsidR="00222414" w:rsidRPr="008D7AC1" w:rsidRDefault="00222414" w:rsidP="00BD43CE">
      <w:pPr>
        <w:pStyle w:val="ListParagraph"/>
        <w:numPr>
          <w:ilvl w:val="1"/>
          <w:numId w:val="62"/>
        </w:numPr>
        <w:spacing w:after="200" w:line="276" w:lineRule="auto"/>
        <w:jc w:val="both"/>
        <w:rPr>
          <w:b/>
        </w:rPr>
      </w:pPr>
      <w:r>
        <w:t>Excellent analytical and communication skills.</w:t>
      </w:r>
    </w:p>
    <w:p w14:paraId="33788CF4" w14:textId="77777777" w:rsidR="00222414" w:rsidRPr="008D7AC1" w:rsidRDefault="00222414" w:rsidP="00BD43CE">
      <w:pPr>
        <w:pStyle w:val="ListParagraph"/>
        <w:numPr>
          <w:ilvl w:val="1"/>
          <w:numId w:val="62"/>
        </w:numPr>
        <w:spacing w:after="200" w:line="276" w:lineRule="auto"/>
        <w:jc w:val="both"/>
        <w:rPr>
          <w:b/>
        </w:rPr>
      </w:pPr>
      <w:r>
        <w:t>Good planning and organizational skills, ability to work under tight deadlines.</w:t>
      </w:r>
    </w:p>
    <w:p w14:paraId="32C42F54" w14:textId="77777777" w:rsidR="00222414" w:rsidRPr="008D7AC1" w:rsidRDefault="00222414" w:rsidP="00BD43CE">
      <w:pPr>
        <w:pStyle w:val="ListParagraph"/>
        <w:numPr>
          <w:ilvl w:val="1"/>
          <w:numId w:val="62"/>
        </w:numPr>
        <w:spacing w:after="200" w:line="276" w:lineRule="auto"/>
        <w:jc w:val="both"/>
        <w:rPr>
          <w:b/>
        </w:rPr>
      </w:pPr>
      <w:r>
        <w:t>Demonstrated management, interpersonal and networking skills.</w:t>
      </w:r>
    </w:p>
    <w:p w14:paraId="2B587652" w14:textId="77777777" w:rsidR="00222414" w:rsidRPr="008D7AC1" w:rsidRDefault="00222414" w:rsidP="00BD43CE">
      <w:pPr>
        <w:pStyle w:val="ListParagraph"/>
        <w:numPr>
          <w:ilvl w:val="1"/>
          <w:numId w:val="62"/>
        </w:numPr>
        <w:spacing w:after="200" w:line="276" w:lineRule="auto"/>
        <w:jc w:val="both"/>
        <w:rPr>
          <w:b/>
        </w:rPr>
      </w:pPr>
      <w:r>
        <w:t>Ability to work both independently and as a member of a team.</w:t>
      </w:r>
    </w:p>
    <w:p w14:paraId="7BBFE23B" w14:textId="77777777" w:rsidR="00222414" w:rsidRPr="00B150FD" w:rsidRDefault="00222414" w:rsidP="00BD43CE">
      <w:pPr>
        <w:pStyle w:val="ListParagraph"/>
        <w:numPr>
          <w:ilvl w:val="1"/>
          <w:numId w:val="62"/>
        </w:numPr>
        <w:spacing w:after="200" w:line="276" w:lineRule="auto"/>
        <w:jc w:val="both"/>
      </w:pPr>
      <w:r>
        <w:t>Adherence to UN Core Values: commitment to team work, accountability, creativity, client orientation, continuous learning, technological awareness, openness to change and ability to manage complex situations, respect for diversity.</w:t>
      </w:r>
    </w:p>
    <w:p w14:paraId="0B56E55A" w14:textId="77777777" w:rsidR="00222414" w:rsidRPr="001C576E" w:rsidRDefault="00222414" w:rsidP="00BD43CE">
      <w:pPr>
        <w:pStyle w:val="ListParagraph"/>
        <w:numPr>
          <w:ilvl w:val="1"/>
          <w:numId w:val="62"/>
        </w:numPr>
        <w:spacing w:after="200" w:line="276" w:lineRule="auto"/>
        <w:jc w:val="both"/>
        <w:rPr>
          <w:b/>
        </w:rPr>
      </w:pPr>
      <w:r>
        <w:t>Good professional knowledge of main office computer applications</w:t>
      </w:r>
    </w:p>
    <w:p w14:paraId="1FA9612C" w14:textId="77777777" w:rsidR="00222414" w:rsidRDefault="00222414" w:rsidP="00222414">
      <w:pPr>
        <w:jc w:val="both"/>
        <w:rPr>
          <w:b/>
        </w:rPr>
      </w:pPr>
    </w:p>
    <w:p w14:paraId="587E3D8F" w14:textId="4001A6A8" w:rsidR="004107D3" w:rsidRPr="004107D3" w:rsidRDefault="00222414" w:rsidP="00222414">
      <w:pPr>
        <w:rPr>
          <w:b/>
        </w:rPr>
      </w:pPr>
      <w:r>
        <w:rPr>
          <w:b/>
        </w:rPr>
        <w:br w:type="page"/>
      </w:r>
    </w:p>
    <w:p w14:paraId="48309F64" w14:textId="587FCB73" w:rsidR="004F4D77" w:rsidRPr="009224CA" w:rsidRDefault="002749F2" w:rsidP="009224CA">
      <w:pPr>
        <w:jc w:val="center"/>
        <w:rPr>
          <w:b/>
        </w:rPr>
      </w:pPr>
      <w:r w:rsidRPr="009224CA">
        <w:rPr>
          <w:b/>
        </w:rPr>
        <w:lastRenderedPageBreak/>
        <w:t xml:space="preserve">Draft </w:t>
      </w:r>
      <w:r w:rsidR="004F4D77" w:rsidRPr="009224CA">
        <w:rPr>
          <w:b/>
        </w:rPr>
        <w:t xml:space="preserve">Terms of Reference: Operations </w:t>
      </w:r>
      <w:r w:rsidR="00AD4471">
        <w:rPr>
          <w:b/>
        </w:rPr>
        <w:t xml:space="preserve">Coordinator &amp; Finances </w:t>
      </w:r>
      <w:r w:rsidR="004F4D77" w:rsidRPr="009224CA">
        <w:rPr>
          <w:b/>
        </w:rPr>
        <w:t>Manager</w:t>
      </w:r>
    </w:p>
    <w:p w14:paraId="0C5FA90E" w14:textId="77777777" w:rsidR="004F4D77" w:rsidRPr="00F31C7B" w:rsidRDefault="004F4D77" w:rsidP="004F4D77">
      <w:pPr>
        <w:rPr>
          <w:b/>
          <w:i/>
        </w:rPr>
      </w:pPr>
      <w:r w:rsidRPr="00F31C7B">
        <w:rPr>
          <w:b/>
          <w:i/>
        </w:rPr>
        <w:t xml:space="preserve"> General Responsibilities:</w:t>
      </w:r>
    </w:p>
    <w:p w14:paraId="4CE53CE0" w14:textId="43421080" w:rsidR="004F4D77" w:rsidRPr="001C287F" w:rsidRDefault="004F4D77" w:rsidP="00AD4471">
      <w:pPr>
        <w:jc w:val="both"/>
      </w:pPr>
      <w:r>
        <w:t xml:space="preserve">The Operations </w:t>
      </w:r>
      <w:r w:rsidR="00AD4471">
        <w:t xml:space="preserve">Coordinator &amp; Finances </w:t>
      </w:r>
      <w:r>
        <w:t>Manager will act</w:t>
      </w:r>
      <w:r w:rsidRPr="001C287F">
        <w:t xml:space="preserve"> on all </w:t>
      </w:r>
      <w:r w:rsidR="00AD4471">
        <w:t xml:space="preserve">operational and </w:t>
      </w:r>
      <w:r w:rsidRPr="001C287F">
        <w:t xml:space="preserve">managerial aspects of the project to ensure efficient and effective project </w:t>
      </w:r>
      <w:r w:rsidR="00AD4471">
        <w:t xml:space="preserve">operations and </w:t>
      </w:r>
      <w:r w:rsidRPr="001C287F">
        <w:t xml:space="preserve">management. This includes </w:t>
      </w:r>
      <w:r w:rsidR="00AD4471">
        <w:t xml:space="preserve">operational planning, </w:t>
      </w:r>
      <w:r w:rsidRPr="001C287F">
        <w:t xml:space="preserve">strategic financial and human resources management, efficient procurement and logistical services, and security, consistent with UNOPS rules and regulations. The main role is to lead the </w:t>
      </w:r>
      <w:r w:rsidR="00AD4471">
        <w:t xml:space="preserve">daily </w:t>
      </w:r>
      <w:r w:rsidRPr="001C287F">
        <w:t>operations, ensuring smo</w:t>
      </w:r>
      <w:r>
        <w:t>oth functioning of the project</w:t>
      </w:r>
      <w:r w:rsidR="00AD4471">
        <w:t xml:space="preserve"> activities</w:t>
      </w:r>
      <w:r w:rsidRPr="001C287F">
        <w:t>, consistent services delivery and constant evaluation and readjustment of the operations to take into account changes in the operating environment as and when needed.</w:t>
      </w:r>
    </w:p>
    <w:p w14:paraId="115D3F76" w14:textId="1E1F8A6D" w:rsidR="004F4D77" w:rsidRPr="001C287F" w:rsidRDefault="004F4D77" w:rsidP="00AD4471">
      <w:pPr>
        <w:jc w:val="both"/>
      </w:pPr>
      <w:r w:rsidRPr="001C287F">
        <w:t xml:space="preserve">The </w:t>
      </w:r>
      <w:r>
        <w:t xml:space="preserve">Operations </w:t>
      </w:r>
      <w:r w:rsidR="00AD4471">
        <w:t xml:space="preserve">Coordinator &amp; Finances </w:t>
      </w:r>
      <w:r>
        <w:t xml:space="preserve">Manager </w:t>
      </w:r>
      <w:r w:rsidRPr="001C287F">
        <w:t xml:space="preserve">will assist the RPC with </w:t>
      </w:r>
      <w:r w:rsidR="00AD4471">
        <w:t xml:space="preserve">operational, </w:t>
      </w:r>
      <w:r w:rsidRPr="001C287F">
        <w:t>contractual, financial and assets management aspects of the project.  She/he will maintain records of the project and project activities to facilitate reporting and assisting with t</w:t>
      </w:r>
      <w:r>
        <w:t>he smooth operation of the PCU</w:t>
      </w:r>
      <w:r w:rsidRPr="001C287F">
        <w:t xml:space="preserve"> , ensuring compliance with UNOPS/UNDP/GEF rules and procedures </w:t>
      </w:r>
    </w:p>
    <w:p w14:paraId="41583C6D" w14:textId="77777777" w:rsidR="004F4D77" w:rsidRPr="001C287F" w:rsidRDefault="004F4D77" w:rsidP="004F4D77"/>
    <w:p w14:paraId="71130207" w14:textId="77777777" w:rsidR="004F4D77" w:rsidRDefault="004F4D77" w:rsidP="004F4D77">
      <w:pPr>
        <w:rPr>
          <w:b/>
          <w:i/>
        </w:rPr>
      </w:pPr>
      <w:r w:rsidRPr="00F31C7B">
        <w:rPr>
          <w:b/>
          <w:i/>
        </w:rPr>
        <w:t xml:space="preserve">Specific Duties: </w:t>
      </w:r>
    </w:p>
    <w:p w14:paraId="3B0E3B42" w14:textId="3757BE2D" w:rsidR="00AD4471" w:rsidRDefault="00AD4471" w:rsidP="00BD43CE">
      <w:pPr>
        <w:numPr>
          <w:ilvl w:val="0"/>
          <w:numId w:val="65"/>
        </w:numPr>
        <w:spacing w:after="200" w:line="276" w:lineRule="auto"/>
        <w:rPr>
          <w:i/>
          <w:u w:val="single"/>
        </w:rPr>
      </w:pPr>
      <w:r>
        <w:rPr>
          <w:i/>
          <w:u w:val="single"/>
        </w:rPr>
        <w:t>Coordination of Operations:</w:t>
      </w:r>
    </w:p>
    <w:p w14:paraId="1DEAF082" w14:textId="12682629" w:rsidR="00AD4471" w:rsidRDefault="00AD4471" w:rsidP="00BD43CE">
      <w:pPr>
        <w:pStyle w:val="ListParagraph"/>
        <w:numPr>
          <w:ilvl w:val="0"/>
          <w:numId w:val="104"/>
        </w:numPr>
        <w:spacing w:after="200" w:line="276" w:lineRule="auto"/>
        <w:jc w:val="both"/>
      </w:pPr>
      <w:r w:rsidRPr="00AD4471">
        <w:t>Coordinate</w:t>
      </w:r>
      <w:r>
        <w:t>, plan and execute the operational</w:t>
      </w:r>
      <w:r w:rsidR="00DE24A7">
        <w:t xml:space="preserve"> &amp; logistical</w:t>
      </w:r>
      <w:r>
        <w:t xml:space="preserve"> </w:t>
      </w:r>
      <w:r w:rsidR="00DE24A7">
        <w:t xml:space="preserve">aspects related to the </w:t>
      </w:r>
      <w:r>
        <w:t>implementation of technical project activities</w:t>
      </w:r>
    </w:p>
    <w:p w14:paraId="2C042DA4" w14:textId="408CBBE0" w:rsidR="00AD4471" w:rsidRPr="00AD4471" w:rsidRDefault="00AD4471" w:rsidP="00BD43CE">
      <w:pPr>
        <w:pStyle w:val="ListParagraph"/>
        <w:numPr>
          <w:ilvl w:val="0"/>
          <w:numId w:val="104"/>
        </w:numPr>
        <w:spacing w:after="200" w:line="276" w:lineRule="auto"/>
        <w:jc w:val="both"/>
      </w:pPr>
      <w:r>
        <w:t>Support the Regional Project Coordinator and Senior Project Officer in the execution of technical project activities, as required</w:t>
      </w:r>
    </w:p>
    <w:p w14:paraId="0141BDFC" w14:textId="77777777" w:rsidR="004F4D77" w:rsidRPr="006E7754" w:rsidRDefault="004F4D77" w:rsidP="00BD43CE">
      <w:pPr>
        <w:numPr>
          <w:ilvl w:val="0"/>
          <w:numId w:val="65"/>
        </w:numPr>
        <w:spacing w:after="200" w:line="276" w:lineRule="auto"/>
        <w:rPr>
          <w:i/>
          <w:u w:val="single"/>
        </w:rPr>
      </w:pPr>
      <w:r w:rsidRPr="006E7754">
        <w:rPr>
          <w:i/>
          <w:u w:val="single"/>
        </w:rPr>
        <w:t>Financial resources management:</w:t>
      </w:r>
    </w:p>
    <w:p w14:paraId="52220E57" w14:textId="77777777" w:rsidR="004F4D77" w:rsidRDefault="004F4D77" w:rsidP="00BD43CE">
      <w:pPr>
        <w:numPr>
          <w:ilvl w:val="0"/>
          <w:numId w:val="69"/>
        </w:numPr>
        <w:spacing w:after="0" w:line="240" w:lineRule="auto"/>
      </w:pPr>
      <w:r>
        <w:t xml:space="preserve">Manage the Project accounts using the UN ERP system.  The Budget/Operations Manager will be responsible for ensuring that all Atlas guidelines are adhered to and that all deadlines are met.  </w:t>
      </w:r>
    </w:p>
    <w:p w14:paraId="7F8CF65F" w14:textId="77777777" w:rsidR="004F4D77" w:rsidRDefault="004F4D77" w:rsidP="00BD43CE">
      <w:pPr>
        <w:numPr>
          <w:ilvl w:val="0"/>
          <w:numId w:val="69"/>
        </w:numPr>
        <w:spacing w:after="0" w:line="240" w:lineRule="auto"/>
      </w:pPr>
      <w:r>
        <w:t>Assist in the process of periodic  financial planning, based on inputs received for this purpose from senior management</w:t>
      </w:r>
    </w:p>
    <w:p w14:paraId="5DD48CDA" w14:textId="77777777" w:rsidR="004F4D77" w:rsidRDefault="004F4D77" w:rsidP="00BD43CE">
      <w:pPr>
        <w:numPr>
          <w:ilvl w:val="0"/>
          <w:numId w:val="69"/>
        </w:numPr>
        <w:spacing w:after="0" w:line="240" w:lineRule="auto"/>
      </w:pPr>
      <w:r>
        <w:t>Prepare quarterly financial reports on a quarterly basis, or as instructed by senior management</w:t>
      </w:r>
    </w:p>
    <w:p w14:paraId="3E2C683A" w14:textId="77777777" w:rsidR="004F4D77" w:rsidRDefault="004F4D77" w:rsidP="00BD43CE">
      <w:pPr>
        <w:numPr>
          <w:ilvl w:val="0"/>
          <w:numId w:val="69"/>
        </w:numPr>
        <w:spacing w:after="0" w:line="240" w:lineRule="auto"/>
      </w:pPr>
      <w:r>
        <w:t>Assist with the preparation and execution of the CLME+ annual budget and all related documentation e.g. expenditure requests, cash statements, budget revisions, etc.</w:t>
      </w:r>
    </w:p>
    <w:p w14:paraId="48A75B87" w14:textId="77777777" w:rsidR="004F4D77" w:rsidRDefault="004F4D77" w:rsidP="00BD43CE">
      <w:pPr>
        <w:numPr>
          <w:ilvl w:val="0"/>
          <w:numId w:val="69"/>
        </w:numPr>
        <w:spacing w:after="0" w:line="240" w:lineRule="auto"/>
      </w:pPr>
      <w:r>
        <w:t xml:space="preserve">Ensure outputs/products are submitted prior to the issuance of payments/payment vouchers and provide general project financial oversight.  </w:t>
      </w:r>
    </w:p>
    <w:p w14:paraId="576F1771" w14:textId="77777777" w:rsidR="004F4D77" w:rsidRDefault="004F4D77" w:rsidP="00BD43CE">
      <w:pPr>
        <w:numPr>
          <w:ilvl w:val="0"/>
          <w:numId w:val="69"/>
        </w:numPr>
        <w:spacing w:after="0" w:line="240" w:lineRule="auto"/>
      </w:pPr>
      <w:r>
        <w:t>Maintain the project files, coordinate mailings and dissemination of materials to the Steering Committee, and maintain records of the Steering Committee recommendations with respect to project management. Including regular updating of the electronic blue file in UNOPS Management Workspace.</w:t>
      </w:r>
    </w:p>
    <w:p w14:paraId="5BE33C3D" w14:textId="77777777" w:rsidR="004F4D77" w:rsidRDefault="004F4D77" w:rsidP="00BD43CE">
      <w:pPr>
        <w:numPr>
          <w:ilvl w:val="0"/>
          <w:numId w:val="64"/>
        </w:numPr>
        <w:spacing w:after="0" w:line="240" w:lineRule="auto"/>
      </w:pPr>
      <w:r w:rsidRPr="006C6A6C">
        <w:t>Proper planning, expenditure tracking and audit of financial resources, in accordance with UNOPS rules and regulations.</w:t>
      </w:r>
    </w:p>
    <w:p w14:paraId="378AE978" w14:textId="77777777" w:rsidR="004F4D77" w:rsidRPr="006C6A6C" w:rsidRDefault="004F4D77" w:rsidP="00BD43CE">
      <w:pPr>
        <w:numPr>
          <w:ilvl w:val="0"/>
          <w:numId w:val="64"/>
        </w:numPr>
        <w:spacing w:after="0" w:line="240" w:lineRule="auto"/>
      </w:pPr>
      <w:r w:rsidRPr="006C6A6C">
        <w:t>Organization and oversight of cash management processes, including liquidity management, recommendation of account level, risk assessment, timely accounting and reconciliation of all transactions, security for cash assets on site.</w:t>
      </w:r>
    </w:p>
    <w:p w14:paraId="672B7D5A" w14:textId="77777777" w:rsidR="004F4D77" w:rsidRDefault="004F4D77" w:rsidP="00BD43CE">
      <w:pPr>
        <w:numPr>
          <w:ilvl w:val="0"/>
          <w:numId w:val="64"/>
        </w:numPr>
        <w:spacing w:after="0" w:line="240" w:lineRule="auto"/>
      </w:pPr>
      <w:r w:rsidRPr="006C6A6C">
        <w:lastRenderedPageBreak/>
        <w:t>Implementation of a finance management system in accordance with UNOPS Financial Rules and Regulations;</w:t>
      </w:r>
    </w:p>
    <w:p w14:paraId="6FCA8FAC" w14:textId="76EA96AD" w:rsidR="004F4D77" w:rsidRDefault="004F4D77" w:rsidP="00BD43CE">
      <w:pPr>
        <w:numPr>
          <w:ilvl w:val="0"/>
          <w:numId w:val="64"/>
        </w:numPr>
        <w:spacing w:after="0" w:line="240" w:lineRule="auto"/>
      </w:pPr>
      <w:r w:rsidRPr="006C6A6C">
        <w:t>Monitoring of budget expenditures and budget status, e</w:t>
      </w:r>
      <w:r>
        <w:t xml:space="preserve">nsuring that funds allocated are </w:t>
      </w:r>
      <w:r w:rsidRPr="006C6A6C">
        <w:t>not exceeded or that additional funds are allocated when required; response to queries on financial and administrative matters.</w:t>
      </w:r>
    </w:p>
    <w:p w14:paraId="20A35805" w14:textId="77777777" w:rsidR="00DE24A7" w:rsidRPr="006C6A6C" w:rsidRDefault="00DE24A7" w:rsidP="00DE24A7">
      <w:pPr>
        <w:spacing w:after="0" w:line="240" w:lineRule="auto"/>
        <w:ind w:left="720"/>
      </w:pPr>
    </w:p>
    <w:p w14:paraId="48F6BBB6" w14:textId="77777777" w:rsidR="004F4D77" w:rsidRPr="006E7754" w:rsidRDefault="004F4D77" w:rsidP="00BD43CE">
      <w:pPr>
        <w:numPr>
          <w:ilvl w:val="0"/>
          <w:numId w:val="65"/>
        </w:numPr>
        <w:spacing w:after="200" w:line="276" w:lineRule="auto"/>
        <w:rPr>
          <w:i/>
          <w:u w:val="single"/>
        </w:rPr>
      </w:pPr>
      <w:r w:rsidRPr="006E7754">
        <w:rPr>
          <w:i/>
          <w:u w:val="single"/>
        </w:rPr>
        <w:t>Human resources management:</w:t>
      </w:r>
    </w:p>
    <w:p w14:paraId="3C8C0345" w14:textId="77777777" w:rsidR="004F4D77" w:rsidRPr="006C6A6C" w:rsidRDefault="004F4D77" w:rsidP="00BD43CE">
      <w:pPr>
        <w:numPr>
          <w:ilvl w:val="0"/>
          <w:numId w:val="66"/>
        </w:numPr>
        <w:spacing w:after="0" w:line="240" w:lineRule="auto"/>
      </w:pPr>
      <w:r w:rsidRPr="006C6A6C">
        <w:t>Project compliance with corporate human resources policies and strategies.</w:t>
      </w:r>
    </w:p>
    <w:p w14:paraId="05B9A54C" w14:textId="0A5ABDE2" w:rsidR="004F4D77" w:rsidRDefault="004F4D77" w:rsidP="00BD43CE">
      <w:pPr>
        <w:numPr>
          <w:ilvl w:val="0"/>
          <w:numId w:val="66"/>
        </w:numPr>
        <w:spacing w:after="0" w:line="240" w:lineRule="auto"/>
      </w:pPr>
      <w:r w:rsidRPr="006C6A6C">
        <w:t>Oversight of recruitment processes in accordance with UNOPS rules and regulations, appropriate use of different contractual modalities, contracts management, OM performing the function of HR Manager.</w:t>
      </w:r>
    </w:p>
    <w:p w14:paraId="3E070EC1" w14:textId="77777777" w:rsidR="004F4D77" w:rsidRPr="006C6A6C" w:rsidRDefault="004F4D77" w:rsidP="00BD43CE">
      <w:pPr>
        <w:numPr>
          <w:ilvl w:val="0"/>
          <w:numId w:val="66"/>
        </w:numPr>
        <w:spacing w:after="0" w:line="240" w:lineRule="auto"/>
      </w:pPr>
      <w:r w:rsidRPr="006C6A6C">
        <w:t xml:space="preserve">Maintenance of the proper performance management and staff development systems. </w:t>
      </w:r>
    </w:p>
    <w:p w14:paraId="2FCDDA28" w14:textId="77777777" w:rsidR="004F4D77" w:rsidRPr="006C6A6C" w:rsidRDefault="004F4D77" w:rsidP="00BD43CE">
      <w:pPr>
        <w:numPr>
          <w:ilvl w:val="0"/>
          <w:numId w:val="66"/>
        </w:numPr>
        <w:spacing w:after="0" w:line="240" w:lineRule="auto"/>
      </w:pPr>
      <w:r w:rsidRPr="006C6A6C">
        <w:t xml:space="preserve">Maintenance of the recruitment system for national personnel, in accordance to UNOPS HR manual and in collaboration with the relevant sections in UNOPS, undertaking recruitment process for national consultants and administering contracts on behalf of Regional Office; </w:t>
      </w:r>
    </w:p>
    <w:p w14:paraId="0736F46C" w14:textId="77777777" w:rsidR="004F4D77" w:rsidRPr="006C6A6C" w:rsidRDefault="004F4D77" w:rsidP="00BD43CE">
      <w:pPr>
        <w:numPr>
          <w:ilvl w:val="0"/>
          <w:numId w:val="66"/>
        </w:numPr>
        <w:spacing w:after="0" w:line="240" w:lineRule="auto"/>
      </w:pPr>
      <w:r w:rsidRPr="006C6A6C">
        <w:t>Periodic review of staff entitlements under special circumstances and recommendation for improvement to UNOPS Headquarters HR for approval and implementation;</w:t>
      </w:r>
    </w:p>
    <w:p w14:paraId="624B7613" w14:textId="77777777" w:rsidR="004F4D77" w:rsidRDefault="004F4D77" w:rsidP="00BD43CE">
      <w:pPr>
        <w:numPr>
          <w:ilvl w:val="0"/>
          <w:numId w:val="66"/>
        </w:numPr>
        <w:spacing w:after="0" w:line="240" w:lineRule="auto"/>
      </w:pPr>
      <w:r w:rsidRPr="006C6A6C">
        <w:t>Definition of training plans for staff involved in the delivery of support services</w:t>
      </w:r>
    </w:p>
    <w:p w14:paraId="03FDA281" w14:textId="77777777" w:rsidR="004F4D77" w:rsidRDefault="004F4D77" w:rsidP="00BD43CE">
      <w:pPr>
        <w:numPr>
          <w:ilvl w:val="0"/>
          <w:numId w:val="66"/>
        </w:numPr>
        <w:spacing w:after="0" w:line="240" w:lineRule="auto"/>
      </w:pPr>
      <w:r>
        <w:t>Preperation and submission of Quarterly Staffing Tables</w:t>
      </w:r>
    </w:p>
    <w:p w14:paraId="344FDC0C" w14:textId="77777777" w:rsidR="004F4D77" w:rsidRPr="006C6A6C" w:rsidRDefault="004F4D77" w:rsidP="00BD43CE">
      <w:pPr>
        <w:numPr>
          <w:ilvl w:val="0"/>
          <w:numId w:val="66"/>
        </w:numPr>
        <w:spacing w:after="0" w:line="240" w:lineRule="auto"/>
      </w:pPr>
      <w:r>
        <w:t>Leave monitoring in GLS and HCM</w:t>
      </w:r>
    </w:p>
    <w:p w14:paraId="76B98023" w14:textId="77777777" w:rsidR="004F4D77" w:rsidRPr="006C6A6C" w:rsidRDefault="004F4D77" w:rsidP="004F4D77"/>
    <w:p w14:paraId="4575BF5E" w14:textId="35748452" w:rsidR="004F4D77" w:rsidRPr="006E7754" w:rsidRDefault="004F4D77" w:rsidP="00BD43CE">
      <w:pPr>
        <w:numPr>
          <w:ilvl w:val="0"/>
          <w:numId w:val="65"/>
        </w:numPr>
        <w:spacing w:after="200" w:line="276" w:lineRule="auto"/>
        <w:rPr>
          <w:i/>
          <w:u w:val="single"/>
        </w:rPr>
      </w:pPr>
      <w:r w:rsidRPr="006E7754">
        <w:rPr>
          <w:i/>
          <w:u w:val="single"/>
        </w:rPr>
        <w:t>Efficient procurement services:</w:t>
      </w:r>
    </w:p>
    <w:p w14:paraId="513B4E57" w14:textId="77777777" w:rsidR="004F4D77" w:rsidRPr="006C6A6C" w:rsidRDefault="004F4D77" w:rsidP="00BD43CE">
      <w:pPr>
        <w:numPr>
          <w:ilvl w:val="0"/>
          <w:numId w:val="67"/>
        </w:numPr>
        <w:spacing w:after="0" w:line="240" w:lineRule="auto"/>
      </w:pPr>
      <w:r w:rsidRPr="006C6A6C">
        <w:t>Project compliance with</w:t>
      </w:r>
      <w:r>
        <w:t xml:space="preserve"> the UNOPS procurement manual and </w:t>
      </w:r>
      <w:r w:rsidRPr="006C6A6C">
        <w:t>corporate rules and regulations</w:t>
      </w:r>
    </w:p>
    <w:p w14:paraId="6B394D99" w14:textId="77777777" w:rsidR="004F4D77" w:rsidRPr="006C6A6C" w:rsidRDefault="004F4D77" w:rsidP="00BD43CE">
      <w:pPr>
        <w:numPr>
          <w:ilvl w:val="0"/>
          <w:numId w:val="67"/>
        </w:numPr>
        <w:spacing w:after="0" w:line="240" w:lineRule="auto"/>
      </w:pPr>
      <w:r w:rsidRPr="006C6A6C">
        <w:t>Procurement strategies including sourcing strategy, supplier selection and evaluation, quality management, customer relationship management, e-procurement promotion and introduction, performance measurement.</w:t>
      </w:r>
    </w:p>
    <w:p w14:paraId="1062D94D" w14:textId="77777777" w:rsidR="004F4D77" w:rsidRPr="006C6A6C" w:rsidRDefault="004F4D77" w:rsidP="00BD43CE">
      <w:pPr>
        <w:numPr>
          <w:ilvl w:val="0"/>
          <w:numId w:val="67"/>
        </w:numPr>
        <w:spacing w:after="0" w:line="240" w:lineRule="auto"/>
      </w:pPr>
      <w:r w:rsidRPr="006C6A6C">
        <w:t>Oversight of procurement processes and logistical services in accordance with UNOPS rules and regulations</w:t>
      </w:r>
    </w:p>
    <w:p w14:paraId="3B37160C" w14:textId="77777777" w:rsidR="004F4D77" w:rsidRPr="006C6A6C" w:rsidRDefault="004F4D77" w:rsidP="00BD43CE">
      <w:pPr>
        <w:numPr>
          <w:ilvl w:val="0"/>
          <w:numId w:val="67"/>
        </w:numPr>
        <w:spacing w:after="0" w:line="240" w:lineRule="auto"/>
      </w:pPr>
      <w:r w:rsidRPr="006C6A6C">
        <w:t>Development and implementation of a procurement management system in relation to planning, awarding, administering and monitoring of all matters related to procurement, in accordance with UNOPS Procurement Manual;</w:t>
      </w:r>
    </w:p>
    <w:p w14:paraId="4B55913E" w14:textId="77777777" w:rsidR="004F4D77" w:rsidRPr="006C6A6C" w:rsidRDefault="004F4D77" w:rsidP="00BD43CE">
      <w:pPr>
        <w:numPr>
          <w:ilvl w:val="0"/>
          <w:numId w:val="67"/>
        </w:numPr>
        <w:spacing w:after="0" w:line="240" w:lineRule="auto"/>
      </w:pPr>
      <w:r>
        <w:t>P</w:t>
      </w:r>
      <w:r w:rsidRPr="006C6A6C">
        <w:t>reparation of tendering documents for international procurement requirements; the establishment of shortlist of suitable contractors/suppliers, and the preparation and issue of local tenders. Together with the requesting programme component, evaluation of bids or proposals received and recommendations for contract awards;</w:t>
      </w:r>
    </w:p>
    <w:p w14:paraId="2CB1CAEC" w14:textId="77777777" w:rsidR="004F4D77" w:rsidRPr="006C6A6C" w:rsidRDefault="004F4D77" w:rsidP="00BD43CE">
      <w:pPr>
        <w:numPr>
          <w:ilvl w:val="0"/>
          <w:numId w:val="67"/>
        </w:numPr>
        <w:spacing w:after="0" w:line="240" w:lineRule="auto"/>
      </w:pPr>
      <w:r w:rsidRPr="006C6A6C">
        <w:t>Efficient implementation of a vendor database and use of the system to record the listing, updating, evaluation and monitoring of performance of service providers and vendors;</w:t>
      </w:r>
    </w:p>
    <w:p w14:paraId="3BC27994" w14:textId="77777777" w:rsidR="004F4D77" w:rsidRPr="006C6A6C" w:rsidRDefault="004F4D77" w:rsidP="00BD43CE">
      <w:pPr>
        <w:numPr>
          <w:ilvl w:val="0"/>
          <w:numId w:val="67"/>
        </w:numPr>
        <w:spacing w:after="0" w:line="240" w:lineRule="auto"/>
      </w:pPr>
      <w:r w:rsidRPr="006C6A6C">
        <w:t>Provision of guidance on all procurement matters</w:t>
      </w:r>
    </w:p>
    <w:p w14:paraId="2EBF054C" w14:textId="77777777" w:rsidR="004F4D77" w:rsidRDefault="004F4D77" w:rsidP="00BD43CE">
      <w:pPr>
        <w:numPr>
          <w:ilvl w:val="0"/>
          <w:numId w:val="67"/>
        </w:numPr>
        <w:spacing w:after="0" w:line="240" w:lineRule="auto"/>
      </w:pPr>
      <w:r w:rsidRPr="006C6A6C">
        <w:t>Management of the movement of personnel an</w:t>
      </w:r>
      <w:r>
        <w:t>d equipment into and within the project office.</w:t>
      </w:r>
    </w:p>
    <w:p w14:paraId="713B08FA" w14:textId="77777777" w:rsidR="004F4D77" w:rsidRDefault="004F4D77" w:rsidP="00BD43CE">
      <w:pPr>
        <w:numPr>
          <w:ilvl w:val="0"/>
          <w:numId w:val="67"/>
        </w:numPr>
        <w:spacing w:after="0" w:line="240" w:lineRule="auto"/>
      </w:pPr>
      <w:r w:rsidRPr="006C6A6C">
        <w:t>Implementation of an equipment management and accounting system for all UNOPS managed equipment in accordance UNOPS equipment policy.</w:t>
      </w:r>
    </w:p>
    <w:p w14:paraId="00D44CE5" w14:textId="77777777" w:rsidR="004F4D77" w:rsidRDefault="004F4D77" w:rsidP="004F4D77">
      <w:pPr>
        <w:spacing w:after="0" w:line="240" w:lineRule="auto"/>
        <w:ind w:left="720"/>
      </w:pPr>
    </w:p>
    <w:p w14:paraId="6B969A39" w14:textId="77777777" w:rsidR="004F4D77" w:rsidRDefault="004F4D77" w:rsidP="004F4D77">
      <w:pPr>
        <w:spacing w:after="0" w:line="240" w:lineRule="auto"/>
        <w:ind w:left="720"/>
      </w:pPr>
    </w:p>
    <w:p w14:paraId="0BA75CEB" w14:textId="77777777" w:rsidR="004F4D77" w:rsidRPr="006E7754" w:rsidRDefault="004F4D77" w:rsidP="00BD43CE">
      <w:pPr>
        <w:numPr>
          <w:ilvl w:val="0"/>
          <w:numId w:val="65"/>
        </w:numPr>
        <w:spacing w:after="200" w:line="276" w:lineRule="auto"/>
        <w:rPr>
          <w:i/>
          <w:u w:val="single"/>
        </w:rPr>
      </w:pPr>
      <w:r>
        <w:t xml:space="preserve"> </w:t>
      </w:r>
      <w:r w:rsidRPr="006E7754">
        <w:rPr>
          <w:i/>
          <w:u w:val="single"/>
        </w:rPr>
        <w:t>Management of security-related issues:</w:t>
      </w:r>
    </w:p>
    <w:p w14:paraId="2EA46B14" w14:textId="77777777" w:rsidR="004F4D77" w:rsidRDefault="004F4D77" w:rsidP="00BD43CE">
      <w:pPr>
        <w:numPr>
          <w:ilvl w:val="0"/>
          <w:numId w:val="68"/>
        </w:numPr>
        <w:spacing w:after="0" w:line="240" w:lineRule="auto"/>
      </w:pPr>
      <w:r>
        <w:lastRenderedPageBreak/>
        <w:t>Analysis and identification of potential issues related to security and proposal of strategies and proposal of options to be reviewed by management.</w:t>
      </w:r>
    </w:p>
    <w:p w14:paraId="74ACB195" w14:textId="77777777" w:rsidR="004F4D77" w:rsidRPr="006C6A6C" w:rsidRDefault="004F4D77" w:rsidP="00BD43CE">
      <w:pPr>
        <w:numPr>
          <w:ilvl w:val="0"/>
          <w:numId w:val="68"/>
        </w:numPr>
        <w:spacing w:after="0" w:line="240" w:lineRule="auto"/>
      </w:pPr>
      <w:r>
        <w:t>Implementation of a comprehensive security policy for the project office</w:t>
      </w:r>
    </w:p>
    <w:p w14:paraId="2025A0BC" w14:textId="77777777" w:rsidR="004F4D77" w:rsidRDefault="004F4D77" w:rsidP="004F4D77">
      <w:pPr>
        <w:pStyle w:val="ListParagraph"/>
        <w:ind w:left="0"/>
      </w:pPr>
    </w:p>
    <w:p w14:paraId="5E940CA9" w14:textId="77777777" w:rsidR="004F4D77" w:rsidRDefault="004F4D77" w:rsidP="004F4D77">
      <w:pPr>
        <w:rPr>
          <w:b/>
          <w:i/>
        </w:rPr>
      </w:pPr>
      <w:r w:rsidRPr="002B68DE">
        <w:rPr>
          <w:b/>
          <w:i/>
        </w:rPr>
        <w:t xml:space="preserve">Qualifications and Experience </w:t>
      </w:r>
    </w:p>
    <w:p w14:paraId="70B68A5B" w14:textId="77777777" w:rsidR="004F4D77" w:rsidRPr="002B68DE" w:rsidRDefault="004F4D77" w:rsidP="00BD43CE">
      <w:pPr>
        <w:pStyle w:val="ListParagraph"/>
        <w:numPr>
          <w:ilvl w:val="0"/>
          <w:numId w:val="63"/>
        </w:numPr>
        <w:spacing w:after="200" w:line="276" w:lineRule="auto"/>
      </w:pPr>
      <w:r w:rsidRPr="00846FFE">
        <w:rPr>
          <w:b/>
        </w:rPr>
        <w:t>Education:</w:t>
      </w:r>
    </w:p>
    <w:p w14:paraId="25E6B288" w14:textId="77777777" w:rsidR="004F4D77" w:rsidRPr="001A6214" w:rsidRDefault="004F4D77" w:rsidP="00BD43CE">
      <w:pPr>
        <w:pStyle w:val="BodyText"/>
        <w:widowControl w:val="0"/>
        <w:numPr>
          <w:ilvl w:val="0"/>
          <w:numId w:val="70"/>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Calibri" w:hAnsi="Calibri"/>
          <w:noProof/>
        </w:rPr>
      </w:pPr>
      <w:r w:rsidRPr="001A6214">
        <w:rPr>
          <w:rFonts w:ascii="Calibri" w:hAnsi="Calibri"/>
          <w:noProof/>
        </w:rPr>
        <w:t>Master’s Degree or equivalent in Business Administration, Public Administration,</w:t>
      </w:r>
    </w:p>
    <w:p w14:paraId="1E5BCD6C" w14:textId="77777777" w:rsidR="004F4D77" w:rsidRPr="001A6214" w:rsidRDefault="004F4D77" w:rsidP="004F4D77">
      <w:pPr>
        <w:pStyle w:val="BodyText"/>
        <w:ind w:left="720"/>
        <w:rPr>
          <w:rFonts w:ascii="Calibri" w:hAnsi="Calibri"/>
          <w:noProof/>
        </w:rPr>
      </w:pPr>
      <w:r w:rsidRPr="001A6214">
        <w:rPr>
          <w:rFonts w:ascii="Calibri" w:hAnsi="Calibri"/>
          <w:noProof/>
        </w:rPr>
        <w:t>Finance, Economics or related field.</w:t>
      </w:r>
    </w:p>
    <w:p w14:paraId="42E45CAF" w14:textId="77777777" w:rsidR="004F4D77" w:rsidRPr="001A6214" w:rsidRDefault="004F4D77" w:rsidP="00BD43CE">
      <w:pPr>
        <w:pStyle w:val="ListParagraph"/>
        <w:numPr>
          <w:ilvl w:val="0"/>
          <w:numId w:val="70"/>
        </w:numPr>
        <w:spacing w:after="200" w:line="276" w:lineRule="auto"/>
        <w:rPr>
          <w:b/>
        </w:rPr>
      </w:pPr>
      <w:r w:rsidRPr="001A6214">
        <w:rPr>
          <w:noProof/>
        </w:rPr>
        <w:t xml:space="preserve">A first-level university degree with relevant combination of academic qualifications and </w:t>
      </w:r>
      <w:r>
        <w:rPr>
          <w:noProof/>
        </w:rPr>
        <w:t>2 years additional</w:t>
      </w:r>
      <w:r w:rsidRPr="001A6214">
        <w:rPr>
          <w:noProof/>
        </w:rPr>
        <w:t xml:space="preserve"> experience related to the nature of the position may be accepted in lieu of an advanced university degree.</w:t>
      </w:r>
    </w:p>
    <w:p w14:paraId="4DC4851B" w14:textId="77777777" w:rsidR="004F4D77" w:rsidRPr="001A6214" w:rsidRDefault="004F4D77" w:rsidP="004F4D77">
      <w:pPr>
        <w:pStyle w:val="ListParagraph"/>
        <w:rPr>
          <w:b/>
        </w:rPr>
      </w:pPr>
    </w:p>
    <w:p w14:paraId="07334D5B" w14:textId="77777777" w:rsidR="004F4D77" w:rsidRDefault="004F4D77" w:rsidP="00BD43CE">
      <w:pPr>
        <w:pStyle w:val="ListParagraph"/>
        <w:numPr>
          <w:ilvl w:val="0"/>
          <w:numId w:val="63"/>
        </w:numPr>
        <w:spacing w:after="200" w:line="276" w:lineRule="auto"/>
        <w:rPr>
          <w:b/>
        </w:rPr>
      </w:pPr>
      <w:r w:rsidRPr="00846FFE">
        <w:rPr>
          <w:b/>
        </w:rPr>
        <w:t>Work Experience</w:t>
      </w:r>
    </w:p>
    <w:p w14:paraId="562B48CA" w14:textId="77777777" w:rsidR="004F4D77" w:rsidRDefault="004F4D77" w:rsidP="00BD43CE">
      <w:pPr>
        <w:pStyle w:val="ListParagraph"/>
        <w:numPr>
          <w:ilvl w:val="0"/>
          <w:numId w:val="70"/>
        </w:numPr>
        <w:spacing w:after="200" w:line="276" w:lineRule="auto"/>
        <w:rPr>
          <w:b/>
        </w:rPr>
      </w:pPr>
      <w:r>
        <w:t xml:space="preserve">At least five years proven experience in </w:t>
      </w:r>
      <w:r w:rsidRPr="004E6B36">
        <w:t>the national or international level in providing project management services</w:t>
      </w:r>
      <w:r>
        <w:t xml:space="preserve"> including finances</w:t>
      </w:r>
      <w:r w:rsidRPr="004E6B36">
        <w:t xml:space="preserve"> and/or managing staff and operational systems</w:t>
      </w:r>
    </w:p>
    <w:p w14:paraId="55945814" w14:textId="77777777" w:rsidR="004F4D77" w:rsidRPr="004E6B36" w:rsidRDefault="004F4D77" w:rsidP="00BD43CE">
      <w:pPr>
        <w:pStyle w:val="ListParagraph"/>
        <w:numPr>
          <w:ilvl w:val="0"/>
          <w:numId w:val="70"/>
        </w:numPr>
        <w:spacing w:after="200" w:line="276" w:lineRule="auto"/>
        <w:rPr>
          <w:b/>
        </w:rPr>
      </w:pPr>
      <w:r>
        <w:t>Previous work experience with international development projects, and in particular GEF International Waters projects will be considered strong assets.</w:t>
      </w:r>
    </w:p>
    <w:p w14:paraId="3703EA48" w14:textId="77777777" w:rsidR="004F4D77" w:rsidRPr="004E6B36" w:rsidRDefault="004F4D77" w:rsidP="004F4D77">
      <w:pPr>
        <w:pStyle w:val="ListParagraph"/>
        <w:ind w:left="1440"/>
        <w:rPr>
          <w:b/>
        </w:rPr>
      </w:pPr>
    </w:p>
    <w:p w14:paraId="2C3F9F07" w14:textId="77777777" w:rsidR="004F4D77" w:rsidRPr="00C667D6" w:rsidRDefault="004F4D77" w:rsidP="00BD43CE">
      <w:pPr>
        <w:pStyle w:val="ListParagraph"/>
        <w:numPr>
          <w:ilvl w:val="0"/>
          <w:numId w:val="63"/>
        </w:numPr>
        <w:spacing w:after="200" w:line="276" w:lineRule="auto"/>
        <w:rPr>
          <w:b/>
        </w:rPr>
      </w:pPr>
      <w:r w:rsidRPr="00C667D6">
        <w:rPr>
          <w:b/>
        </w:rPr>
        <w:t>Key Competencies</w:t>
      </w:r>
    </w:p>
    <w:p w14:paraId="1FC4A557" w14:textId="77777777" w:rsidR="004F4D77" w:rsidRPr="00A31FBB" w:rsidRDefault="004F4D77" w:rsidP="00BD43CE">
      <w:pPr>
        <w:pStyle w:val="ListParagraph"/>
        <w:numPr>
          <w:ilvl w:val="0"/>
          <w:numId w:val="71"/>
        </w:numPr>
        <w:spacing w:after="200" w:line="276" w:lineRule="auto"/>
        <w:rPr>
          <w:b/>
        </w:rPr>
      </w:pPr>
      <w:r>
        <w:t>Fluency in both written and oral English and Spanish</w:t>
      </w:r>
    </w:p>
    <w:p w14:paraId="5607AD42" w14:textId="77777777" w:rsidR="004F4D77" w:rsidRPr="00C667D6" w:rsidRDefault="004F4D77" w:rsidP="00BD43CE">
      <w:pPr>
        <w:pStyle w:val="ListParagraph"/>
        <w:numPr>
          <w:ilvl w:val="0"/>
          <w:numId w:val="71"/>
        </w:numPr>
        <w:spacing w:after="200" w:line="276" w:lineRule="auto"/>
      </w:pPr>
      <w:r w:rsidRPr="00C667D6">
        <w:t>Excellent</w:t>
      </w:r>
      <w:r>
        <w:t xml:space="preserve"> computer skills including management of complex spreadsheets and databases.</w:t>
      </w:r>
    </w:p>
    <w:p w14:paraId="7F8E8EB8" w14:textId="77777777" w:rsidR="004F4D77" w:rsidRPr="00AA726A" w:rsidRDefault="004F4D77" w:rsidP="00BD43CE">
      <w:pPr>
        <w:pStyle w:val="ListParagraph"/>
        <w:numPr>
          <w:ilvl w:val="0"/>
          <w:numId w:val="71"/>
        </w:numPr>
        <w:spacing w:after="200" w:line="276" w:lineRule="auto"/>
        <w:rPr>
          <w:b/>
        </w:rPr>
      </w:pPr>
      <w:r>
        <w:t>Focus on results and responding positively to feedback</w:t>
      </w:r>
    </w:p>
    <w:p w14:paraId="1B062F91" w14:textId="77777777" w:rsidR="004F4D77" w:rsidRPr="00AA726A" w:rsidRDefault="004F4D77" w:rsidP="00BD43CE">
      <w:pPr>
        <w:pStyle w:val="ListParagraph"/>
        <w:numPr>
          <w:ilvl w:val="0"/>
          <w:numId w:val="71"/>
        </w:numPr>
        <w:spacing w:after="200" w:line="276" w:lineRule="auto"/>
        <w:rPr>
          <w:b/>
        </w:rPr>
      </w:pPr>
      <w:r>
        <w:t>Consistently approaching work with energy and positive, constructive spirit</w:t>
      </w:r>
    </w:p>
    <w:p w14:paraId="575B97EE" w14:textId="77777777" w:rsidR="004F4D77" w:rsidRDefault="004F4D77" w:rsidP="00BD43CE">
      <w:pPr>
        <w:pStyle w:val="ListParagraph"/>
        <w:numPr>
          <w:ilvl w:val="0"/>
          <w:numId w:val="71"/>
        </w:numPr>
        <w:spacing w:after="200" w:line="276" w:lineRule="auto"/>
      </w:pPr>
      <w:r>
        <w:t>Adherence to UN Core Values: commitment to team work, accountability, creativity, client orientation, continuous learning, technological awareness, openness to change and ability to manage complex situations, respect for diversity.</w:t>
      </w:r>
    </w:p>
    <w:p w14:paraId="6FE05F86" w14:textId="77777777" w:rsidR="004F4D77" w:rsidRPr="00AA726A" w:rsidRDefault="004F4D77" w:rsidP="00BD43CE">
      <w:pPr>
        <w:pStyle w:val="ListParagraph"/>
        <w:numPr>
          <w:ilvl w:val="0"/>
          <w:numId w:val="71"/>
        </w:numPr>
        <w:spacing w:after="200" w:line="276" w:lineRule="auto"/>
        <w:rPr>
          <w:b/>
        </w:rPr>
      </w:pPr>
      <w:r>
        <w:t>Good organizational, interpersonal and communications skills</w:t>
      </w:r>
    </w:p>
    <w:p w14:paraId="0DBD7E43" w14:textId="77777777" w:rsidR="004F4D77" w:rsidRPr="00AA726A" w:rsidRDefault="004F4D77" w:rsidP="00BD43CE">
      <w:pPr>
        <w:pStyle w:val="ListParagraph"/>
        <w:numPr>
          <w:ilvl w:val="0"/>
          <w:numId w:val="71"/>
        </w:numPr>
        <w:spacing w:after="200" w:line="276" w:lineRule="auto"/>
        <w:rPr>
          <w:b/>
        </w:rPr>
      </w:pPr>
      <w:r>
        <w:t>Good editing skills for the production of publications and dissemination materials will be considered an additional asset.</w:t>
      </w:r>
    </w:p>
    <w:p w14:paraId="39A17714" w14:textId="77777777" w:rsidR="004F4D77" w:rsidRPr="00C667D6" w:rsidRDefault="004F4D77" w:rsidP="004F4D77">
      <w:pPr>
        <w:pStyle w:val="ListParagraph"/>
        <w:rPr>
          <w:b/>
        </w:rPr>
      </w:pPr>
    </w:p>
    <w:p w14:paraId="3FF18322" w14:textId="77777777" w:rsidR="00641A29" w:rsidRDefault="00641A29">
      <w:pPr>
        <w:rPr>
          <w:b/>
        </w:rPr>
      </w:pPr>
      <w:r>
        <w:rPr>
          <w:b/>
        </w:rPr>
        <w:br w:type="page"/>
      </w:r>
    </w:p>
    <w:p w14:paraId="629CAABA" w14:textId="43411639" w:rsidR="00641A29" w:rsidRDefault="00641A29" w:rsidP="009224CA">
      <w:pPr>
        <w:jc w:val="center"/>
        <w:rPr>
          <w:b/>
        </w:rPr>
      </w:pPr>
      <w:r w:rsidRPr="009224CA">
        <w:rPr>
          <w:b/>
        </w:rPr>
        <w:lastRenderedPageBreak/>
        <w:t xml:space="preserve">Draft Terms of Reference for </w:t>
      </w:r>
      <w:r w:rsidR="002522AD">
        <w:rPr>
          <w:b/>
        </w:rPr>
        <w:t xml:space="preserve">the </w:t>
      </w:r>
      <w:r w:rsidRPr="009224CA">
        <w:rPr>
          <w:b/>
        </w:rPr>
        <w:t>CLME</w:t>
      </w:r>
      <w:r w:rsidRPr="0087161E">
        <w:rPr>
          <w:b/>
          <w:vertAlign w:val="superscript"/>
        </w:rPr>
        <w:t>+</w:t>
      </w:r>
      <w:r w:rsidR="002522AD">
        <w:rPr>
          <w:b/>
        </w:rPr>
        <w:t xml:space="preserve"> Operations and Financial</w:t>
      </w:r>
      <w:r w:rsidRPr="009224CA">
        <w:rPr>
          <w:b/>
        </w:rPr>
        <w:t xml:space="preserve"> Assistant (O</w:t>
      </w:r>
      <w:r w:rsidR="002522AD">
        <w:rPr>
          <w:b/>
        </w:rPr>
        <w:t>F</w:t>
      </w:r>
      <w:r w:rsidRPr="009224CA">
        <w:rPr>
          <w:b/>
        </w:rPr>
        <w:t>A)</w:t>
      </w:r>
    </w:p>
    <w:p w14:paraId="3D0B1597" w14:textId="77777777" w:rsidR="004F4D77" w:rsidRPr="00702D55" w:rsidRDefault="004F4D77" w:rsidP="004F4D77">
      <w:pPr>
        <w:rPr>
          <w:b/>
          <w:i/>
        </w:rPr>
      </w:pPr>
      <w:r w:rsidRPr="00702D55">
        <w:rPr>
          <w:b/>
          <w:i/>
        </w:rPr>
        <w:t>General Responsibilities</w:t>
      </w:r>
    </w:p>
    <w:p w14:paraId="6D4827AE" w14:textId="4D800467" w:rsidR="004F4D77" w:rsidRPr="00702D55" w:rsidRDefault="004F4D77" w:rsidP="004F4D77">
      <w:r>
        <w:t>As a member of the CLME</w:t>
      </w:r>
      <w:r w:rsidRPr="00702D55">
        <w:rPr>
          <w:vertAlign w:val="superscript"/>
        </w:rPr>
        <w:t>+</w:t>
      </w:r>
      <w:r>
        <w:t xml:space="preserve"> Project Coordination Unit (PCU), the Operations Assistant (O</w:t>
      </w:r>
      <w:r w:rsidR="002522AD">
        <w:t>F</w:t>
      </w:r>
      <w:r>
        <w:t>A) will perform a variety of administrative and secretarial, financial and communications/outreach services in order to ensure the efficient daily running of the PCU and in support of the CLME</w:t>
      </w:r>
      <w:r w:rsidRPr="00702D55">
        <w:rPr>
          <w:vertAlign w:val="superscript"/>
        </w:rPr>
        <w:t>+</w:t>
      </w:r>
      <w:r>
        <w:t xml:space="preserve"> Project activities.</w:t>
      </w:r>
    </w:p>
    <w:p w14:paraId="042738A6" w14:textId="77777777" w:rsidR="004F4D77" w:rsidRPr="00EE1961" w:rsidRDefault="004F4D77" w:rsidP="004F4D77">
      <w:pPr>
        <w:rPr>
          <w:b/>
          <w:i/>
        </w:rPr>
      </w:pPr>
      <w:r w:rsidRPr="00EE1961">
        <w:rPr>
          <w:b/>
          <w:i/>
        </w:rPr>
        <w:t>Specific Duties:</w:t>
      </w:r>
    </w:p>
    <w:p w14:paraId="6FB4E449" w14:textId="77777777" w:rsidR="004F4D77" w:rsidRDefault="004F4D77" w:rsidP="00BD43CE">
      <w:pPr>
        <w:pStyle w:val="ListParagraph"/>
        <w:numPr>
          <w:ilvl w:val="0"/>
          <w:numId w:val="72"/>
        </w:numPr>
        <w:spacing w:after="200" w:line="276" w:lineRule="auto"/>
      </w:pPr>
      <w:r>
        <w:t>Provide general administrative and secretarial services to the Project, ensuring full compliance with UNOPS rules and regulations.</w:t>
      </w:r>
    </w:p>
    <w:p w14:paraId="09A6B644" w14:textId="77777777" w:rsidR="004F4D77" w:rsidRPr="007375A3" w:rsidRDefault="004F4D77" w:rsidP="00BD43CE">
      <w:pPr>
        <w:pStyle w:val="ListParagraph"/>
        <w:numPr>
          <w:ilvl w:val="0"/>
          <w:numId w:val="75"/>
        </w:numPr>
        <w:spacing w:after="200" w:line="276" w:lineRule="auto"/>
      </w:pPr>
      <w:r w:rsidRPr="007375A3">
        <w:t>Handle all procurement of services, goods and works in full compliance with UNOPS procurement processes, rules, regulations, policies and strategies,</w:t>
      </w:r>
    </w:p>
    <w:p w14:paraId="5BAAF7FD" w14:textId="77777777" w:rsidR="004F4D77" w:rsidRPr="007375A3" w:rsidRDefault="004F4D77" w:rsidP="00BD43CE">
      <w:pPr>
        <w:pStyle w:val="ListParagraph"/>
        <w:numPr>
          <w:ilvl w:val="0"/>
          <w:numId w:val="75"/>
        </w:numPr>
        <w:spacing w:after="200" w:line="276" w:lineRule="auto"/>
      </w:pPr>
      <w:r w:rsidRPr="007375A3">
        <w:t>Maintain a regularly updated database on the status of procurements done by the Project and an efficient filing system of all procurement documents,</w:t>
      </w:r>
    </w:p>
    <w:p w14:paraId="48F881F9" w14:textId="77777777" w:rsidR="004F4D77" w:rsidRDefault="004F4D77" w:rsidP="00BD43CE">
      <w:pPr>
        <w:pStyle w:val="ListParagraph"/>
        <w:numPr>
          <w:ilvl w:val="0"/>
          <w:numId w:val="75"/>
        </w:numPr>
        <w:spacing w:after="200" w:line="276" w:lineRule="auto"/>
      </w:pPr>
      <w:r w:rsidRPr="007375A3">
        <w:t>Ensure administrative follow-up of office operations undertaken with Office and/or Project partners, respond to enquiries from external and internal Office and/or Project Partners and advise them appropriately,</w:t>
      </w:r>
    </w:p>
    <w:p w14:paraId="009EF7DD" w14:textId="77777777" w:rsidR="004F4D77" w:rsidRPr="007375A3" w:rsidRDefault="004F4D77" w:rsidP="00BD43CE">
      <w:pPr>
        <w:pStyle w:val="ListParagraph"/>
        <w:numPr>
          <w:ilvl w:val="0"/>
          <w:numId w:val="75"/>
        </w:numPr>
        <w:spacing w:after="200" w:line="276" w:lineRule="auto"/>
      </w:pPr>
      <w:r w:rsidRPr="007375A3">
        <w:t>Enter purchase orders into the UNOPS financial management system,</w:t>
      </w:r>
    </w:p>
    <w:p w14:paraId="6D979AEB" w14:textId="77777777" w:rsidR="004F4D77" w:rsidRDefault="004F4D77" w:rsidP="00BD43CE">
      <w:pPr>
        <w:pStyle w:val="ListParagraph"/>
        <w:numPr>
          <w:ilvl w:val="0"/>
          <w:numId w:val="75"/>
        </w:numPr>
        <w:spacing w:after="200" w:line="276" w:lineRule="auto"/>
      </w:pPr>
      <w:r w:rsidRPr="007375A3">
        <w:t>Assist all staff members of the Regional Project Coordination Office for any job that will need administrative, secretarial and logistic backstopping,</w:t>
      </w:r>
    </w:p>
    <w:p w14:paraId="6C1F2E11" w14:textId="77777777" w:rsidR="004F4D77" w:rsidRDefault="004F4D77" w:rsidP="00BD43CE">
      <w:pPr>
        <w:pStyle w:val="ListParagraph"/>
        <w:numPr>
          <w:ilvl w:val="0"/>
          <w:numId w:val="72"/>
        </w:numPr>
        <w:spacing w:after="200" w:line="276" w:lineRule="auto"/>
      </w:pPr>
      <w:r>
        <w:t>Support in liaising with CLME partner countries, organizations and stakeholders, related projects and other relevant regional or national initiatives and entities.</w:t>
      </w:r>
    </w:p>
    <w:p w14:paraId="033741EF" w14:textId="77777777" w:rsidR="004F4D77" w:rsidRDefault="004F4D77" w:rsidP="00BD43CE">
      <w:pPr>
        <w:pStyle w:val="ListParagraph"/>
        <w:numPr>
          <w:ilvl w:val="0"/>
          <w:numId w:val="72"/>
        </w:numPr>
        <w:spacing w:after="200" w:line="276" w:lineRule="auto"/>
      </w:pPr>
      <w:r>
        <w:t>Organize the logistical aspects of CLME meetings, workshops and PCU staff member travel</w:t>
      </w:r>
    </w:p>
    <w:p w14:paraId="79E915C2" w14:textId="77777777" w:rsidR="004F4D77" w:rsidRDefault="004F4D77" w:rsidP="00BD43CE">
      <w:pPr>
        <w:pStyle w:val="ListParagraph"/>
        <w:numPr>
          <w:ilvl w:val="0"/>
          <w:numId w:val="72"/>
        </w:numPr>
        <w:spacing w:after="200" w:line="276" w:lineRule="auto"/>
      </w:pPr>
      <w:r>
        <w:t>Assist the OM in the review, analysis, monitoring and reporting of expenditures against approved and/or authorized expenditures.</w:t>
      </w:r>
    </w:p>
    <w:p w14:paraId="7DF4AC8F" w14:textId="77777777" w:rsidR="004F4D77" w:rsidRDefault="004F4D77" w:rsidP="00BD43CE">
      <w:pPr>
        <w:pStyle w:val="ListParagraph"/>
        <w:numPr>
          <w:ilvl w:val="0"/>
          <w:numId w:val="75"/>
        </w:numPr>
        <w:spacing w:after="200" w:line="276" w:lineRule="auto"/>
      </w:pPr>
      <w:r w:rsidRPr="007375A3">
        <w:t>Disseminate information about meetings, provide secretarial services to meetings and circulate minutes and reports</w:t>
      </w:r>
    </w:p>
    <w:p w14:paraId="2E8CEF3F" w14:textId="77777777" w:rsidR="004F4D77" w:rsidRDefault="004F4D77" w:rsidP="00BD43CE">
      <w:pPr>
        <w:pStyle w:val="ListParagraph"/>
        <w:numPr>
          <w:ilvl w:val="0"/>
          <w:numId w:val="72"/>
        </w:numPr>
        <w:spacing w:after="200" w:line="276" w:lineRule="auto"/>
      </w:pPr>
      <w:r>
        <w:t>Assist with the formatting of project deliverables and communication materials, with particular attention to language, visual presentation and quality control.</w:t>
      </w:r>
    </w:p>
    <w:p w14:paraId="6FC3231E" w14:textId="77777777" w:rsidR="004F4D77" w:rsidRDefault="004F4D77" w:rsidP="00BD43CE">
      <w:pPr>
        <w:pStyle w:val="ListParagraph"/>
        <w:numPr>
          <w:ilvl w:val="0"/>
          <w:numId w:val="72"/>
        </w:numPr>
        <w:spacing w:after="200" w:line="276" w:lineRule="auto"/>
      </w:pPr>
      <w:r w:rsidRPr="007375A3">
        <w:t>Administer the operation of office machines such as faxes, photocopier, telephones, etc.</w:t>
      </w:r>
    </w:p>
    <w:p w14:paraId="2C2730EF" w14:textId="77777777" w:rsidR="004F4D77" w:rsidRDefault="004F4D77" w:rsidP="00BD43CE">
      <w:pPr>
        <w:pStyle w:val="ListParagraph"/>
        <w:numPr>
          <w:ilvl w:val="0"/>
          <w:numId w:val="72"/>
        </w:numPr>
        <w:spacing w:after="200" w:line="276" w:lineRule="auto"/>
      </w:pPr>
      <w:r>
        <w:t>Other administrative and secretarial tasks, as and when necessary.</w:t>
      </w:r>
    </w:p>
    <w:p w14:paraId="768CFE30" w14:textId="77777777" w:rsidR="004F4D77" w:rsidRDefault="004F4D77" w:rsidP="004F4D77">
      <w:pPr>
        <w:pStyle w:val="ListParagraph"/>
        <w:ind w:left="0"/>
      </w:pPr>
    </w:p>
    <w:p w14:paraId="1A006E93" w14:textId="77777777" w:rsidR="004F4D77" w:rsidRDefault="004F4D77" w:rsidP="004F4D77">
      <w:r w:rsidRPr="006F2A61">
        <w:rPr>
          <w:b/>
          <w:i/>
        </w:rPr>
        <w:t>Qualifications and Experience</w:t>
      </w:r>
      <w:r>
        <w:rPr>
          <w:b/>
          <w:i/>
        </w:rPr>
        <w:t xml:space="preserve"> </w:t>
      </w:r>
    </w:p>
    <w:p w14:paraId="1D9ED00D" w14:textId="77777777" w:rsidR="004F4D77" w:rsidRDefault="004F4D77" w:rsidP="00BD43CE">
      <w:pPr>
        <w:pStyle w:val="ListParagraph"/>
        <w:numPr>
          <w:ilvl w:val="0"/>
          <w:numId w:val="74"/>
        </w:numPr>
        <w:spacing w:after="200" w:line="276" w:lineRule="auto"/>
      </w:pPr>
      <w:r w:rsidRPr="006F2A61">
        <w:rPr>
          <w:b/>
        </w:rPr>
        <w:t xml:space="preserve">Education: </w:t>
      </w:r>
    </w:p>
    <w:p w14:paraId="70A0439C" w14:textId="77777777" w:rsidR="004F4D77" w:rsidRDefault="004F4D77" w:rsidP="00BD43CE">
      <w:pPr>
        <w:pStyle w:val="ListParagraph"/>
        <w:numPr>
          <w:ilvl w:val="0"/>
          <w:numId w:val="73"/>
        </w:numPr>
        <w:spacing w:after="200" w:line="276" w:lineRule="auto"/>
      </w:pPr>
      <w:r>
        <w:t>Diploma of higher education in fields relevant to the specific duties of the job of Operations Assistant.</w:t>
      </w:r>
    </w:p>
    <w:p w14:paraId="4F4E9D0D" w14:textId="77777777" w:rsidR="004F4D77" w:rsidRDefault="004F4D77" w:rsidP="004F4D77">
      <w:pPr>
        <w:pStyle w:val="ListParagraph"/>
      </w:pPr>
    </w:p>
    <w:p w14:paraId="15EBCC6C" w14:textId="77777777" w:rsidR="004F4D77" w:rsidRDefault="004F4D77" w:rsidP="00BD43CE">
      <w:pPr>
        <w:pStyle w:val="ListParagraph"/>
        <w:numPr>
          <w:ilvl w:val="0"/>
          <w:numId w:val="74"/>
        </w:numPr>
        <w:spacing w:after="200" w:line="276" w:lineRule="auto"/>
        <w:rPr>
          <w:b/>
        </w:rPr>
      </w:pPr>
      <w:r w:rsidRPr="006F2A61">
        <w:rPr>
          <w:b/>
        </w:rPr>
        <w:t>Work Experience</w:t>
      </w:r>
      <w:r>
        <w:rPr>
          <w:b/>
        </w:rPr>
        <w:t>:</w:t>
      </w:r>
    </w:p>
    <w:p w14:paraId="120E16C4" w14:textId="77777777" w:rsidR="004F4D77" w:rsidRPr="001A6214" w:rsidRDefault="004F4D77" w:rsidP="00BD43CE">
      <w:pPr>
        <w:pStyle w:val="BodyText"/>
        <w:widowControl w:val="0"/>
        <w:numPr>
          <w:ilvl w:val="0"/>
          <w:numId w:val="75"/>
        </w:numPr>
        <w:tabs>
          <w:tab w:val="left" w:pos="-23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Calibri" w:hAnsi="Calibri"/>
          <w:lang w:val="en-US"/>
        </w:rPr>
      </w:pPr>
      <w:r w:rsidRPr="001A6214">
        <w:rPr>
          <w:rFonts w:ascii="Calibri" w:hAnsi="Calibri"/>
          <w:lang w:val="en-US"/>
        </w:rPr>
        <w:t>A minimum of 5 years’ experience in working with Office administrative, procurement and logistics management issues.</w:t>
      </w:r>
    </w:p>
    <w:p w14:paraId="418C1447" w14:textId="77777777" w:rsidR="004F4D77" w:rsidRPr="00D9483D" w:rsidRDefault="004F4D77" w:rsidP="00BD43CE">
      <w:pPr>
        <w:pStyle w:val="ListParagraph"/>
        <w:numPr>
          <w:ilvl w:val="0"/>
          <w:numId w:val="75"/>
        </w:numPr>
        <w:spacing w:after="200" w:line="276" w:lineRule="auto"/>
        <w:rPr>
          <w:b/>
        </w:rPr>
      </w:pPr>
      <w:r>
        <w:t>Specialized training in secretarial activities /business administration, or relevant work experience relating to the specific duties of Operations Assistant.</w:t>
      </w:r>
    </w:p>
    <w:p w14:paraId="35F2AEAD" w14:textId="77777777" w:rsidR="004F4D77" w:rsidRPr="005822F5" w:rsidRDefault="004F4D77" w:rsidP="00BD43CE">
      <w:pPr>
        <w:pStyle w:val="ListParagraph"/>
        <w:numPr>
          <w:ilvl w:val="0"/>
          <w:numId w:val="75"/>
        </w:numPr>
        <w:spacing w:after="200" w:line="276" w:lineRule="auto"/>
        <w:rPr>
          <w:b/>
        </w:rPr>
      </w:pPr>
      <w:r>
        <w:lastRenderedPageBreak/>
        <w:t>Previous work experience with international development projects, and in particular GEF International Waters projects will be considered strong assets.</w:t>
      </w:r>
    </w:p>
    <w:p w14:paraId="3A23F63E" w14:textId="77777777" w:rsidR="004F4D77" w:rsidRPr="006F2A61" w:rsidRDefault="004F4D77" w:rsidP="004F4D77">
      <w:pPr>
        <w:pStyle w:val="ListParagraph"/>
        <w:ind w:left="1440"/>
        <w:rPr>
          <w:b/>
        </w:rPr>
      </w:pPr>
    </w:p>
    <w:p w14:paraId="10AA88BC" w14:textId="77777777" w:rsidR="004F4D77" w:rsidRDefault="004F4D77" w:rsidP="00BD43CE">
      <w:pPr>
        <w:pStyle w:val="ListParagraph"/>
        <w:numPr>
          <w:ilvl w:val="0"/>
          <w:numId w:val="74"/>
        </w:numPr>
        <w:spacing w:after="200" w:line="276" w:lineRule="auto"/>
        <w:rPr>
          <w:b/>
        </w:rPr>
      </w:pPr>
      <w:r w:rsidRPr="00591E73">
        <w:rPr>
          <w:b/>
        </w:rPr>
        <w:t>Key Competencies</w:t>
      </w:r>
      <w:r>
        <w:rPr>
          <w:b/>
        </w:rPr>
        <w:t>:</w:t>
      </w:r>
    </w:p>
    <w:p w14:paraId="794C5076" w14:textId="77777777" w:rsidR="004F4D77" w:rsidRPr="00A31FBB" w:rsidRDefault="004F4D77" w:rsidP="00BD43CE">
      <w:pPr>
        <w:pStyle w:val="ListParagraph"/>
        <w:numPr>
          <w:ilvl w:val="0"/>
          <w:numId w:val="76"/>
        </w:numPr>
        <w:spacing w:after="200" w:line="276" w:lineRule="auto"/>
        <w:rPr>
          <w:b/>
        </w:rPr>
      </w:pPr>
      <w:r>
        <w:t>Fluency in both written and oral English and Spanish</w:t>
      </w:r>
    </w:p>
    <w:p w14:paraId="7FB7B999" w14:textId="77777777" w:rsidR="004F4D77" w:rsidRPr="00AA726A" w:rsidRDefault="004F4D77" w:rsidP="00BD43CE">
      <w:pPr>
        <w:pStyle w:val="ListParagraph"/>
        <w:numPr>
          <w:ilvl w:val="0"/>
          <w:numId w:val="76"/>
        </w:numPr>
        <w:spacing w:after="200" w:line="276" w:lineRule="auto"/>
        <w:rPr>
          <w:b/>
        </w:rPr>
      </w:pPr>
      <w:r>
        <w:t>Proven experience and skills in the use of standard office packages (e.g. MS Office)</w:t>
      </w:r>
    </w:p>
    <w:p w14:paraId="465810CD" w14:textId="77777777" w:rsidR="004F4D77" w:rsidRPr="00AA726A" w:rsidRDefault="004F4D77" w:rsidP="00BD43CE">
      <w:pPr>
        <w:pStyle w:val="ListParagraph"/>
        <w:numPr>
          <w:ilvl w:val="0"/>
          <w:numId w:val="76"/>
        </w:numPr>
        <w:spacing w:after="200" w:line="276" w:lineRule="auto"/>
        <w:rPr>
          <w:b/>
        </w:rPr>
      </w:pPr>
      <w:r>
        <w:t>Focus on results and responding positively to feedback</w:t>
      </w:r>
    </w:p>
    <w:p w14:paraId="3B8969CE" w14:textId="77777777" w:rsidR="004F4D77" w:rsidRPr="00AA726A" w:rsidRDefault="004F4D77" w:rsidP="00BD43CE">
      <w:pPr>
        <w:pStyle w:val="ListParagraph"/>
        <w:numPr>
          <w:ilvl w:val="0"/>
          <w:numId w:val="76"/>
        </w:numPr>
        <w:spacing w:after="200" w:line="276" w:lineRule="auto"/>
        <w:rPr>
          <w:b/>
        </w:rPr>
      </w:pPr>
      <w:r>
        <w:t>Consistently approaching work with energy and positive, constructive spirit</w:t>
      </w:r>
    </w:p>
    <w:p w14:paraId="21ACDBCE" w14:textId="77777777" w:rsidR="004F4D77" w:rsidRDefault="004F4D77" w:rsidP="00BD43CE">
      <w:pPr>
        <w:pStyle w:val="ListParagraph"/>
        <w:numPr>
          <w:ilvl w:val="0"/>
          <w:numId w:val="76"/>
        </w:numPr>
        <w:spacing w:after="200" w:line="276" w:lineRule="auto"/>
      </w:pPr>
      <w:r>
        <w:t>Adherence to UN Core Values: commitment to team work, accountability, creativity, client orientation, continuous learning, technological awareness, openness to change and ability to manage complex situations, respect for diversity.</w:t>
      </w:r>
    </w:p>
    <w:p w14:paraId="7F792AC0" w14:textId="77777777" w:rsidR="004F4D77" w:rsidRPr="00AA726A" w:rsidRDefault="004F4D77" w:rsidP="00BD43CE">
      <w:pPr>
        <w:pStyle w:val="ListParagraph"/>
        <w:numPr>
          <w:ilvl w:val="0"/>
          <w:numId w:val="76"/>
        </w:numPr>
        <w:spacing w:after="200" w:line="276" w:lineRule="auto"/>
        <w:rPr>
          <w:b/>
        </w:rPr>
      </w:pPr>
      <w:r>
        <w:t>Good organizational, interpersonal and communications skills</w:t>
      </w:r>
    </w:p>
    <w:p w14:paraId="6669FB70" w14:textId="77777777" w:rsidR="004F4D77" w:rsidRPr="00AA726A" w:rsidRDefault="004F4D77" w:rsidP="00BD43CE">
      <w:pPr>
        <w:pStyle w:val="ListParagraph"/>
        <w:numPr>
          <w:ilvl w:val="0"/>
          <w:numId w:val="76"/>
        </w:numPr>
        <w:spacing w:after="200" w:line="276" w:lineRule="auto"/>
        <w:rPr>
          <w:b/>
        </w:rPr>
      </w:pPr>
      <w:r>
        <w:t>Good editing skills for the production of publications and dissemination materials will be considered an additional asset.</w:t>
      </w:r>
    </w:p>
    <w:p w14:paraId="0ADFE2EA" w14:textId="77777777" w:rsidR="004F4D77" w:rsidRDefault="004F4D77" w:rsidP="004F4D77"/>
    <w:p w14:paraId="17CE0641" w14:textId="77777777" w:rsidR="00641A29" w:rsidRDefault="00641A29">
      <w:pPr>
        <w:rPr>
          <w:b/>
        </w:rPr>
      </w:pPr>
      <w:r>
        <w:rPr>
          <w:b/>
        </w:rPr>
        <w:br w:type="page"/>
      </w:r>
    </w:p>
    <w:p w14:paraId="5EFD7F18" w14:textId="32FE5F66" w:rsidR="009224CA" w:rsidRDefault="00641A29" w:rsidP="009224CA">
      <w:pPr>
        <w:jc w:val="center"/>
        <w:rPr>
          <w:b/>
        </w:rPr>
      </w:pPr>
      <w:r w:rsidRPr="009224CA">
        <w:rPr>
          <w:b/>
        </w:rPr>
        <w:lastRenderedPageBreak/>
        <w:t xml:space="preserve">Draft Terms of Reference for </w:t>
      </w:r>
      <w:r w:rsidR="002522AD">
        <w:rPr>
          <w:b/>
        </w:rPr>
        <w:t xml:space="preserve">the </w:t>
      </w:r>
      <w:r w:rsidRPr="009224CA">
        <w:rPr>
          <w:b/>
        </w:rPr>
        <w:t>CLME</w:t>
      </w:r>
      <w:r w:rsidRPr="00F85B21">
        <w:rPr>
          <w:b/>
          <w:vertAlign w:val="superscript"/>
        </w:rPr>
        <w:t>+</w:t>
      </w:r>
      <w:r w:rsidRPr="009224CA">
        <w:rPr>
          <w:b/>
        </w:rPr>
        <w:t xml:space="preserve"> Communications Specialist (CS)</w:t>
      </w:r>
    </w:p>
    <w:p w14:paraId="605743A7" w14:textId="77777777" w:rsidR="009224CA" w:rsidRDefault="009224CA" w:rsidP="009224CA">
      <w:pPr>
        <w:jc w:val="center"/>
        <w:rPr>
          <w:b/>
        </w:rPr>
      </w:pPr>
    </w:p>
    <w:p w14:paraId="6EFF38E1" w14:textId="77777777" w:rsidR="00222414" w:rsidRDefault="00222414" w:rsidP="00222414">
      <w:r w:rsidRPr="009D258D">
        <w:rPr>
          <w:b/>
          <w:i/>
        </w:rPr>
        <w:t xml:space="preserve">General Responsibilities:  </w:t>
      </w:r>
    </w:p>
    <w:p w14:paraId="5035FE08" w14:textId="77777777" w:rsidR="00222414" w:rsidRDefault="00222414" w:rsidP="00222414">
      <w:r>
        <w:t xml:space="preserve">The Communications Specialist (CS) will assist the RPC in promoting and improving public understanding the CLME+ Project.  She/he shall work with the RPC to promote the project regionally and to develop promotional materials and events.   The CS shall report directly to the RPC.  </w:t>
      </w:r>
    </w:p>
    <w:p w14:paraId="425F6122" w14:textId="77777777" w:rsidR="00222414" w:rsidRPr="00EE1961" w:rsidRDefault="00222414" w:rsidP="00222414">
      <w:pPr>
        <w:rPr>
          <w:b/>
          <w:i/>
        </w:rPr>
      </w:pPr>
      <w:r w:rsidRPr="00EE1961">
        <w:rPr>
          <w:b/>
          <w:i/>
        </w:rPr>
        <w:t>Specific Duties:</w:t>
      </w:r>
    </w:p>
    <w:p w14:paraId="601E223A" w14:textId="77777777" w:rsidR="00222414" w:rsidRPr="00860441" w:rsidRDefault="00222414" w:rsidP="00BD43CE">
      <w:pPr>
        <w:pStyle w:val="ListParagraph"/>
        <w:numPr>
          <w:ilvl w:val="0"/>
          <w:numId w:val="77"/>
        </w:numPr>
        <w:spacing w:after="200" w:line="276" w:lineRule="auto"/>
        <w:rPr>
          <w:b/>
        </w:rPr>
      </w:pPr>
      <w:r>
        <w:t>Development and implementation of the project’s Communication Strategy, including the identification of key target groups and the development of adequate dissemination and exchange mechanisms for key CLME Project messages and info.</w:t>
      </w:r>
    </w:p>
    <w:p w14:paraId="7F13F2D8" w14:textId="06421AEE" w:rsidR="00222414" w:rsidRPr="00860441" w:rsidRDefault="00222414" w:rsidP="00BD43CE">
      <w:pPr>
        <w:pStyle w:val="ListParagraph"/>
        <w:numPr>
          <w:ilvl w:val="0"/>
          <w:numId w:val="77"/>
        </w:numPr>
        <w:spacing w:after="200" w:line="276" w:lineRule="auto"/>
        <w:rPr>
          <w:b/>
        </w:rPr>
      </w:pPr>
      <w:r>
        <w:t xml:space="preserve">Assist in the development of comprehensive outreach plans for project’s ongoing </w:t>
      </w:r>
      <w:r w:rsidR="00DF2635">
        <w:t>sub-projects and interventions.</w:t>
      </w:r>
    </w:p>
    <w:p w14:paraId="3B583843" w14:textId="77777777" w:rsidR="00222414" w:rsidRPr="00860441" w:rsidRDefault="00222414" w:rsidP="00BD43CE">
      <w:pPr>
        <w:pStyle w:val="ListParagraph"/>
        <w:numPr>
          <w:ilvl w:val="0"/>
          <w:numId w:val="77"/>
        </w:numPr>
        <w:spacing w:after="200" w:line="276" w:lineRule="auto"/>
        <w:rPr>
          <w:b/>
        </w:rPr>
      </w:pPr>
      <w:r>
        <w:t>Improve internal and external communications of the CLME+ Project</w:t>
      </w:r>
    </w:p>
    <w:p w14:paraId="42733C7B" w14:textId="77777777" w:rsidR="00222414" w:rsidRPr="00860441" w:rsidRDefault="00222414" w:rsidP="00BD43CE">
      <w:pPr>
        <w:pStyle w:val="ListParagraph"/>
        <w:numPr>
          <w:ilvl w:val="0"/>
          <w:numId w:val="77"/>
        </w:numPr>
        <w:spacing w:after="200" w:line="276" w:lineRule="auto"/>
        <w:rPr>
          <w:b/>
        </w:rPr>
      </w:pPr>
      <w:r>
        <w:t>Dissemination in the media of CLME+ best practices</w:t>
      </w:r>
    </w:p>
    <w:p w14:paraId="59E401DD" w14:textId="77777777" w:rsidR="00222414" w:rsidRPr="00860441" w:rsidRDefault="00222414" w:rsidP="00BD43CE">
      <w:pPr>
        <w:pStyle w:val="ListParagraph"/>
        <w:numPr>
          <w:ilvl w:val="0"/>
          <w:numId w:val="77"/>
        </w:numPr>
        <w:spacing w:after="200" w:line="276" w:lineRule="auto"/>
        <w:rPr>
          <w:b/>
        </w:rPr>
      </w:pPr>
      <w:r>
        <w:t>Advise the RPC on strategic communications for the project</w:t>
      </w:r>
    </w:p>
    <w:p w14:paraId="1B286A8E" w14:textId="77777777" w:rsidR="00222414" w:rsidRPr="004A7F12" w:rsidRDefault="00222414" w:rsidP="00BD43CE">
      <w:pPr>
        <w:pStyle w:val="ListParagraph"/>
        <w:numPr>
          <w:ilvl w:val="0"/>
          <w:numId w:val="77"/>
        </w:numPr>
        <w:spacing w:after="200" w:line="276" w:lineRule="auto"/>
        <w:rPr>
          <w:b/>
        </w:rPr>
      </w:pPr>
      <w:r>
        <w:t>Review, edit, and/or write communications material for the RPC.</w:t>
      </w:r>
    </w:p>
    <w:p w14:paraId="788C994E" w14:textId="77777777" w:rsidR="00222414" w:rsidRPr="00655F02" w:rsidRDefault="00222414" w:rsidP="00BD43CE">
      <w:pPr>
        <w:pStyle w:val="ListParagraph"/>
        <w:numPr>
          <w:ilvl w:val="0"/>
          <w:numId w:val="77"/>
        </w:numPr>
        <w:spacing w:after="200" w:line="276" w:lineRule="auto"/>
        <w:rPr>
          <w:b/>
        </w:rPr>
      </w:pPr>
      <w:r>
        <w:t>Contribute with layout, content, etc to the ongoing improvement and updating of the CLME+ Project website.</w:t>
      </w:r>
    </w:p>
    <w:p w14:paraId="44E24FBB" w14:textId="77777777" w:rsidR="00222414" w:rsidRPr="004A7F12" w:rsidRDefault="00222414" w:rsidP="00BD43CE">
      <w:pPr>
        <w:pStyle w:val="ListParagraph"/>
        <w:numPr>
          <w:ilvl w:val="0"/>
          <w:numId w:val="77"/>
        </w:numPr>
        <w:spacing w:after="200" w:line="276" w:lineRule="auto"/>
        <w:rPr>
          <w:b/>
        </w:rPr>
      </w:pPr>
      <w:r>
        <w:t>Work closely with the Information Technology Assistant on the ongoing updating and improvement of the CLME+ Project website.</w:t>
      </w:r>
    </w:p>
    <w:p w14:paraId="39197F4B" w14:textId="77777777" w:rsidR="00222414" w:rsidRPr="00503534" w:rsidRDefault="00222414" w:rsidP="00BD43CE">
      <w:pPr>
        <w:pStyle w:val="ListParagraph"/>
        <w:numPr>
          <w:ilvl w:val="0"/>
          <w:numId w:val="77"/>
        </w:numPr>
        <w:spacing w:after="200" w:line="276" w:lineRule="auto"/>
        <w:rPr>
          <w:b/>
        </w:rPr>
      </w:pPr>
      <w:r>
        <w:t>Preparation of Terms of Reference (ToRs) for Consultants and Contractors, in those cases in which it is decided to contract external services for the implementation of specific parts of the Communications Strategy.</w:t>
      </w:r>
    </w:p>
    <w:p w14:paraId="2235293A" w14:textId="77777777" w:rsidR="00222414" w:rsidRPr="00503534" w:rsidRDefault="00222414" w:rsidP="00BD43CE">
      <w:pPr>
        <w:pStyle w:val="ListParagraph"/>
        <w:numPr>
          <w:ilvl w:val="0"/>
          <w:numId w:val="77"/>
        </w:numPr>
        <w:spacing w:after="200" w:line="276" w:lineRule="auto"/>
        <w:rPr>
          <w:b/>
        </w:rPr>
      </w:pPr>
      <w:r>
        <w:t>Support the overall implementation of the regional components of the project on the use of the GEF IW Tracking Tool &amp; GEF IW LEARN and assist in coordinating the work of consultants.</w:t>
      </w:r>
    </w:p>
    <w:p w14:paraId="6C7B6CC3" w14:textId="77777777" w:rsidR="00222414" w:rsidRPr="00503534" w:rsidRDefault="00222414" w:rsidP="00222414">
      <w:pPr>
        <w:rPr>
          <w:b/>
          <w:i/>
        </w:rPr>
      </w:pPr>
      <w:r w:rsidRPr="00503534">
        <w:rPr>
          <w:b/>
          <w:i/>
        </w:rPr>
        <w:t>Qualifications and Experience</w:t>
      </w:r>
    </w:p>
    <w:p w14:paraId="560854BF" w14:textId="77777777" w:rsidR="00222414" w:rsidRPr="005C10B4" w:rsidRDefault="00222414" w:rsidP="00BD43CE">
      <w:pPr>
        <w:pStyle w:val="ListParagraph"/>
        <w:numPr>
          <w:ilvl w:val="0"/>
          <w:numId w:val="78"/>
        </w:numPr>
        <w:spacing w:after="200" w:line="276" w:lineRule="auto"/>
        <w:rPr>
          <w:b/>
        </w:rPr>
      </w:pPr>
      <w:r w:rsidRPr="005C10B4">
        <w:rPr>
          <w:b/>
        </w:rPr>
        <w:t>Education</w:t>
      </w:r>
    </w:p>
    <w:p w14:paraId="18A81069" w14:textId="77777777" w:rsidR="00222414" w:rsidRPr="00A41DC6" w:rsidRDefault="00222414" w:rsidP="00BD43CE">
      <w:pPr>
        <w:pStyle w:val="ListParagraph"/>
        <w:numPr>
          <w:ilvl w:val="1"/>
          <w:numId w:val="78"/>
        </w:numPr>
        <w:spacing w:after="200" w:line="276" w:lineRule="auto"/>
        <w:rPr>
          <w:b/>
        </w:rPr>
      </w:pPr>
      <w:r>
        <w:t>Masters degree in one or several fields relevant to the position, such as:  communications/social sciences, graphical design/editing, marketing and/or environmental sciences or a combination of formal education and equivalent practical work experiences.</w:t>
      </w:r>
    </w:p>
    <w:p w14:paraId="028A4AA4" w14:textId="77777777" w:rsidR="00222414" w:rsidRPr="00E60742" w:rsidRDefault="00222414" w:rsidP="00222414">
      <w:pPr>
        <w:pStyle w:val="ListParagraph"/>
        <w:rPr>
          <w:b/>
        </w:rPr>
      </w:pPr>
    </w:p>
    <w:p w14:paraId="0E5E156D" w14:textId="77777777" w:rsidR="00222414" w:rsidRDefault="00222414" w:rsidP="00BD43CE">
      <w:pPr>
        <w:pStyle w:val="ListParagraph"/>
        <w:numPr>
          <w:ilvl w:val="0"/>
          <w:numId w:val="78"/>
        </w:numPr>
        <w:spacing w:after="200" w:line="276" w:lineRule="auto"/>
        <w:rPr>
          <w:b/>
        </w:rPr>
      </w:pPr>
      <w:r w:rsidRPr="005C10B4">
        <w:rPr>
          <w:b/>
        </w:rPr>
        <w:t>Work Experience</w:t>
      </w:r>
    </w:p>
    <w:p w14:paraId="4A68B1A5" w14:textId="77777777" w:rsidR="00222414" w:rsidRPr="005C10B4" w:rsidRDefault="00222414" w:rsidP="00BD43CE">
      <w:pPr>
        <w:pStyle w:val="ListParagraph"/>
        <w:numPr>
          <w:ilvl w:val="1"/>
          <w:numId w:val="78"/>
        </w:numPr>
        <w:spacing w:after="200" w:line="276" w:lineRule="auto"/>
        <w:rPr>
          <w:b/>
        </w:rPr>
      </w:pPr>
      <w:r>
        <w:t>Proven experience in the development and/or implementation of communications strategies, and the production and design of high-quality dissemination materials.</w:t>
      </w:r>
    </w:p>
    <w:p w14:paraId="2D73D684" w14:textId="77777777" w:rsidR="00222414" w:rsidRPr="005C10B4" w:rsidRDefault="00222414" w:rsidP="00BD43CE">
      <w:pPr>
        <w:pStyle w:val="ListParagraph"/>
        <w:numPr>
          <w:ilvl w:val="1"/>
          <w:numId w:val="78"/>
        </w:numPr>
        <w:spacing w:after="200" w:line="276" w:lineRule="auto"/>
        <w:rPr>
          <w:b/>
        </w:rPr>
      </w:pPr>
      <w:r>
        <w:t>Previous work experience in one or more of the CLME participating countries, and work experience in the region and/or on issues related to the Project and the position of Communications Specialist.</w:t>
      </w:r>
    </w:p>
    <w:p w14:paraId="4FF95C0C" w14:textId="77777777" w:rsidR="00222414" w:rsidRPr="00A92D58" w:rsidRDefault="00222414" w:rsidP="00BD43CE">
      <w:pPr>
        <w:pStyle w:val="ListParagraph"/>
        <w:numPr>
          <w:ilvl w:val="1"/>
          <w:numId w:val="78"/>
        </w:numPr>
        <w:spacing w:after="200" w:line="276" w:lineRule="auto"/>
        <w:rPr>
          <w:b/>
        </w:rPr>
      </w:pPr>
      <w:r>
        <w:lastRenderedPageBreak/>
        <w:t xml:space="preserve">Familiarity with the GEF, in particular the “International Waters” Focal Area and the concept of “Large Marine Ecosystems”, familiarity with project partner organizations will be considered an asset.   </w:t>
      </w:r>
    </w:p>
    <w:p w14:paraId="2C4D06E3" w14:textId="77777777" w:rsidR="00222414" w:rsidRPr="00A41DC6" w:rsidRDefault="00222414" w:rsidP="00BD43CE">
      <w:pPr>
        <w:pStyle w:val="ListParagraph"/>
        <w:numPr>
          <w:ilvl w:val="1"/>
          <w:numId w:val="78"/>
        </w:numPr>
        <w:spacing w:after="200" w:line="276" w:lineRule="auto"/>
        <w:rPr>
          <w:b/>
        </w:rPr>
      </w:pPr>
      <w:r>
        <w:t>Proven experience in the design, implementation, maintenance and periodic updating of websites will be considered an important asset.</w:t>
      </w:r>
    </w:p>
    <w:p w14:paraId="220DF3BB" w14:textId="77777777" w:rsidR="00222414" w:rsidRDefault="00222414" w:rsidP="00222414">
      <w:pPr>
        <w:pStyle w:val="ListParagraph"/>
        <w:ind w:left="1440"/>
        <w:rPr>
          <w:b/>
        </w:rPr>
      </w:pPr>
    </w:p>
    <w:p w14:paraId="0C4C086E" w14:textId="77777777" w:rsidR="00222414" w:rsidRDefault="00222414" w:rsidP="00BD43CE">
      <w:pPr>
        <w:pStyle w:val="ListParagraph"/>
        <w:numPr>
          <w:ilvl w:val="0"/>
          <w:numId w:val="78"/>
        </w:numPr>
        <w:spacing w:after="200" w:line="276" w:lineRule="auto"/>
        <w:rPr>
          <w:b/>
        </w:rPr>
      </w:pPr>
      <w:r>
        <w:rPr>
          <w:b/>
        </w:rPr>
        <w:t xml:space="preserve">Key Competencies </w:t>
      </w:r>
    </w:p>
    <w:p w14:paraId="5BEC1FFA" w14:textId="77777777" w:rsidR="00222414" w:rsidRDefault="00222414" w:rsidP="00BD43CE">
      <w:pPr>
        <w:pStyle w:val="ListParagraph"/>
        <w:numPr>
          <w:ilvl w:val="1"/>
          <w:numId w:val="78"/>
        </w:numPr>
        <w:spacing w:after="200" w:line="276" w:lineRule="auto"/>
      </w:pPr>
      <w:r w:rsidRPr="00B150FD">
        <w:t>Fluency</w:t>
      </w:r>
      <w:r>
        <w:t xml:space="preserve"> in spoken and written Spanish and English is an important requirement</w:t>
      </w:r>
    </w:p>
    <w:p w14:paraId="0C93A69F" w14:textId="77777777" w:rsidR="00222414" w:rsidRDefault="00222414" w:rsidP="00BD43CE">
      <w:pPr>
        <w:pStyle w:val="ListParagraph"/>
        <w:numPr>
          <w:ilvl w:val="1"/>
          <w:numId w:val="78"/>
        </w:numPr>
        <w:spacing w:after="200" w:line="276" w:lineRule="auto"/>
      </w:pPr>
      <w:r>
        <w:t>Knowledge of other regionally relevant languages will be considered an additional asset.</w:t>
      </w:r>
    </w:p>
    <w:p w14:paraId="176BCB5A" w14:textId="77777777" w:rsidR="00222414" w:rsidRDefault="00222414" w:rsidP="00BD43CE">
      <w:pPr>
        <w:pStyle w:val="ListParagraph"/>
        <w:numPr>
          <w:ilvl w:val="1"/>
          <w:numId w:val="78"/>
        </w:numPr>
        <w:spacing w:after="200" w:line="276" w:lineRule="auto"/>
      </w:pPr>
      <w:r>
        <w:t>Adherence to UN Core Values: commitment to team work, accountability, creativity, client orientation, continuous learning, technological awareness, openness to change and ability to manage complex situations, respect for diversity.</w:t>
      </w:r>
    </w:p>
    <w:p w14:paraId="1D64E7E8" w14:textId="77777777" w:rsidR="00222414" w:rsidRDefault="00222414" w:rsidP="00BD43CE">
      <w:pPr>
        <w:pStyle w:val="ListParagraph"/>
        <w:numPr>
          <w:ilvl w:val="1"/>
          <w:numId w:val="78"/>
        </w:numPr>
        <w:spacing w:after="200" w:line="276" w:lineRule="auto"/>
      </w:pPr>
      <w:r>
        <w:t>Good organizational, interpersonal and communications skills.</w:t>
      </w:r>
    </w:p>
    <w:p w14:paraId="43216933" w14:textId="77777777" w:rsidR="00222414" w:rsidRDefault="00222414" w:rsidP="00BD43CE">
      <w:pPr>
        <w:pStyle w:val="ListParagraph"/>
        <w:numPr>
          <w:ilvl w:val="1"/>
          <w:numId w:val="78"/>
        </w:numPr>
        <w:spacing w:after="200" w:line="276" w:lineRule="auto"/>
      </w:pPr>
      <w:r>
        <w:t>Ability to work under pressure and against tight deadlines</w:t>
      </w:r>
    </w:p>
    <w:p w14:paraId="73CDB306" w14:textId="77777777" w:rsidR="00222414" w:rsidRDefault="00222414" w:rsidP="00BD43CE">
      <w:pPr>
        <w:pStyle w:val="ListParagraph"/>
        <w:numPr>
          <w:ilvl w:val="1"/>
          <w:numId w:val="78"/>
        </w:numPr>
        <w:spacing w:after="200" w:line="276" w:lineRule="auto"/>
      </w:pPr>
      <w:r>
        <w:t>Focus on results, and responding  positively to feedback</w:t>
      </w:r>
    </w:p>
    <w:p w14:paraId="3559E3CB" w14:textId="77777777" w:rsidR="00222414" w:rsidRDefault="00222414" w:rsidP="00BD43CE">
      <w:pPr>
        <w:pStyle w:val="ListParagraph"/>
        <w:numPr>
          <w:ilvl w:val="1"/>
          <w:numId w:val="78"/>
        </w:numPr>
        <w:spacing w:after="200" w:line="276" w:lineRule="auto"/>
      </w:pPr>
      <w:r>
        <w:t>Good writing and editing skills, including a penchant for detail</w:t>
      </w:r>
    </w:p>
    <w:p w14:paraId="5484AAE7" w14:textId="77777777" w:rsidR="00222414" w:rsidRDefault="00222414" w:rsidP="00BD43CE">
      <w:pPr>
        <w:pStyle w:val="ListParagraph"/>
        <w:numPr>
          <w:ilvl w:val="1"/>
          <w:numId w:val="78"/>
        </w:numPr>
        <w:spacing w:after="200" w:line="276" w:lineRule="auto"/>
      </w:pPr>
      <w:r>
        <w:t>Ability to work collaboratively, as a member of a team, as well as to work independently within the assigned areas of responsibility</w:t>
      </w:r>
    </w:p>
    <w:p w14:paraId="009D36B0" w14:textId="77777777" w:rsidR="00222414" w:rsidRDefault="00222414" w:rsidP="00222414">
      <w:pPr>
        <w:rPr>
          <w:b/>
        </w:rPr>
      </w:pPr>
    </w:p>
    <w:p w14:paraId="72436022" w14:textId="77777777" w:rsidR="006B3D8B" w:rsidRDefault="006B3D8B" w:rsidP="00222414">
      <w:pPr>
        <w:rPr>
          <w:b/>
        </w:rPr>
      </w:pPr>
    </w:p>
    <w:p w14:paraId="1DCBE1B4" w14:textId="77777777" w:rsidR="006B3D8B" w:rsidRDefault="006B3D8B" w:rsidP="00222414">
      <w:pPr>
        <w:rPr>
          <w:b/>
        </w:rPr>
      </w:pPr>
    </w:p>
    <w:p w14:paraId="319E78DA" w14:textId="77777777" w:rsidR="006B3D8B" w:rsidRDefault="006B3D8B" w:rsidP="00222414">
      <w:pPr>
        <w:rPr>
          <w:b/>
        </w:rPr>
      </w:pPr>
    </w:p>
    <w:p w14:paraId="278F2175" w14:textId="77777777" w:rsidR="006B3D8B" w:rsidRDefault="006B3D8B" w:rsidP="00222414">
      <w:pPr>
        <w:rPr>
          <w:b/>
        </w:rPr>
      </w:pPr>
    </w:p>
    <w:p w14:paraId="39034C50" w14:textId="77777777" w:rsidR="006B3D8B" w:rsidRDefault="006B3D8B" w:rsidP="00222414">
      <w:pPr>
        <w:rPr>
          <w:b/>
        </w:rPr>
      </w:pPr>
    </w:p>
    <w:p w14:paraId="4E93657D" w14:textId="77777777" w:rsidR="006B3D8B" w:rsidRDefault="006B3D8B" w:rsidP="00222414">
      <w:pPr>
        <w:rPr>
          <w:b/>
        </w:rPr>
      </w:pPr>
    </w:p>
    <w:p w14:paraId="07A950BE" w14:textId="77777777" w:rsidR="006B3D8B" w:rsidRDefault="006B3D8B" w:rsidP="00222414">
      <w:pPr>
        <w:rPr>
          <w:b/>
        </w:rPr>
      </w:pPr>
    </w:p>
    <w:p w14:paraId="1AFA87A0" w14:textId="77777777" w:rsidR="006B3D8B" w:rsidRDefault="006B3D8B" w:rsidP="00222414">
      <w:pPr>
        <w:rPr>
          <w:b/>
        </w:rPr>
      </w:pPr>
    </w:p>
    <w:p w14:paraId="1831D5D3" w14:textId="77777777" w:rsidR="006B3D8B" w:rsidRDefault="006B3D8B" w:rsidP="00222414">
      <w:pPr>
        <w:rPr>
          <w:b/>
        </w:rPr>
      </w:pPr>
    </w:p>
    <w:p w14:paraId="4AE4CB2E" w14:textId="77777777" w:rsidR="006B3D8B" w:rsidRDefault="006B3D8B" w:rsidP="00222414">
      <w:pPr>
        <w:rPr>
          <w:b/>
        </w:rPr>
      </w:pPr>
    </w:p>
    <w:p w14:paraId="46538125" w14:textId="77777777" w:rsidR="006B3D8B" w:rsidRDefault="006B3D8B" w:rsidP="00222414">
      <w:pPr>
        <w:rPr>
          <w:b/>
        </w:rPr>
      </w:pPr>
    </w:p>
    <w:p w14:paraId="058B44D2" w14:textId="77777777" w:rsidR="006B3D8B" w:rsidRDefault="006B3D8B" w:rsidP="00222414">
      <w:pPr>
        <w:rPr>
          <w:b/>
        </w:rPr>
      </w:pPr>
    </w:p>
    <w:p w14:paraId="4ADBDDD1" w14:textId="77777777" w:rsidR="006B3D8B" w:rsidRDefault="006B3D8B" w:rsidP="00222414">
      <w:pPr>
        <w:rPr>
          <w:b/>
        </w:rPr>
      </w:pPr>
    </w:p>
    <w:p w14:paraId="6FD9773C" w14:textId="77777777" w:rsidR="006B3D8B" w:rsidRDefault="006B3D8B" w:rsidP="00222414">
      <w:pPr>
        <w:rPr>
          <w:b/>
        </w:rPr>
      </w:pPr>
    </w:p>
    <w:p w14:paraId="04C0309C" w14:textId="77777777" w:rsidR="006B3D8B" w:rsidRDefault="006B3D8B" w:rsidP="00222414">
      <w:pPr>
        <w:rPr>
          <w:b/>
        </w:rPr>
      </w:pPr>
    </w:p>
    <w:p w14:paraId="47222A21" w14:textId="77777777" w:rsidR="00CC064D" w:rsidRDefault="00CC064D" w:rsidP="00222414">
      <w:pPr>
        <w:rPr>
          <w:b/>
        </w:rPr>
      </w:pPr>
    </w:p>
    <w:p w14:paraId="451EDD29" w14:textId="77777777" w:rsidR="00CC064D" w:rsidRDefault="00CC064D" w:rsidP="00222414">
      <w:pPr>
        <w:rPr>
          <w:b/>
        </w:rPr>
      </w:pPr>
    </w:p>
    <w:p w14:paraId="4C1750B9" w14:textId="77777777" w:rsidR="00CC064D" w:rsidRDefault="00CC064D" w:rsidP="00222414">
      <w:pPr>
        <w:rPr>
          <w:b/>
        </w:rPr>
      </w:pPr>
    </w:p>
    <w:p w14:paraId="3580B973" w14:textId="77777777" w:rsidR="00CC064D" w:rsidRDefault="00CC064D" w:rsidP="00222414">
      <w:pPr>
        <w:rPr>
          <w:b/>
        </w:rPr>
      </w:pPr>
    </w:p>
    <w:p w14:paraId="26574E5D" w14:textId="77777777" w:rsidR="00CC064D" w:rsidRDefault="00CC064D" w:rsidP="00222414">
      <w:pPr>
        <w:rPr>
          <w:b/>
        </w:rPr>
      </w:pPr>
    </w:p>
    <w:p w14:paraId="7E661A9A" w14:textId="77777777" w:rsidR="00CC064D" w:rsidRDefault="00CC064D" w:rsidP="00222414">
      <w:pPr>
        <w:rPr>
          <w:b/>
        </w:rPr>
      </w:pPr>
    </w:p>
    <w:p w14:paraId="2E177777" w14:textId="77777777" w:rsidR="00CC064D" w:rsidRDefault="00CC064D" w:rsidP="00222414">
      <w:pPr>
        <w:rPr>
          <w:b/>
        </w:rPr>
      </w:pPr>
    </w:p>
    <w:p w14:paraId="554ECAE6" w14:textId="77777777" w:rsidR="00CC064D" w:rsidRDefault="00CC064D" w:rsidP="00222414">
      <w:pPr>
        <w:rPr>
          <w:b/>
        </w:rPr>
      </w:pPr>
    </w:p>
    <w:p w14:paraId="4ACABC03" w14:textId="77777777" w:rsidR="00CC064D" w:rsidRDefault="00CC064D" w:rsidP="00222414">
      <w:pPr>
        <w:rPr>
          <w:b/>
        </w:rPr>
      </w:pPr>
    </w:p>
    <w:p w14:paraId="5E9B8C7D" w14:textId="77777777" w:rsidR="00CC064D" w:rsidRDefault="00CC064D" w:rsidP="00222414">
      <w:pPr>
        <w:rPr>
          <w:b/>
        </w:rPr>
      </w:pPr>
    </w:p>
    <w:p w14:paraId="4F5F2697" w14:textId="77777777" w:rsidR="00CC064D" w:rsidRDefault="00CC064D" w:rsidP="00222414">
      <w:pPr>
        <w:rPr>
          <w:b/>
        </w:rPr>
      </w:pPr>
    </w:p>
    <w:p w14:paraId="105843C1" w14:textId="77777777" w:rsidR="00CC064D" w:rsidRDefault="00CC064D" w:rsidP="00222414">
      <w:pPr>
        <w:rPr>
          <w:b/>
        </w:rPr>
      </w:pPr>
    </w:p>
    <w:p w14:paraId="5C15953B" w14:textId="496FE1E9" w:rsidR="006B3D8B" w:rsidRPr="006B3D8B" w:rsidRDefault="006B3D8B" w:rsidP="006B3D8B">
      <w:pPr>
        <w:pStyle w:val="Heading-nonumber"/>
        <w:jc w:val="center"/>
        <w:rPr>
          <w:sz w:val="36"/>
          <w:szCs w:val="36"/>
        </w:rPr>
      </w:pPr>
      <w:bookmarkStart w:id="298" w:name="_Toc410996071"/>
      <w:r w:rsidRPr="006B3D8B">
        <w:rPr>
          <w:sz w:val="36"/>
          <w:szCs w:val="36"/>
        </w:rPr>
        <w:t xml:space="preserve">Annex </w:t>
      </w:r>
      <w:r w:rsidR="009224CA">
        <w:rPr>
          <w:sz w:val="36"/>
          <w:szCs w:val="36"/>
        </w:rPr>
        <w:t>8.</w:t>
      </w:r>
      <w:r w:rsidRPr="006B3D8B">
        <w:rPr>
          <w:sz w:val="36"/>
          <w:szCs w:val="36"/>
        </w:rPr>
        <w:t xml:space="preserve"> Draft Terms of Reference CLME</w:t>
      </w:r>
      <w:r w:rsidRPr="006B3D8B">
        <w:rPr>
          <w:sz w:val="36"/>
          <w:szCs w:val="36"/>
          <w:vertAlign w:val="superscript"/>
        </w:rPr>
        <w:t>+</w:t>
      </w:r>
      <w:r w:rsidRPr="006B3D8B">
        <w:rPr>
          <w:sz w:val="36"/>
          <w:szCs w:val="36"/>
        </w:rPr>
        <w:t xml:space="preserve"> Project Steering Committee</w:t>
      </w:r>
      <w:bookmarkEnd w:id="298"/>
    </w:p>
    <w:p w14:paraId="2A47BE74" w14:textId="77777777" w:rsidR="00222414" w:rsidRDefault="00222414" w:rsidP="00222414">
      <w:pPr>
        <w:rPr>
          <w:b/>
        </w:rPr>
      </w:pPr>
      <w:r>
        <w:rPr>
          <w:b/>
        </w:rPr>
        <w:br w:type="page"/>
      </w:r>
    </w:p>
    <w:p w14:paraId="397CD2F0" w14:textId="5929A171" w:rsidR="00C07FDC" w:rsidRPr="00C07FDC" w:rsidRDefault="00C07FDC" w:rsidP="009224CA">
      <w:pPr>
        <w:autoSpaceDE w:val="0"/>
        <w:autoSpaceDN w:val="0"/>
        <w:adjustRightInd w:val="0"/>
        <w:spacing w:after="0" w:line="240" w:lineRule="auto"/>
        <w:jc w:val="center"/>
        <w:rPr>
          <w:rFonts w:cs="Arial"/>
          <w:b/>
          <w:bCs/>
          <w:color w:val="000000"/>
        </w:rPr>
      </w:pPr>
      <w:r w:rsidRPr="006B3D8B">
        <w:rPr>
          <w:rFonts w:cs="Arial"/>
          <w:b/>
          <w:bCs/>
          <w:color w:val="000000"/>
        </w:rPr>
        <w:lastRenderedPageBreak/>
        <w:t>Terms of Reference for the Project Steering Committee</w:t>
      </w:r>
      <w:r w:rsidRPr="00C07FDC">
        <w:rPr>
          <w:rFonts w:cs="Arial"/>
          <w:b/>
          <w:bCs/>
          <w:color w:val="000000"/>
        </w:rPr>
        <w:t xml:space="preserve"> </w:t>
      </w:r>
      <w:r w:rsidR="003A20C5">
        <w:rPr>
          <w:rFonts w:cs="Arial"/>
          <w:b/>
          <w:bCs/>
          <w:color w:val="000000"/>
        </w:rPr>
        <w:t>(PSC)</w:t>
      </w:r>
    </w:p>
    <w:p w14:paraId="04B51E7A" w14:textId="77777777" w:rsidR="00C07FDC" w:rsidRPr="00C07FDC" w:rsidRDefault="00C07FDC" w:rsidP="00C07FDC">
      <w:pPr>
        <w:autoSpaceDE w:val="0"/>
        <w:autoSpaceDN w:val="0"/>
        <w:adjustRightInd w:val="0"/>
        <w:spacing w:after="0" w:line="240" w:lineRule="auto"/>
        <w:rPr>
          <w:rFonts w:cs="Arial"/>
          <w:b/>
          <w:bCs/>
          <w:color w:val="000000"/>
        </w:rPr>
      </w:pPr>
    </w:p>
    <w:p w14:paraId="335EE744" w14:textId="77777777" w:rsidR="00C07FDC" w:rsidRPr="00C07FDC" w:rsidRDefault="00C07FDC" w:rsidP="00C07FDC">
      <w:pPr>
        <w:autoSpaceDE w:val="0"/>
        <w:autoSpaceDN w:val="0"/>
        <w:adjustRightInd w:val="0"/>
        <w:spacing w:after="0" w:line="240" w:lineRule="auto"/>
        <w:rPr>
          <w:rFonts w:cs="Arial"/>
          <w:b/>
          <w:bCs/>
          <w:color w:val="000000"/>
        </w:rPr>
      </w:pPr>
    </w:p>
    <w:p w14:paraId="5ADAF757" w14:textId="77777777" w:rsidR="00C07FDC" w:rsidRPr="00C07FDC" w:rsidRDefault="00C07FDC" w:rsidP="00C07FDC">
      <w:pPr>
        <w:autoSpaceDE w:val="0"/>
        <w:autoSpaceDN w:val="0"/>
        <w:adjustRightInd w:val="0"/>
        <w:spacing w:after="0" w:line="240" w:lineRule="auto"/>
        <w:rPr>
          <w:rFonts w:cs="Arial"/>
          <w:color w:val="000000"/>
        </w:rPr>
      </w:pPr>
      <w:r w:rsidRPr="00C07FDC">
        <w:rPr>
          <w:rFonts w:cs="Arial"/>
          <w:b/>
          <w:bCs/>
          <w:color w:val="000000"/>
        </w:rPr>
        <w:t xml:space="preserve">Responsibilities </w:t>
      </w:r>
    </w:p>
    <w:p w14:paraId="1D4FA411" w14:textId="77777777" w:rsidR="00C07FDC" w:rsidRPr="00C07FDC" w:rsidRDefault="00C07FDC" w:rsidP="00C07FDC">
      <w:pPr>
        <w:autoSpaceDE w:val="0"/>
        <w:autoSpaceDN w:val="0"/>
        <w:adjustRightInd w:val="0"/>
        <w:spacing w:after="0" w:line="240" w:lineRule="auto"/>
        <w:rPr>
          <w:rFonts w:cs="Arial"/>
          <w:color w:val="000000"/>
        </w:rPr>
      </w:pPr>
    </w:p>
    <w:p w14:paraId="1355E364" w14:textId="77777777" w:rsidR="00C07FDC" w:rsidRPr="00C07FDC" w:rsidRDefault="00C07FDC" w:rsidP="00C07FDC">
      <w:pPr>
        <w:jc w:val="both"/>
        <w:rPr>
          <w:color w:val="000000" w:themeColor="text1"/>
        </w:rPr>
      </w:pPr>
      <w:r w:rsidRPr="00C07FDC">
        <w:rPr>
          <w:color w:val="000000" w:themeColor="text1"/>
        </w:rPr>
        <w:t xml:space="preserve">The Project Steering Committee (PSC) will provide overall strategic policy and management direction for the project and play a critical role in reviewing and approving the project planning &amp; execution conducted by the PCU and the Executing Agency. In line with the adoption of an adaptive management approach, the PSC will review project progress, make recommendations and adopt the (biennial) project work plans and budget. </w:t>
      </w:r>
    </w:p>
    <w:p w14:paraId="6101242E" w14:textId="77777777" w:rsidR="00C07FDC" w:rsidRPr="00C07FDC" w:rsidRDefault="00C07FDC" w:rsidP="00C07FDC">
      <w:pPr>
        <w:jc w:val="both"/>
        <w:rPr>
          <w:color w:val="000000" w:themeColor="text1"/>
        </w:rPr>
      </w:pPr>
      <w:r w:rsidRPr="00C07FDC">
        <w:rPr>
          <w:color w:val="000000" w:themeColor="text1"/>
        </w:rPr>
        <w:fldChar w:fldCharType="begin"/>
      </w:r>
      <w:r w:rsidRPr="00C07FDC">
        <w:rPr>
          <w:color w:val="000000" w:themeColor="text1"/>
        </w:rPr>
        <w:instrText xml:space="preserve"> REF _Ref405772518 \h  \* MERGEFORMAT </w:instrText>
      </w:r>
      <w:r w:rsidRPr="00C07FDC">
        <w:rPr>
          <w:color w:val="000000" w:themeColor="text1"/>
        </w:rPr>
      </w:r>
      <w:r w:rsidRPr="00C07FDC">
        <w:rPr>
          <w:color w:val="000000" w:themeColor="text1"/>
        </w:rPr>
        <w:fldChar w:fldCharType="separate"/>
      </w:r>
      <w:r w:rsidR="00772076" w:rsidRPr="00772076">
        <w:rPr>
          <w:color w:val="000000" w:themeColor="text1"/>
        </w:rPr>
        <w:t>Figure 15. Confirmed and anticipated timelines of planning processes and meetings of Regional Governance Bodies with mandates relevant to the</w:t>
      </w:r>
      <w:r w:rsidR="00772076" w:rsidRPr="00B333CE">
        <w:rPr>
          <w:lang w:val="en-US"/>
        </w:rPr>
        <w:t xml:space="preserve"> CLME</w:t>
      </w:r>
      <w:r w:rsidR="00772076" w:rsidRPr="00772076">
        <w:rPr>
          <w:lang w:val="en-US"/>
        </w:rPr>
        <w:t>+</w:t>
      </w:r>
      <w:r w:rsidR="00772076">
        <w:rPr>
          <w:lang w:val="en-US"/>
        </w:rPr>
        <w:t xml:space="preserve"> SAP</w:t>
      </w:r>
      <w:r w:rsidRPr="00C07FDC">
        <w:rPr>
          <w:color w:val="000000" w:themeColor="text1"/>
        </w:rPr>
        <w:fldChar w:fldCharType="end"/>
      </w:r>
      <w:r w:rsidRPr="00C07FDC">
        <w:rPr>
          <w:color w:val="000000" w:themeColor="text1"/>
        </w:rPr>
        <w:t>) will be sought.</w:t>
      </w:r>
    </w:p>
    <w:p w14:paraId="03D5E30A" w14:textId="77777777" w:rsidR="00C07FDC" w:rsidRPr="00C07FDC" w:rsidRDefault="00C07FDC" w:rsidP="00C07FDC">
      <w:pPr>
        <w:jc w:val="both"/>
        <w:rPr>
          <w:color w:val="000000" w:themeColor="text1"/>
        </w:rPr>
      </w:pPr>
      <w:r w:rsidRPr="00C07FDC">
        <w:rPr>
          <w:color w:val="000000" w:themeColor="text1"/>
        </w:rPr>
        <w:t xml:space="preserve">Whenever feasible, approval by the Steering Committee members of interim revisions (as applicable) of the biennial project work plans and budgets will be sought by electronic means, in order to optimize cost-efficiency of the project management arrangements. </w:t>
      </w:r>
    </w:p>
    <w:p w14:paraId="3F73A071" w14:textId="77777777" w:rsidR="00C07FDC" w:rsidRPr="00C07FDC" w:rsidRDefault="00C07FDC" w:rsidP="00C07FDC">
      <w:pPr>
        <w:autoSpaceDE w:val="0"/>
        <w:autoSpaceDN w:val="0"/>
        <w:adjustRightInd w:val="0"/>
        <w:spacing w:after="0" w:line="240" w:lineRule="auto"/>
        <w:rPr>
          <w:rFonts w:cs="Arial"/>
          <w:b/>
          <w:bCs/>
          <w:color w:val="000000"/>
        </w:rPr>
      </w:pPr>
      <w:r w:rsidRPr="00C07FDC">
        <w:rPr>
          <w:rFonts w:cs="Arial"/>
          <w:b/>
          <w:bCs/>
          <w:color w:val="000000"/>
        </w:rPr>
        <w:t xml:space="preserve">Specific Duties </w:t>
      </w:r>
    </w:p>
    <w:p w14:paraId="51DEF687" w14:textId="77777777" w:rsidR="00C07FDC" w:rsidRPr="00C07FDC" w:rsidRDefault="00C07FDC" w:rsidP="00C07FDC">
      <w:pPr>
        <w:autoSpaceDE w:val="0"/>
        <w:autoSpaceDN w:val="0"/>
        <w:adjustRightInd w:val="0"/>
        <w:spacing w:after="0" w:line="240" w:lineRule="auto"/>
        <w:rPr>
          <w:rFonts w:cs="Arial"/>
          <w:color w:val="000000"/>
        </w:rPr>
      </w:pPr>
    </w:p>
    <w:p w14:paraId="71A46CF6" w14:textId="77777777" w:rsidR="00C07FDC" w:rsidRPr="00C07FDC" w:rsidRDefault="00C07FDC" w:rsidP="00C07FDC">
      <w:pPr>
        <w:autoSpaceDE w:val="0"/>
        <w:autoSpaceDN w:val="0"/>
        <w:adjustRightInd w:val="0"/>
        <w:spacing w:after="0" w:line="240" w:lineRule="auto"/>
        <w:rPr>
          <w:rFonts w:cs="Arial"/>
          <w:color w:val="000000"/>
        </w:rPr>
      </w:pPr>
      <w:r w:rsidRPr="00C07FDC">
        <w:rPr>
          <w:rFonts w:cs="Arial"/>
          <w:color w:val="000000"/>
        </w:rPr>
        <w:t xml:space="preserve">Specific functions of the Steering Committee will include: </w:t>
      </w:r>
    </w:p>
    <w:p w14:paraId="4BF503FD" w14:textId="77777777" w:rsidR="00C07FDC" w:rsidRPr="00C07FDC" w:rsidRDefault="00C07FDC" w:rsidP="00C07FDC">
      <w:pPr>
        <w:autoSpaceDE w:val="0"/>
        <w:autoSpaceDN w:val="0"/>
        <w:adjustRightInd w:val="0"/>
        <w:spacing w:after="0" w:line="240" w:lineRule="auto"/>
        <w:rPr>
          <w:rFonts w:cs="Arial"/>
          <w:color w:val="000000"/>
        </w:rPr>
      </w:pPr>
    </w:p>
    <w:p w14:paraId="11A6ED09" w14:textId="77777777" w:rsidR="00C07FDC" w:rsidRPr="00C07FDC" w:rsidRDefault="00C07FDC" w:rsidP="00E55BE1">
      <w:pPr>
        <w:numPr>
          <w:ilvl w:val="0"/>
          <w:numId w:val="16"/>
        </w:numPr>
        <w:autoSpaceDE w:val="0"/>
        <w:autoSpaceDN w:val="0"/>
        <w:adjustRightInd w:val="0"/>
        <w:spacing w:after="147" w:line="240" w:lineRule="auto"/>
        <w:rPr>
          <w:rFonts w:cs="Arial"/>
          <w:color w:val="000000"/>
        </w:rPr>
      </w:pPr>
      <w:r w:rsidRPr="00C07FDC">
        <w:rPr>
          <w:rFonts w:cs="Arial"/>
          <w:color w:val="000000"/>
        </w:rPr>
        <w:t xml:space="preserve">Provide overall strategic policy and management direction to the Project; </w:t>
      </w:r>
    </w:p>
    <w:p w14:paraId="4BE029DE" w14:textId="77777777" w:rsidR="00C07FDC" w:rsidRPr="00C07FDC" w:rsidRDefault="00C07FDC" w:rsidP="00E55BE1">
      <w:pPr>
        <w:numPr>
          <w:ilvl w:val="0"/>
          <w:numId w:val="16"/>
        </w:numPr>
        <w:autoSpaceDE w:val="0"/>
        <w:autoSpaceDN w:val="0"/>
        <w:adjustRightInd w:val="0"/>
        <w:spacing w:after="147" w:line="240" w:lineRule="auto"/>
        <w:rPr>
          <w:rFonts w:cs="Arial"/>
          <w:color w:val="000000"/>
        </w:rPr>
      </w:pPr>
      <w:r w:rsidRPr="00C07FDC">
        <w:rPr>
          <w:rFonts w:cs="Arial"/>
          <w:color w:val="000000"/>
        </w:rPr>
        <w:t xml:space="preserve">Review Project activities to assess the progress of the Project; </w:t>
      </w:r>
    </w:p>
    <w:p w14:paraId="71B2FAF1" w14:textId="77777777" w:rsidR="00C07FDC" w:rsidRPr="00C07FDC" w:rsidRDefault="00C07FDC" w:rsidP="00E55BE1">
      <w:pPr>
        <w:numPr>
          <w:ilvl w:val="0"/>
          <w:numId w:val="16"/>
        </w:numPr>
        <w:autoSpaceDE w:val="0"/>
        <w:autoSpaceDN w:val="0"/>
        <w:adjustRightInd w:val="0"/>
        <w:spacing w:after="147" w:line="240" w:lineRule="auto"/>
        <w:rPr>
          <w:rFonts w:cs="Arial"/>
          <w:color w:val="000000"/>
        </w:rPr>
      </w:pPr>
      <w:r w:rsidRPr="00C07FDC">
        <w:rPr>
          <w:rFonts w:cs="Arial"/>
          <w:color w:val="000000"/>
        </w:rPr>
        <w:t xml:space="preserve">Review and approve the Project work plan and budget and any changes thereto, in accordance with GEF, UNDP and UNOPS guidelines; </w:t>
      </w:r>
    </w:p>
    <w:p w14:paraId="7A51F2D2" w14:textId="77777777" w:rsidR="00C07FDC" w:rsidRPr="00C07FDC" w:rsidRDefault="00C07FDC" w:rsidP="00E55BE1">
      <w:pPr>
        <w:numPr>
          <w:ilvl w:val="0"/>
          <w:numId w:val="16"/>
        </w:numPr>
        <w:autoSpaceDE w:val="0"/>
        <w:autoSpaceDN w:val="0"/>
        <w:adjustRightInd w:val="0"/>
        <w:spacing w:after="147" w:line="240" w:lineRule="auto"/>
        <w:rPr>
          <w:rFonts w:cs="Arial"/>
          <w:color w:val="000000"/>
        </w:rPr>
      </w:pPr>
      <w:r w:rsidRPr="00C07FDC">
        <w:rPr>
          <w:rFonts w:cs="Arial"/>
          <w:color w:val="000000"/>
        </w:rPr>
        <w:t xml:space="preserve">Provide strategic direction on the work plan; </w:t>
      </w:r>
    </w:p>
    <w:p w14:paraId="34DD6B7C" w14:textId="77777777" w:rsidR="00C07FDC" w:rsidRPr="00C07FDC" w:rsidRDefault="00C07FDC" w:rsidP="00E55BE1">
      <w:pPr>
        <w:numPr>
          <w:ilvl w:val="0"/>
          <w:numId w:val="16"/>
        </w:numPr>
        <w:autoSpaceDE w:val="0"/>
        <w:autoSpaceDN w:val="0"/>
        <w:adjustRightInd w:val="0"/>
        <w:spacing w:after="147" w:line="240" w:lineRule="auto"/>
        <w:rPr>
          <w:rFonts w:cs="Arial"/>
          <w:color w:val="000000"/>
        </w:rPr>
      </w:pPr>
      <w:r w:rsidRPr="00C07FDC">
        <w:rPr>
          <w:rFonts w:cs="Arial"/>
          <w:color w:val="000000"/>
        </w:rPr>
        <w:t xml:space="preserve">Assist in identifying and allocating Project support for activities consistent with Project objectives; </w:t>
      </w:r>
    </w:p>
    <w:p w14:paraId="2D713E01" w14:textId="77777777" w:rsidR="00C07FDC" w:rsidRPr="00C07FDC" w:rsidRDefault="00C07FDC" w:rsidP="00E55BE1">
      <w:pPr>
        <w:numPr>
          <w:ilvl w:val="0"/>
          <w:numId w:val="16"/>
        </w:numPr>
        <w:autoSpaceDE w:val="0"/>
        <w:autoSpaceDN w:val="0"/>
        <w:adjustRightInd w:val="0"/>
        <w:spacing w:after="0" w:line="240" w:lineRule="auto"/>
        <w:rPr>
          <w:rFonts w:cs="Arial"/>
          <w:color w:val="000000"/>
        </w:rPr>
      </w:pPr>
      <w:r w:rsidRPr="00C07FDC">
        <w:rPr>
          <w:rFonts w:cs="Arial"/>
          <w:color w:val="000000"/>
        </w:rPr>
        <w:t xml:space="preserve">Facilitate and promote regional and national inter-project coordination; </w:t>
      </w:r>
    </w:p>
    <w:p w14:paraId="6C646A8D" w14:textId="77777777" w:rsidR="00C07FDC" w:rsidRPr="00C07FDC" w:rsidRDefault="00C07FDC" w:rsidP="00C07FDC">
      <w:pPr>
        <w:autoSpaceDE w:val="0"/>
        <w:autoSpaceDN w:val="0"/>
        <w:adjustRightInd w:val="0"/>
        <w:spacing w:after="0" w:line="240" w:lineRule="auto"/>
        <w:rPr>
          <w:rFonts w:cs="Arial"/>
          <w:color w:val="000000"/>
        </w:rPr>
      </w:pPr>
    </w:p>
    <w:p w14:paraId="63589A48" w14:textId="77777777" w:rsidR="00C07FDC" w:rsidRPr="00C07FDC" w:rsidRDefault="00C07FDC" w:rsidP="00E55BE1">
      <w:pPr>
        <w:numPr>
          <w:ilvl w:val="0"/>
          <w:numId w:val="16"/>
        </w:numPr>
        <w:autoSpaceDE w:val="0"/>
        <w:autoSpaceDN w:val="0"/>
        <w:adjustRightInd w:val="0"/>
        <w:spacing w:after="0" w:line="240" w:lineRule="auto"/>
        <w:rPr>
          <w:rFonts w:cs="Arial"/>
          <w:color w:val="000000"/>
        </w:rPr>
      </w:pPr>
      <w:r w:rsidRPr="00C07FDC">
        <w:rPr>
          <w:rFonts w:cs="Arial"/>
          <w:color w:val="000000"/>
        </w:rPr>
        <w:t xml:space="preserve">Share and disseminate Project-funded and Project-generated results and experiences, and </w:t>
      </w:r>
    </w:p>
    <w:p w14:paraId="5923AE1F" w14:textId="77777777" w:rsidR="00C07FDC" w:rsidRPr="00C07FDC" w:rsidRDefault="00C07FDC" w:rsidP="00C07FDC">
      <w:pPr>
        <w:autoSpaceDE w:val="0"/>
        <w:autoSpaceDN w:val="0"/>
        <w:adjustRightInd w:val="0"/>
        <w:spacing w:after="0" w:line="240" w:lineRule="auto"/>
        <w:rPr>
          <w:rFonts w:cs="Arial"/>
          <w:color w:val="000000"/>
        </w:rPr>
      </w:pPr>
    </w:p>
    <w:p w14:paraId="48DBBFAA" w14:textId="77777777" w:rsidR="00C07FDC" w:rsidRPr="00C07FDC" w:rsidRDefault="00C07FDC" w:rsidP="00E55BE1">
      <w:pPr>
        <w:numPr>
          <w:ilvl w:val="0"/>
          <w:numId w:val="16"/>
        </w:numPr>
        <w:autoSpaceDE w:val="0"/>
        <w:autoSpaceDN w:val="0"/>
        <w:adjustRightInd w:val="0"/>
        <w:spacing w:after="0" w:line="240" w:lineRule="auto"/>
        <w:rPr>
          <w:rFonts w:cs="Arial"/>
          <w:color w:val="000000"/>
        </w:rPr>
      </w:pPr>
      <w:r w:rsidRPr="00C07FDC">
        <w:rPr>
          <w:rFonts w:cs="Arial"/>
          <w:color w:val="000000"/>
        </w:rPr>
        <w:t xml:space="preserve">Any other business brought before the SC by one of its members. </w:t>
      </w:r>
    </w:p>
    <w:p w14:paraId="3154C5E2" w14:textId="77777777" w:rsidR="00C07FDC" w:rsidRPr="00C07FDC" w:rsidRDefault="00C07FDC" w:rsidP="00C07FDC">
      <w:pPr>
        <w:autoSpaceDE w:val="0"/>
        <w:autoSpaceDN w:val="0"/>
        <w:adjustRightInd w:val="0"/>
        <w:spacing w:after="0" w:line="240" w:lineRule="auto"/>
        <w:rPr>
          <w:rFonts w:cs="Arial"/>
          <w:color w:val="000000"/>
        </w:rPr>
      </w:pPr>
    </w:p>
    <w:p w14:paraId="1C3842E0" w14:textId="77777777" w:rsidR="00C07FDC" w:rsidRPr="00C07FDC" w:rsidRDefault="00C07FDC" w:rsidP="00C07FDC">
      <w:pPr>
        <w:autoSpaceDE w:val="0"/>
        <w:autoSpaceDN w:val="0"/>
        <w:adjustRightInd w:val="0"/>
        <w:spacing w:after="0" w:line="240" w:lineRule="auto"/>
        <w:jc w:val="both"/>
        <w:rPr>
          <w:rFonts w:cs="Arial"/>
          <w:color w:val="000000"/>
        </w:rPr>
      </w:pPr>
      <w:r w:rsidRPr="00C07FDC">
        <w:rPr>
          <w:rFonts w:cs="Arial"/>
          <w:color w:val="000000"/>
        </w:rPr>
        <w:t xml:space="preserve">As the PSC will provide overall guidance to the Project it will not be expected to deal with day-to-day management and administration of the Project. This will be handled by the Regional Project Coordinator (RPC), in coordination with the Executing Agency, and under guidance from the Offices of the Implementing Agency (to ensure conformity with UN's requirements). </w:t>
      </w:r>
    </w:p>
    <w:p w14:paraId="356A41B3" w14:textId="77777777" w:rsidR="00C07FDC" w:rsidRPr="00C07FDC" w:rsidRDefault="00C07FDC" w:rsidP="00C07FDC">
      <w:pPr>
        <w:autoSpaceDE w:val="0"/>
        <w:autoSpaceDN w:val="0"/>
        <w:adjustRightInd w:val="0"/>
        <w:spacing w:after="0" w:line="240" w:lineRule="auto"/>
        <w:rPr>
          <w:rFonts w:cs="Arial"/>
          <w:color w:val="000000"/>
        </w:rPr>
      </w:pPr>
    </w:p>
    <w:p w14:paraId="48673DF4" w14:textId="77777777" w:rsidR="00C07FDC" w:rsidRPr="00C07FDC" w:rsidRDefault="00C07FDC" w:rsidP="00C07FDC">
      <w:pPr>
        <w:autoSpaceDE w:val="0"/>
        <w:autoSpaceDN w:val="0"/>
        <w:adjustRightInd w:val="0"/>
        <w:spacing w:after="0" w:line="240" w:lineRule="auto"/>
        <w:jc w:val="both"/>
        <w:rPr>
          <w:rFonts w:cs="Arial"/>
          <w:color w:val="000000"/>
        </w:rPr>
      </w:pPr>
      <w:r w:rsidRPr="00C07FDC">
        <w:rPr>
          <w:rFonts w:cs="Arial"/>
          <w:color w:val="000000"/>
        </w:rPr>
        <w:t xml:space="preserve">The PSC is especially responsible for evaluation and monitoring of Project outputs and achievements. In its formal meetings, the PSC will be expected to review the Project work plan and budget expenditure, based on the RPC’s report. The PSC should be consulted for supporting any changes to the work plan or budget, and is responsible for ensuring that the Project remains on target with respect to its outputs. Where necessary, the PSC will support definition of new targets in coordination with, and approval from, the Implementing/Executing Agencies. </w:t>
      </w:r>
    </w:p>
    <w:p w14:paraId="3BC08FE2" w14:textId="77777777" w:rsidR="00C07FDC" w:rsidRPr="00C07FDC" w:rsidRDefault="00C07FDC" w:rsidP="00C07FDC">
      <w:pPr>
        <w:autoSpaceDE w:val="0"/>
        <w:autoSpaceDN w:val="0"/>
        <w:adjustRightInd w:val="0"/>
        <w:spacing w:after="0" w:line="240" w:lineRule="auto"/>
        <w:jc w:val="both"/>
        <w:rPr>
          <w:rFonts w:cs="Arial"/>
          <w:color w:val="000000"/>
        </w:rPr>
      </w:pPr>
    </w:p>
    <w:p w14:paraId="655CAD90" w14:textId="77777777" w:rsidR="00C07FDC" w:rsidRPr="00C07FDC" w:rsidRDefault="00C07FDC" w:rsidP="00C07FDC">
      <w:pPr>
        <w:autoSpaceDE w:val="0"/>
        <w:autoSpaceDN w:val="0"/>
        <w:adjustRightInd w:val="0"/>
        <w:spacing w:after="0" w:line="240" w:lineRule="auto"/>
        <w:rPr>
          <w:rFonts w:cs="Arial"/>
          <w:color w:val="000000"/>
        </w:rPr>
      </w:pPr>
      <w:r w:rsidRPr="00C07FDC">
        <w:rPr>
          <w:rFonts w:cs="Arial"/>
          <w:b/>
          <w:bCs/>
          <w:color w:val="000000"/>
        </w:rPr>
        <w:t xml:space="preserve">Membership </w:t>
      </w:r>
    </w:p>
    <w:p w14:paraId="2F7B4CB3" w14:textId="77777777" w:rsidR="00C07FDC" w:rsidRPr="00C07FDC" w:rsidRDefault="00C07FDC" w:rsidP="00C07FDC">
      <w:pPr>
        <w:autoSpaceDE w:val="0"/>
        <w:autoSpaceDN w:val="0"/>
        <w:adjustRightInd w:val="0"/>
        <w:spacing w:after="0" w:line="240" w:lineRule="auto"/>
        <w:rPr>
          <w:rFonts w:cs="Arial"/>
          <w:color w:val="000000"/>
        </w:rPr>
      </w:pPr>
    </w:p>
    <w:p w14:paraId="283A2B45" w14:textId="77777777" w:rsidR="00C07FDC" w:rsidRPr="00C07FDC" w:rsidRDefault="00C07FDC" w:rsidP="00C07FDC">
      <w:pPr>
        <w:jc w:val="both"/>
        <w:rPr>
          <w:color w:val="000000" w:themeColor="text1"/>
        </w:rPr>
      </w:pPr>
      <w:r w:rsidRPr="00C07FDC">
        <w:rPr>
          <w:color w:val="000000" w:themeColor="text1"/>
        </w:rPr>
        <w:t>The CLME</w:t>
      </w:r>
      <w:r w:rsidRPr="00C07FDC">
        <w:rPr>
          <w:color w:val="000000" w:themeColor="text1"/>
          <w:vertAlign w:val="superscript"/>
        </w:rPr>
        <w:t>+</w:t>
      </w:r>
      <w:r w:rsidRPr="00C07FDC">
        <w:rPr>
          <w:color w:val="000000" w:themeColor="text1"/>
        </w:rPr>
        <w:t xml:space="preserve"> Project Steering Committee is expected to be composed of: </w:t>
      </w:r>
    </w:p>
    <w:p w14:paraId="5A9AD167" w14:textId="77777777" w:rsidR="00C07FDC" w:rsidRPr="00C07FDC" w:rsidRDefault="00C07FDC" w:rsidP="00E55BE1">
      <w:pPr>
        <w:numPr>
          <w:ilvl w:val="0"/>
          <w:numId w:val="16"/>
        </w:numPr>
        <w:jc w:val="both"/>
        <w:rPr>
          <w:color w:val="000000" w:themeColor="text1"/>
        </w:rPr>
      </w:pPr>
      <w:r w:rsidRPr="00C07FDC">
        <w:rPr>
          <w:color w:val="000000" w:themeColor="text1"/>
        </w:rPr>
        <w:t>National Representatives from all participating States</w:t>
      </w:r>
    </w:p>
    <w:p w14:paraId="0060465F" w14:textId="77777777" w:rsidR="00C07FDC" w:rsidRPr="00C07FDC" w:rsidRDefault="00C07FDC" w:rsidP="00E55BE1">
      <w:pPr>
        <w:numPr>
          <w:ilvl w:val="0"/>
          <w:numId w:val="16"/>
        </w:numPr>
        <w:jc w:val="both"/>
        <w:rPr>
          <w:color w:val="000000" w:themeColor="text1"/>
        </w:rPr>
      </w:pPr>
      <w:r w:rsidRPr="00C07FDC">
        <w:rPr>
          <w:color w:val="000000" w:themeColor="text1"/>
        </w:rPr>
        <w:t>Representatives from the Dependent Territories within the CLME</w:t>
      </w:r>
      <w:r w:rsidRPr="00C07FDC">
        <w:rPr>
          <w:color w:val="000000" w:themeColor="text1"/>
          <w:vertAlign w:val="superscript"/>
        </w:rPr>
        <w:t>+</w:t>
      </w:r>
      <w:r w:rsidRPr="00C07FDC">
        <w:rPr>
          <w:color w:val="000000" w:themeColor="text1"/>
        </w:rPr>
        <w:t xml:space="preserve"> Region (France, Netherlands, United Kingdom, United States)</w:t>
      </w:r>
    </w:p>
    <w:p w14:paraId="087857D9" w14:textId="77777777" w:rsidR="00C07FDC" w:rsidRPr="00C07FDC" w:rsidRDefault="00C07FDC" w:rsidP="00E55BE1">
      <w:pPr>
        <w:numPr>
          <w:ilvl w:val="0"/>
          <w:numId w:val="16"/>
        </w:numPr>
        <w:jc w:val="both"/>
        <w:rPr>
          <w:color w:val="000000" w:themeColor="text1"/>
        </w:rPr>
      </w:pPr>
      <w:r w:rsidRPr="00C07FDC">
        <w:rPr>
          <w:color w:val="000000" w:themeColor="text1"/>
        </w:rPr>
        <w:t>Representative of the GEF Agency (UNDP)</w:t>
      </w:r>
    </w:p>
    <w:p w14:paraId="0BCECF31" w14:textId="77777777" w:rsidR="00C07FDC" w:rsidRPr="00C07FDC" w:rsidRDefault="00C07FDC" w:rsidP="00E55BE1">
      <w:pPr>
        <w:numPr>
          <w:ilvl w:val="0"/>
          <w:numId w:val="16"/>
        </w:numPr>
        <w:jc w:val="both"/>
        <w:rPr>
          <w:color w:val="000000" w:themeColor="text1"/>
        </w:rPr>
      </w:pPr>
      <w:r w:rsidRPr="00C07FDC">
        <w:rPr>
          <w:color w:val="000000" w:themeColor="text1"/>
        </w:rPr>
        <w:t>Representatives of the Executing Agency (UNOPS)</w:t>
      </w:r>
    </w:p>
    <w:p w14:paraId="17EF44DD" w14:textId="09F70889" w:rsidR="00C07FDC" w:rsidRPr="00C07FDC" w:rsidRDefault="00C07FDC" w:rsidP="00E55BE1">
      <w:pPr>
        <w:numPr>
          <w:ilvl w:val="0"/>
          <w:numId w:val="16"/>
        </w:numPr>
        <w:jc w:val="both"/>
        <w:rPr>
          <w:color w:val="000000" w:themeColor="text1"/>
        </w:rPr>
      </w:pPr>
      <w:r w:rsidRPr="00C07FDC">
        <w:rPr>
          <w:color w:val="000000" w:themeColor="text1"/>
        </w:rPr>
        <w:t xml:space="preserve">Representatives of the </w:t>
      </w:r>
      <w:r w:rsidR="00622423">
        <w:rPr>
          <w:color w:val="000000" w:themeColor="text1"/>
        </w:rPr>
        <w:t>Project</w:t>
      </w:r>
      <w:r w:rsidRPr="00C07FDC">
        <w:rPr>
          <w:color w:val="000000" w:themeColor="text1"/>
        </w:rPr>
        <w:t xml:space="preserve"> Partners</w:t>
      </w:r>
    </w:p>
    <w:p w14:paraId="51319419" w14:textId="77777777" w:rsidR="00C07FDC" w:rsidRPr="00C07FDC" w:rsidRDefault="00C07FDC" w:rsidP="00E55BE1">
      <w:pPr>
        <w:numPr>
          <w:ilvl w:val="0"/>
          <w:numId w:val="16"/>
        </w:numPr>
        <w:jc w:val="both"/>
        <w:rPr>
          <w:color w:val="000000" w:themeColor="text1"/>
        </w:rPr>
      </w:pPr>
      <w:r w:rsidRPr="00C07FDC">
        <w:rPr>
          <w:color w:val="000000" w:themeColor="text1"/>
        </w:rPr>
        <w:t>Representatives of key co-financing partners (CLME</w:t>
      </w:r>
      <w:r w:rsidRPr="00C07FDC">
        <w:rPr>
          <w:color w:val="000000" w:themeColor="text1"/>
          <w:vertAlign w:val="superscript"/>
        </w:rPr>
        <w:t>+</w:t>
      </w:r>
      <w:r w:rsidRPr="00C07FDC">
        <w:rPr>
          <w:color w:val="000000" w:themeColor="text1"/>
        </w:rPr>
        <w:t xml:space="preserve"> partnership members)</w:t>
      </w:r>
    </w:p>
    <w:p w14:paraId="760B76C5" w14:textId="77777777" w:rsidR="00C07FDC" w:rsidRPr="00C07FDC" w:rsidRDefault="00C07FDC" w:rsidP="00E55BE1">
      <w:pPr>
        <w:numPr>
          <w:ilvl w:val="0"/>
          <w:numId w:val="16"/>
        </w:numPr>
        <w:jc w:val="both"/>
        <w:rPr>
          <w:color w:val="000000" w:themeColor="text1"/>
        </w:rPr>
      </w:pPr>
      <w:r w:rsidRPr="00C07FDC">
        <w:rPr>
          <w:i/>
          <w:color w:val="000000" w:themeColor="text1"/>
        </w:rPr>
        <w:t>Representation from the key stakeholder group categories identified as part of the CLME+ Project (including</w:t>
      </w:r>
      <w:r w:rsidRPr="00C07FDC">
        <w:rPr>
          <w:color w:val="000000" w:themeColor="text1"/>
        </w:rPr>
        <w:t xml:space="preserve"> representatives from private sector, academia, CSOs, NGOs etc.) </w:t>
      </w:r>
    </w:p>
    <w:p w14:paraId="30D84ECA" w14:textId="77777777" w:rsidR="00C07FDC" w:rsidRPr="00C07FDC" w:rsidRDefault="00C07FDC" w:rsidP="00C07FDC">
      <w:pPr>
        <w:jc w:val="both"/>
        <w:rPr>
          <w:color w:val="000000" w:themeColor="text1"/>
        </w:rPr>
      </w:pPr>
      <w:r w:rsidRPr="00C07FDC">
        <w:rPr>
          <w:color w:val="000000" w:themeColor="text1"/>
        </w:rPr>
        <w:t>Other parties can be invited as observers to the Project Steering Committee Meetings, as deemed relevant and beneficial for the implementation of the CLME</w:t>
      </w:r>
      <w:r w:rsidRPr="00C07FDC">
        <w:rPr>
          <w:color w:val="000000" w:themeColor="text1"/>
          <w:vertAlign w:val="superscript"/>
        </w:rPr>
        <w:t>+</w:t>
      </w:r>
      <w:r w:rsidRPr="00C07FDC">
        <w:rPr>
          <w:color w:val="000000" w:themeColor="text1"/>
        </w:rPr>
        <w:t xml:space="preserve"> Project and SAP.</w:t>
      </w:r>
    </w:p>
    <w:p w14:paraId="75537286" w14:textId="77777777" w:rsidR="00C07FDC" w:rsidRPr="00C07FDC" w:rsidRDefault="00C07FDC" w:rsidP="00C07FDC">
      <w:pPr>
        <w:autoSpaceDE w:val="0"/>
        <w:autoSpaceDN w:val="0"/>
        <w:adjustRightInd w:val="0"/>
        <w:spacing w:after="0" w:line="240" w:lineRule="auto"/>
        <w:jc w:val="both"/>
        <w:rPr>
          <w:rFonts w:cs="Arial"/>
          <w:color w:val="000000"/>
        </w:rPr>
      </w:pPr>
    </w:p>
    <w:p w14:paraId="1D5D6209" w14:textId="77777777" w:rsidR="00C07FDC" w:rsidRPr="00C07FDC" w:rsidRDefault="00C07FDC" w:rsidP="00C07FDC">
      <w:pPr>
        <w:autoSpaceDE w:val="0"/>
        <w:autoSpaceDN w:val="0"/>
        <w:adjustRightInd w:val="0"/>
        <w:spacing w:after="0" w:line="240" w:lineRule="auto"/>
        <w:jc w:val="both"/>
        <w:rPr>
          <w:rFonts w:cs="Arial"/>
          <w:color w:val="000000"/>
        </w:rPr>
      </w:pPr>
      <w:r w:rsidRPr="00C07FDC">
        <w:rPr>
          <w:rFonts w:cs="Arial"/>
          <w:b/>
          <w:bCs/>
          <w:color w:val="000000"/>
        </w:rPr>
        <w:t xml:space="preserve">Frequency and Conduct of Meetings </w:t>
      </w:r>
    </w:p>
    <w:p w14:paraId="2286C7B7" w14:textId="77777777" w:rsidR="00C07FDC" w:rsidRPr="00C07FDC" w:rsidRDefault="00C07FDC" w:rsidP="00C07FDC">
      <w:pPr>
        <w:autoSpaceDE w:val="0"/>
        <w:autoSpaceDN w:val="0"/>
        <w:adjustRightInd w:val="0"/>
        <w:spacing w:after="0" w:line="240" w:lineRule="auto"/>
        <w:rPr>
          <w:rFonts w:cs="Arial"/>
          <w:color w:val="000000"/>
        </w:rPr>
      </w:pPr>
    </w:p>
    <w:p w14:paraId="27A88628" w14:textId="77777777" w:rsidR="00C07FDC" w:rsidRPr="00C07FDC" w:rsidRDefault="00C07FDC" w:rsidP="00C07FDC">
      <w:pPr>
        <w:autoSpaceDE w:val="0"/>
        <w:autoSpaceDN w:val="0"/>
        <w:adjustRightInd w:val="0"/>
        <w:spacing w:after="0" w:line="240" w:lineRule="auto"/>
        <w:rPr>
          <w:rFonts w:cs="Arial"/>
          <w:color w:val="000000"/>
        </w:rPr>
      </w:pPr>
      <w:r w:rsidRPr="00C07FDC">
        <w:rPr>
          <w:rFonts w:cs="Arial"/>
          <w:color w:val="000000"/>
        </w:rPr>
        <w:t>It is anticipated that there will be at least three full meetings of the PSC to take place at the following times during the duration of the CLME</w:t>
      </w:r>
      <w:r w:rsidRPr="00C07FDC">
        <w:rPr>
          <w:rFonts w:cs="Arial"/>
          <w:color w:val="000000"/>
          <w:vertAlign w:val="superscript"/>
        </w:rPr>
        <w:t xml:space="preserve">+ </w:t>
      </w:r>
      <w:r w:rsidRPr="00C07FDC">
        <w:rPr>
          <w:rFonts w:cs="Arial"/>
          <w:color w:val="000000"/>
        </w:rPr>
        <w:t>Project:</w:t>
      </w:r>
    </w:p>
    <w:p w14:paraId="072F7BBC" w14:textId="77777777" w:rsidR="00C07FDC" w:rsidRPr="00C07FDC" w:rsidRDefault="00C07FDC" w:rsidP="00BD43CE">
      <w:pPr>
        <w:numPr>
          <w:ilvl w:val="0"/>
          <w:numId w:val="97"/>
        </w:numPr>
        <w:autoSpaceDE w:val="0"/>
        <w:autoSpaceDN w:val="0"/>
        <w:adjustRightInd w:val="0"/>
        <w:spacing w:after="0" w:line="240" w:lineRule="auto"/>
        <w:rPr>
          <w:rFonts w:cs="Arial"/>
          <w:color w:val="000000"/>
        </w:rPr>
      </w:pPr>
      <w:r w:rsidRPr="00C07FDC">
        <w:rPr>
          <w:rFonts w:cs="Arial"/>
          <w:color w:val="000000"/>
        </w:rPr>
        <w:t>Project Inception</w:t>
      </w:r>
    </w:p>
    <w:p w14:paraId="43AA8E8C" w14:textId="77777777" w:rsidR="00C07FDC" w:rsidRPr="00C07FDC" w:rsidRDefault="00C07FDC" w:rsidP="00BD43CE">
      <w:pPr>
        <w:numPr>
          <w:ilvl w:val="0"/>
          <w:numId w:val="97"/>
        </w:numPr>
        <w:autoSpaceDE w:val="0"/>
        <w:autoSpaceDN w:val="0"/>
        <w:adjustRightInd w:val="0"/>
        <w:spacing w:after="0" w:line="240" w:lineRule="auto"/>
        <w:rPr>
          <w:rFonts w:cs="Arial"/>
          <w:color w:val="000000"/>
        </w:rPr>
      </w:pPr>
      <w:r w:rsidRPr="00C07FDC">
        <w:rPr>
          <w:rFonts w:cs="Arial"/>
          <w:color w:val="000000"/>
        </w:rPr>
        <w:t>Project Midterm</w:t>
      </w:r>
    </w:p>
    <w:p w14:paraId="012B73FE" w14:textId="77777777" w:rsidR="00C07FDC" w:rsidRPr="00C07FDC" w:rsidRDefault="00C07FDC" w:rsidP="00BD43CE">
      <w:pPr>
        <w:numPr>
          <w:ilvl w:val="0"/>
          <w:numId w:val="97"/>
        </w:numPr>
        <w:autoSpaceDE w:val="0"/>
        <w:autoSpaceDN w:val="0"/>
        <w:adjustRightInd w:val="0"/>
        <w:spacing w:after="0" w:line="240" w:lineRule="auto"/>
        <w:rPr>
          <w:rFonts w:cs="Arial"/>
          <w:color w:val="000000"/>
        </w:rPr>
      </w:pPr>
      <w:r w:rsidRPr="00C07FDC">
        <w:rPr>
          <w:rFonts w:cs="Arial"/>
          <w:color w:val="000000"/>
        </w:rPr>
        <w:t>Project End</w:t>
      </w:r>
    </w:p>
    <w:p w14:paraId="7B0D96A9" w14:textId="77777777" w:rsidR="00C07FDC" w:rsidRPr="00C07FDC" w:rsidRDefault="00C07FDC" w:rsidP="00C07FDC">
      <w:pPr>
        <w:autoSpaceDE w:val="0"/>
        <w:autoSpaceDN w:val="0"/>
        <w:adjustRightInd w:val="0"/>
        <w:spacing w:after="0" w:line="240" w:lineRule="auto"/>
        <w:rPr>
          <w:rFonts w:cs="Arial"/>
          <w:color w:val="000000"/>
        </w:rPr>
      </w:pPr>
    </w:p>
    <w:p w14:paraId="5359C4DC" w14:textId="77777777" w:rsidR="00C07FDC" w:rsidRPr="00C07FDC" w:rsidRDefault="00C07FDC" w:rsidP="00C07FDC">
      <w:pPr>
        <w:autoSpaceDE w:val="0"/>
        <w:autoSpaceDN w:val="0"/>
        <w:adjustRightInd w:val="0"/>
        <w:spacing w:after="0" w:line="240" w:lineRule="auto"/>
        <w:jc w:val="both"/>
        <w:rPr>
          <w:rFonts w:cs="Arial"/>
          <w:color w:val="000000"/>
        </w:rPr>
      </w:pPr>
      <w:r w:rsidRPr="00C07FDC">
        <w:rPr>
          <w:rFonts w:cs="Arial"/>
          <w:color w:val="000000"/>
        </w:rPr>
        <w:t>Other options such as meetings of representative groupings of the PSC, teleconferencing and e-mail will be explored to allow for discussion and review of project matters during the years when no formal Steering Committee Meeting are planned.</w:t>
      </w:r>
    </w:p>
    <w:p w14:paraId="35E20DDB" w14:textId="77777777" w:rsidR="00C07FDC" w:rsidRPr="00C07FDC" w:rsidRDefault="00C07FDC" w:rsidP="00C07FDC">
      <w:pPr>
        <w:autoSpaceDE w:val="0"/>
        <w:autoSpaceDN w:val="0"/>
        <w:adjustRightInd w:val="0"/>
        <w:spacing w:after="0" w:line="240" w:lineRule="auto"/>
        <w:jc w:val="both"/>
        <w:rPr>
          <w:rFonts w:cs="Arial"/>
          <w:color w:val="000000"/>
        </w:rPr>
      </w:pPr>
    </w:p>
    <w:p w14:paraId="3C3A4D8C" w14:textId="77777777" w:rsidR="00C07FDC" w:rsidRPr="00C07FDC" w:rsidRDefault="00C07FDC" w:rsidP="00C07FDC">
      <w:pPr>
        <w:autoSpaceDE w:val="0"/>
        <w:autoSpaceDN w:val="0"/>
        <w:adjustRightInd w:val="0"/>
        <w:spacing w:after="0" w:line="240" w:lineRule="auto"/>
        <w:jc w:val="both"/>
        <w:rPr>
          <w:rFonts w:cs="Arial"/>
          <w:color w:val="000000"/>
        </w:rPr>
      </w:pPr>
      <w:r w:rsidRPr="00C07FDC">
        <w:rPr>
          <w:rFonts w:cs="Arial"/>
          <w:color w:val="000000"/>
        </w:rPr>
        <w:t xml:space="preserve">The RPC will be responsible for ensuring close liaison within the PSC. Formal meetings will be scheduled and arranged by the PCU in consultation with, and at the request of, the other SC members. </w:t>
      </w:r>
    </w:p>
    <w:p w14:paraId="23BDB62C" w14:textId="77777777" w:rsidR="00C07FDC" w:rsidRPr="00C07FDC" w:rsidRDefault="00C07FDC" w:rsidP="00C07FDC">
      <w:pPr>
        <w:autoSpaceDE w:val="0"/>
        <w:autoSpaceDN w:val="0"/>
        <w:adjustRightInd w:val="0"/>
        <w:spacing w:after="0" w:line="240" w:lineRule="auto"/>
        <w:rPr>
          <w:rFonts w:cs="Arial"/>
          <w:color w:val="000000"/>
        </w:rPr>
      </w:pPr>
    </w:p>
    <w:p w14:paraId="4002864F" w14:textId="77777777" w:rsidR="00C07FDC" w:rsidRPr="00C07FDC" w:rsidRDefault="00C07FDC" w:rsidP="00C07FDC">
      <w:pPr>
        <w:autoSpaceDE w:val="0"/>
        <w:autoSpaceDN w:val="0"/>
        <w:adjustRightInd w:val="0"/>
        <w:spacing w:after="0" w:line="240" w:lineRule="auto"/>
        <w:rPr>
          <w:rFonts w:cs="Arial"/>
          <w:color w:val="000000"/>
        </w:rPr>
      </w:pPr>
      <w:r w:rsidRPr="00C07FDC">
        <w:rPr>
          <w:rFonts w:cs="Arial"/>
          <w:b/>
          <w:bCs/>
          <w:color w:val="000000"/>
        </w:rPr>
        <w:t xml:space="preserve">Cost of Participation in PSC </w:t>
      </w:r>
    </w:p>
    <w:p w14:paraId="3BE753C0" w14:textId="77777777" w:rsidR="00C07FDC" w:rsidRPr="00C07FDC" w:rsidRDefault="00C07FDC" w:rsidP="00C07FDC">
      <w:pPr>
        <w:jc w:val="both"/>
      </w:pPr>
    </w:p>
    <w:p w14:paraId="3484B86E" w14:textId="77777777" w:rsidR="00C07FDC" w:rsidRPr="00C07FDC" w:rsidRDefault="00C07FDC" w:rsidP="00C07FDC">
      <w:pPr>
        <w:jc w:val="both"/>
      </w:pPr>
      <w:r w:rsidRPr="00C07FDC">
        <w:t>The cost of participation in meetings of the PSC will be met by the Project for GEF-eligible countries and organisations. The location of the PSC meetings will be guided first and foremost by budgetary considerations.</w:t>
      </w:r>
    </w:p>
    <w:p w14:paraId="568661EF" w14:textId="77777777" w:rsidR="00C07FDC" w:rsidRDefault="00C07FDC" w:rsidP="00171AA5">
      <w:pPr>
        <w:jc w:val="both"/>
        <w:rPr>
          <w:color w:val="0070C0"/>
        </w:rPr>
      </w:pPr>
    </w:p>
    <w:p w14:paraId="7C67E9AF" w14:textId="77777777" w:rsidR="00C07FDC" w:rsidRDefault="00C07FDC" w:rsidP="00171AA5">
      <w:pPr>
        <w:jc w:val="both"/>
        <w:rPr>
          <w:color w:val="0070C0"/>
        </w:rPr>
      </w:pPr>
    </w:p>
    <w:p w14:paraId="0F5893C7" w14:textId="77777777" w:rsidR="00CD5585" w:rsidRDefault="00CD5585" w:rsidP="00171AA5">
      <w:pPr>
        <w:jc w:val="both"/>
        <w:rPr>
          <w:color w:val="0070C0"/>
        </w:rPr>
      </w:pPr>
    </w:p>
    <w:p w14:paraId="35B56F5C" w14:textId="77777777" w:rsidR="00617D23" w:rsidRDefault="00617D23" w:rsidP="00171AA5">
      <w:pPr>
        <w:jc w:val="both"/>
        <w:rPr>
          <w:color w:val="0070C0"/>
        </w:rPr>
      </w:pPr>
    </w:p>
    <w:p w14:paraId="08826215" w14:textId="77777777" w:rsidR="00617D23" w:rsidRDefault="00617D23" w:rsidP="00171AA5">
      <w:pPr>
        <w:jc w:val="both"/>
        <w:rPr>
          <w:color w:val="0070C0"/>
        </w:rPr>
      </w:pPr>
    </w:p>
    <w:p w14:paraId="0CF97CD9" w14:textId="77777777" w:rsidR="00617D23" w:rsidRDefault="00617D23" w:rsidP="00171AA5">
      <w:pPr>
        <w:jc w:val="both"/>
        <w:rPr>
          <w:color w:val="0070C0"/>
        </w:rPr>
      </w:pPr>
    </w:p>
    <w:p w14:paraId="0C7DF00C" w14:textId="77777777" w:rsidR="00617D23" w:rsidRDefault="00617D23" w:rsidP="00171AA5">
      <w:pPr>
        <w:jc w:val="both"/>
        <w:rPr>
          <w:color w:val="0070C0"/>
        </w:rPr>
      </w:pPr>
    </w:p>
    <w:p w14:paraId="5A3753AB" w14:textId="77777777" w:rsidR="00617D23" w:rsidRDefault="00617D23" w:rsidP="00171AA5">
      <w:pPr>
        <w:jc w:val="both"/>
        <w:rPr>
          <w:color w:val="0070C0"/>
        </w:rPr>
      </w:pPr>
    </w:p>
    <w:p w14:paraId="1791A1DD" w14:textId="77777777" w:rsidR="00617D23" w:rsidRDefault="00617D23" w:rsidP="00171AA5">
      <w:pPr>
        <w:jc w:val="both"/>
        <w:rPr>
          <w:color w:val="0070C0"/>
        </w:rPr>
      </w:pPr>
    </w:p>
    <w:p w14:paraId="48FB4D7D" w14:textId="77777777" w:rsidR="00617D23" w:rsidRDefault="00617D23" w:rsidP="00171AA5">
      <w:pPr>
        <w:jc w:val="both"/>
        <w:rPr>
          <w:color w:val="0070C0"/>
        </w:rPr>
      </w:pPr>
    </w:p>
    <w:p w14:paraId="6BD882B5" w14:textId="77777777" w:rsidR="00617D23" w:rsidRDefault="00617D23" w:rsidP="00171AA5">
      <w:pPr>
        <w:jc w:val="both"/>
        <w:rPr>
          <w:color w:val="0070C0"/>
        </w:rPr>
      </w:pPr>
    </w:p>
    <w:p w14:paraId="6C1B52D6" w14:textId="77777777" w:rsidR="00617D23" w:rsidRDefault="00617D23" w:rsidP="00171AA5">
      <w:pPr>
        <w:jc w:val="both"/>
        <w:rPr>
          <w:color w:val="0070C0"/>
        </w:rPr>
      </w:pPr>
    </w:p>
    <w:p w14:paraId="6F45C9F6" w14:textId="77777777" w:rsidR="00617D23" w:rsidRDefault="00617D23" w:rsidP="00171AA5">
      <w:pPr>
        <w:jc w:val="both"/>
        <w:rPr>
          <w:color w:val="0070C0"/>
        </w:rPr>
      </w:pPr>
    </w:p>
    <w:p w14:paraId="6361C3B2" w14:textId="77777777" w:rsidR="00617D23" w:rsidRDefault="00617D23" w:rsidP="00171AA5">
      <w:pPr>
        <w:jc w:val="both"/>
        <w:rPr>
          <w:color w:val="0070C0"/>
        </w:rPr>
      </w:pPr>
    </w:p>
    <w:p w14:paraId="389D8212" w14:textId="77777777" w:rsidR="00617D23" w:rsidRDefault="00617D23" w:rsidP="00171AA5">
      <w:pPr>
        <w:jc w:val="both"/>
        <w:rPr>
          <w:color w:val="0070C0"/>
        </w:rPr>
      </w:pPr>
    </w:p>
    <w:p w14:paraId="0D93B06D" w14:textId="77777777" w:rsidR="00617D23" w:rsidRDefault="00617D23" w:rsidP="00171AA5">
      <w:pPr>
        <w:jc w:val="both"/>
        <w:rPr>
          <w:color w:val="0070C0"/>
        </w:rPr>
      </w:pPr>
    </w:p>
    <w:p w14:paraId="54A71815" w14:textId="77777777" w:rsidR="00617D23" w:rsidRDefault="00617D23" w:rsidP="00171AA5">
      <w:pPr>
        <w:jc w:val="both"/>
        <w:rPr>
          <w:color w:val="0070C0"/>
        </w:rPr>
      </w:pPr>
    </w:p>
    <w:p w14:paraId="2953CBC6" w14:textId="77777777" w:rsidR="00617D23" w:rsidRDefault="00617D23" w:rsidP="00171AA5">
      <w:pPr>
        <w:jc w:val="both"/>
        <w:rPr>
          <w:color w:val="0070C0"/>
        </w:rPr>
      </w:pPr>
    </w:p>
    <w:p w14:paraId="62AD25DC" w14:textId="2792618F" w:rsidR="00617D23" w:rsidRPr="006B3D8B" w:rsidRDefault="006B3D8B" w:rsidP="00617D23">
      <w:pPr>
        <w:pStyle w:val="Heading-nonumber"/>
        <w:jc w:val="center"/>
        <w:rPr>
          <w:sz w:val="36"/>
          <w:szCs w:val="36"/>
        </w:rPr>
      </w:pPr>
      <w:bookmarkStart w:id="299" w:name="_Toc410996072"/>
      <w:r w:rsidRPr="006B3D8B">
        <w:rPr>
          <w:sz w:val="36"/>
          <w:szCs w:val="36"/>
        </w:rPr>
        <w:t xml:space="preserve">Annex </w:t>
      </w:r>
      <w:r w:rsidR="009224CA">
        <w:rPr>
          <w:sz w:val="36"/>
          <w:szCs w:val="36"/>
        </w:rPr>
        <w:t>9.</w:t>
      </w:r>
      <w:r w:rsidRPr="006B3D8B">
        <w:rPr>
          <w:sz w:val="36"/>
          <w:szCs w:val="36"/>
        </w:rPr>
        <w:t xml:space="preserve"> Draft Terms of Reference CLME</w:t>
      </w:r>
      <w:r w:rsidRPr="00617D23">
        <w:rPr>
          <w:sz w:val="36"/>
          <w:szCs w:val="36"/>
        </w:rPr>
        <w:t>+</w:t>
      </w:r>
      <w:r w:rsidRPr="006B3D8B">
        <w:rPr>
          <w:sz w:val="36"/>
          <w:szCs w:val="36"/>
        </w:rPr>
        <w:t xml:space="preserve"> Project Executive Group</w:t>
      </w:r>
      <w:bookmarkEnd w:id="299"/>
    </w:p>
    <w:p w14:paraId="7DC00F23" w14:textId="77777777" w:rsidR="006B3D8B" w:rsidRDefault="006B3D8B" w:rsidP="006B3D8B"/>
    <w:p w14:paraId="354BAB2B" w14:textId="77777777" w:rsidR="006B3D8B" w:rsidRDefault="006B3D8B">
      <w:pPr>
        <w:rPr>
          <w:b/>
          <w:highlight w:val="yellow"/>
        </w:rPr>
      </w:pPr>
    </w:p>
    <w:p w14:paraId="32F26D02" w14:textId="77777777" w:rsidR="006B3D8B" w:rsidRDefault="006B3D8B">
      <w:pPr>
        <w:rPr>
          <w:b/>
          <w:highlight w:val="yellow"/>
        </w:rPr>
      </w:pPr>
    </w:p>
    <w:p w14:paraId="194CBE25" w14:textId="77777777" w:rsidR="006B3D8B" w:rsidRDefault="006B3D8B">
      <w:pPr>
        <w:rPr>
          <w:b/>
          <w:highlight w:val="yellow"/>
        </w:rPr>
      </w:pPr>
    </w:p>
    <w:p w14:paraId="28B3A12B" w14:textId="77777777" w:rsidR="006B3D8B" w:rsidRDefault="006B3D8B">
      <w:pPr>
        <w:rPr>
          <w:b/>
          <w:highlight w:val="yellow"/>
        </w:rPr>
      </w:pPr>
    </w:p>
    <w:p w14:paraId="0E3AB655" w14:textId="77777777" w:rsidR="006B3D8B" w:rsidRDefault="006B3D8B">
      <w:pPr>
        <w:rPr>
          <w:b/>
          <w:highlight w:val="yellow"/>
        </w:rPr>
      </w:pPr>
    </w:p>
    <w:p w14:paraId="7D7187D5" w14:textId="77777777" w:rsidR="006B3D8B" w:rsidRDefault="006B3D8B">
      <w:pPr>
        <w:rPr>
          <w:b/>
          <w:highlight w:val="yellow"/>
        </w:rPr>
      </w:pPr>
    </w:p>
    <w:p w14:paraId="0774F5FC" w14:textId="77777777" w:rsidR="006B3D8B" w:rsidRDefault="006B3D8B">
      <w:pPr>
        <w:rPr>
          <w:b/>
          <w:highlight w:val="yellow"/>
        </w:rPr>
      </w:pPr>
    </w:p>
    <w:p w14:paraId="2D0D84E9" w14:textId="77777777" w:rsidR="006B3D8B" w:rsidRDefault="006B3D8B">
      <w:pPr>
        <w:rPr>
          <w:b/>
          <w:highlight w:val="yellow"/>
        </w:rPr>
      </w:pPr>
    </w:p>
    <w:p w14:paraId="7AB0B99B" w14:textId="77777777" w:rsidR="006B3D8B" w:rsidRDefault="006B3D8B">
      <w:pPr>
        <w:rPr>
          <w:b/>
          <w:highlight w:val="yellow"/>
        </w:rPr>
      </w:pPr>
    </w:p>
    <w:p w14:paraId="68CD5CC7" w14:textId="77777777" w:rsidR="006B3D8B" w:rsidRDefault="006B3D8B">
      <w:pPr>
        <w:rPr>
          <w:b/>
          <w:highlight w:val="yellow"/>
        </w:rPr>
      </w:pPr>
    </w:p>
    <w:p w14:paraId="296D26AB" w14:textId="77777777" w:rsidR="006B3D8B" w:rsidRDefault="006B3D8B">
      <w:pPr>
        <w:rPr>
          <w:b/>
          <w:highlight w:val="yellow"/>
        </w:rPr>
      </w:pPr>
    </w:p>
    <w:p w14:paraId="5B7148EF" w14:textId="77777777" w:rsidR="006B3D8B" w:rsidRDefault="006B3D8B">
      <w:pPr>
        <w:rPr>
          <w:b/>
          <w:highlight w:val="yellow"/>
        </w:rPr>
      </w:pPr>
    </w:p>
    <w:p w14:paraId="2407D85C" w14:textId="77777777" w:rsidR="006B3D8B" w:rsidRDefault="006B3D8B">
      <w:pPr>
        <w:rPr>
          <w:b/>
          <w:highlight w:val="yellow"/>
        </w:rPr>
      </w:pPr>
    </w:p>
    <w:p w14:paraId="5C040B99" w14:textId="77777777" w:rsidR="006B3D8B" w:rsidRDefault="006B3D8B">
      <w:pPr>
        <w:rPr>
          <w:b/>
          <w:highlight w:val="yellow"/>
        </w:rPr>
      </w:pPr>
    </w:p>
    <w:p w14:paraId="0C1916A0" w14:textId="7D073047" w:rsidR="00CD5585" w:rsidRPr="00CD5585" w:rsidRDefault="00CC064D" w:rsidP="00617D23">
      <w:pPr>
        <w:jc w:val="center"/>
        <w:rPr>
          <w:b/>
        </w:rPr>
      </w:pPr>
      <w:r>
        <w:rPr>
          <w:b/>
        </w:rPr>
        <w:br w:type="page"/>
      </w:r>
      <w:r w:rsidR="00CD5585" w:rsidRPr="006B3D8B">
        <w:rPr>
          <w:b/>
        </w:rPr>
        <w:lastRenderedPageBreak/>
        <w:t>Terms of Reference for</w:t>
      </w:r>
      <w:r w:rsidR="00641A29">
        <w:rPr>
          <w:b/>
        </w:rPr>
        <w:t xml:space="preserve"> the</w:t>
      </w:r>
      <w:r w:rsidR="00CD5585" w:rsidRPr="006B3D8B">
        <w:rPr>
          <w:b/>
        </w:rPr>
        <w:t xml:space="preserve"> Project Executive Group</w:t>
      </w:r>
      <w:r w:rsidR="00CD5585" w:rsidRPr="00CD5585">
        <w:rPr>
          <w:b/>
        </w:rPr>
        <w:t xml:space="preserve"> </w:t>
      </w:r>
      <w:r w:rsidR="003A20C5">
        <w:rPr>
          <w:b/>
        </w:rPr>
        <w:t>(PEG)</w:t>
      </w:r>
    </w:p>
    <w:p w14:paraId="3985B5A4" w14:textId="77777777" w:rsidR="00CD5585" w:rsidRPr="00CD5585" w:rsidRDefault="00CD5585" w:rsidP="00CD5585">
      <w:pPr>
        <w:autoSpaceDE w:val="0"/>
        <w:autoSpaceDN w:val="0"/>
        <w:adjustRightInd w:val="0"/>
        <w:spacing w:after="0" w:line="240" w:lineRule="auto"/>
        <w:rPr>
          <w:rFonts w:cs="Arial"/>
          <w:color w:val="000000"/>
        </w:rPr>
      </w:pPr>
      <w:r w:rsidRPr="00CD5585">
        <w:rPr>
          <w:rFonts w:cs="Arial"/>
          <w:b/>
          <w:bCs/>
          <w:color w:val="000000"/>
        </w:rPr>
        <w:t xml:space="preserve">Responsibilities </w:t>
      </w:r>
    </w:p>
    <w:p w14:paraId="59963349" w14:textId="77777777" w:rsidR="00CD5585" w:rsidRPr="00CD5585" w:rsidRDefault="00CD5585" w:rsidP="00CD5585">
      <w:pPr>
        <w:autoSpaceDE w:val="0"/>
        <w:autoSpaceDN w:val="0"/>
        <w:adjustRightInd w:val="0"/>
        <w:spacing w:after="0" w:line="240" w:lineRule="auto"/>
        <w:rPr>
          <w:rFonts w:cs="Arial"/>
          <w:color w:val="000000"/>
        </w:rPr>
      </w:pPr>
    </w:p>
    <w:p w14:paraId="723A6822" w14:textId="77777777" w:rsidR="00CD5585" w:rsidRPr="00CD5585" w:rsidRDefault="00CD5585" w:rsidP="00CD5585">
      <w:pPr>
        <w:jc w:val="both"/>
        <w:rPr>
          <w:color w:val="000000" w:themeColor="text1"/>
        </w:rPr>
      </w:pPr>
      <w:r w:rsidRPr="00CD5585">
        <w:rPr>
          <w:color w:val="000000" w:themeColor="text1"/>
        </w:rPr>
        <w:t xml:space="preserve">A Project Executive Group (PEG) </w:t>
      </w:r>
      <w:r w:rsidR="006D283D">
        <w:rPr>
          <w:color w:val="000000" w:themeColor="text1"/>
        </w:rPr>
        <w:t>consisting of the  main implementation partner organisations</w:t>
      </w:r>
      <w:r w:rsidRPr="00CD5585">
        <w:rPr>
          <w:color w:val="000000" w:themeColor="text1"/>
        </w:rPr>
        <w:t xml:space="preserve"> will be established during the project inception phase, to analyse, discuss and resolve issues pertaining to project execution (e.g. staffing, coordination, problem-solving,…), throughout the project’s duration. PEG members will communicate and discuss specific aspects of the project’s implementation, as required to ensure efficient and effective execution of the CLME</w:t>
      </w:r>
      <w:r w:rsidRPr="00CD5585">
        <w:rPr>
          <w:color w:val="000000" w:themeColor="text1"/>
          <w:vertAlign w:val="superscript"/>
        </w:rPr>
        <w:t>+</w:t>
      </w:r>
      <w:r w:rsidRPr="00CD5585">
        <w:rPr>
          <w:color w:val="000000" w:themeColor="text1"/>
        </w:rPr>
        <w:t xml:space="preserve"> Project. The PCU will serve as the Secretariat to the PEG.  </w:t>
      </w:r>
    </w:p>
    <w:p w14:paraId="45B9E0C7" w14:textId="77777777" w:rsidR="00CD5585" w:rsidRPr="00CD5585" w:rsidRDefault="00CD5585" w:rsidP="00CD5585">
      <w:pPr>
        <w:autoSpaceDE w:val="0"/>
        <w:autoSpaceDN w:val="0"/>
        <w:adjustRightInd w:val="0"/>
        <w:spacing w:after="0" w:line="240" w:lineRule="auto"/>
        <w:rPr>
          <w:rFonts w:cs="Arial"/>
          <w:b/>
          <w:bCs/>
          <w:color w:val="000000"/>
        </w:rPr>
      </w:pPr>
      <w:r w:rsidRPr="00CD5585">
        <w:rPr>
          <w:rFonts w:cs="Arial"/>
          <w:b/>
          <w:bCs/>
          <w:color w:val="000000"/>
        </w:rPr>
        <w:t xml:space="preserve">Specific Duties </w:t>
      </w:r>
    </w:p>
    <w:p w14:paraId="06F11906" w14:textId="77777777" w:rsidR="00CD5585" w:rsidRPr="00CD5585" w:rsidRDefault="00CD5585" w:rsidP="00CD5585">
      <w:pPr>
        <w:autoSpaceDE w:val="0"/>
        <w:autoSpaceDN w:val="0"/>
        <w:adjustRightInd w:val="0"/>
        <w:spacing w:after="0" w:line="240" w:lineRule="auto"/>
        <w:rPr>
          <w:rFonts w:cs="Arial"/>
          <w:color w:val="000000"/>
        </w:rPr>
      </w:pPr>
    </w:p>
    <w:p w14:paraId="6A59AFC7" w14:textId="77777777" w:rsidR="00CD5585" w:rsidRPr="00CD5585" w:rsidRDefault="00CD5585" w:rsidP="00CD5585">
      <w:pPr>
        <w:autoSpaceDE w:val="0"/>
        <w:autoSpaceDN w:val="0"/>
        <w:adjustRightInd w:val="0"/>
        <w:spacing w:after="0" w:line="240" w:lineRule="auto"/>
        <w:rPr>
          <w:rFonts w:cs="Arial"/>
          <w:color w:val="000000"/>
        </w:rPr>
      </w:pPr>
      <w:r w:rsidRPr="00CD5585">
        <w:rPr>
          <w:rFonts w:cs="Arial"/>
          <w:color w:val="000000"/>
        </w:rPr>
        <w:t xml:space="preserve">Specific functions of the Project Executive Group will include: </w:t>
      </w:r>
    </w:p>
    <w:p w14:paraId="0DB952C4" w14:textId="77777777" w:rsidR="00CD5585" w:rsidRPr="00CD5585" w:rsidRDefault="00CD5585" w:rsidP="00CD5585">
      <w:pPr>
        <w:autoSpaceDE w:val="0"/>
        <w:autoSpaceDN w:val="0"/>
        <w:adjustRightInd w:val="0"/>
        <w:spacing w:after="0" w:line="240" w:lineRule="auto"/>
        <w:rPr>
          <w:rFonts w:cs="Arial"/>
          <w:color w:val="000000"/>
        </w:rPr>
      </w:pPr>
    </w:p>
    <w:p w14:paraId="19A8EB25" w14:textId="77777777" w:rsidR="00CD5585" w:rsidRPr="00CD5585" w:rsidRDefault="00CD5585" w:rsidP="00E55BE1">
      <w:pPr>
        <w:numPr>
          <w:ilvl w:val="0"/>
          <w:numId w:val="16"/>
        </w:numPr>
        <w:autoSpaceDE w:val="0"/>
        <w:autoSpaceDN w:val="0"/>
        <w:adjustRightInd w:val="0"/>
        <w:spacing w:after="147" w:line="240" w:lineRule="auto"/>
        <w:rPr>
          <w:rFonts w:cs="Arial"/>
          <w:color w:val="000000"/>
        </w:rPr>
      </w:pPr>
      <w:r w:rsidRPr="00CD5585">
        <w:rPr>
          <w:rFonts w:cs="Arial"/>
          <w:color w:val="000000"/>
        </w:rPr>
        <w:t xml:space="preserve">Provide overall strategic policy and management direction to the Project; </w:t>
      </w:r>
    </w:p>
    <w:p w14:paraId="005197ED" w14:textId="77777777" w:rsidR="00CD5585" w:rsidRPr="00CD5585" w:rsidRDefault="00CD5585" w:rsidP="00E55BE1">
      <w:pPr>
        <w:numPr>
          <w:ilvl w:val="0"/>
          <w:numId w:val="16"/>
        </w:numPr>
        <w:autoSpaceDE w:val="0"/>
        <w:autoSpaceDN w:val="0"/>
        <w:adjustRightInd w:val="0"/>
        <w:spacing w:after="147" w:line="240" w:lineRule="auto"/>
        <w:rPr>
          <w:rFonts w:cs="Arial"/>
          <w:color w:val="000000"/>
        </w:rPr>
      </w:pPr>
      <w:r w:rsidRPr="00CD5585">
        <w:rPr>
          <w:rFonts w:cs="Arial"/>
          <w:color w:val="000000"/>
        </w:rPr>
        <w:t xml:space="preserve">Review Project activities to assess the progress of the Project; </w:t>
      </w:r>
    </w:p>
    <w:p w14:paraId="553E1C63" w14:textId="77777777" w:rsidR="00CD5585" w:rsidRPr="00CD5585" w:rsidRDefault="00CD5585" w:rsidP="00E55BE1">
      <w:pPr>
        <w:numPr>
          <w:ilvl w:val="0"/>
          <w:numId w:val="16"/>
        </w:numPr>
        <w:autoSpaceDE w:val="0"/>
        <w:autoSpaceDN w:val="0"/>
        <w:adjustRightInd w:val="0"/>
        <w:spacing w:after="147" w:line="240" w:lineRule="auto"/>
        <w:rPr>
          <w:rFonts w:cs="Arial"/>
          <w:color w:val="000000"/>
        </w:rPr>
      </w:pPr>
      <w:r w:rsidRPr="00CD5585">
        <w:rPr>
          <w:rFonts w:cs="Arial"/>
          <w:color w:val="000000"/>
        </w:rPr>
        <w:t>Analyse, discuss and resolve any issues and problems faced during project execution</w:t>
      </w:r>
    </w:p>
    <w:p w14:paraId="4AD3F222" w14:textId="77777777" w:rsidR="00CD5585" w:rsidRPr="00CD5585" w:rsidRDefault="00CD5585" w:rsidP="00E55BE1">
      <w:pPr>
        <w:numPr>
          <w:ilvl w:val="0"/>
          <w:numId w:val="16"/>
        </w:numPr>
        <w:autoSpaceDE w:val="0"/>
        <w:autoSpaceDN w:val="0"/>
        <w:adjustRightInd w:val="0"/>
        <w:spacing w:after="147" w:line="240" w:lineRule="auto"/>
        <w:rPr>
          <w:rFonts w:cs="Arial"/>
          <w:color w:val="000000"/>
        </w:rPr>
      </w:pPr>
      <w:r w:rsidRPr="00CD5585">
        <w:rPr>
          <w:rFonts w:cs="Arial"/>
          <w:color w:val="000000"/>
        </w:rPr>
        <w:t xml:space="preserve">Assist in identifying and allocating Project support for activities consistent with Project objectives; </w:t>
      </w:r>
    </w:p>
    <w:p w14:paraId="3FFCE75B" w14:textId="77777777" w:rsidR="00CD5585" w:rsidRPr="00CD5585" w:rsidRDefault="00CD5585" w:rsidP="00E55BE1">
      <w:pPr>
        <w:numPr>
          <w:ilvl w:val="0"/>
          <w:numId w:val="16"/>
        </w:numPr>
        <w:autoSpaceDE w:val="0"/>
        <w:autoSpaceDN w:val="0"/>
        <w:adjustRightInd w:val="0"/>
        <w:spacing w:after="0" w:line="240" w:lineRule="auto"/>
        <w:rPr>
          <w:rFonts w:cs="Arial"/>
          <w:color w:val="000000"/>
        </w:rPr>
      </w:pPr>
      <w:r w:rsidRPr="00CD5585">
        <w:rPr>
          <w:rFonts w:cs="Arial"/>
          <w:color w:val="000000"/>
        </w:rPr>
        <w:t xml:space="preserve">Facilitate and promote regional inter-project coordination; </w:t>
      </w:r>
    </w:p>
    <w:p w14:paraId="64446234" w14:textId="77777777" w:rsidR="00CD5585" w:rsidRPr="00CD5585" w:rsidRDefault="00CD5585" w:rsidP="00CD5585">
      <w:pPr>
        <w:autoSpaceDE w:val="0"/>
        <w:autoSpaceDN w:val="0"/>
        <w:adjustRightInd w:val="0"/>
        <w:spacing w:after="0" w:line="240" w:lineRule="auto"/>
        <w:rPr>
          <w:rFonts w:cs="Arial"/>
          <w:color w:val="000000"/>
        </w:rPr>
      </w:pPr>
    </w:p>
    <w:p w14:paraId="2E783E0F" w14:textId="77777777" w:rsidR="00CD5585" w:rsidRPr="00CD5585" w:rsidRDefault="00CD5585" w:rsidP="00E55BE1">
      <w:pPr>
        <w:numPr>
          <w:ilvl w:val="0"/>
          <w:numId w:val="16"/>
        </w:numPr>
        <w:autoSpaceDE w:val="0"/>
        <w:autoSpaceDN w:val="0"/>
        <w:adjustRightInd w:val="0"/>
        <w:spacing w:after="0" w:line="240" w:lineRule="auto"/>
        <w:rPr>
          <w:rFonts w:cs="Arial"/>
          <w:color w:val="000000"/>
        </w:rPr>
      </w:pPr>
      <w:r w:rsidRPr="00CD5585">
        <w:rPr>
          <w:rFonts w:cs="Arial"/>
          <w:color w:val="000000"/>
        </w:rPr>
        <w:t xml:space="preserve">Any other business brought before the PEG by one of its members. </w:t>
      </w:r>
    </w:p>
    <w:p w14:paraId="55F17EC5" w14:textId="77777777" w:rsidR="00CD5585" w:rsidRPr="00CD5585" w:rsidRDefault="00CD5585" w:rsidP="00CD5585">
      <w:pPr>
        <w:autoSpaceDE w:val="0"/>
        <w:autoSpaceDN w:val="0"/>
        <w:adjustRightInd w:val="0"/>
        <w:spacing w:after="0" w:line="240" w:lineRule="auto"/>
        <w:rPr>
          <w:rFonts w:cs="Arial"/>
          <w:color w:val="000000"/>
        </w:rPr>
      </w:pPr>
    </w:p>
    <w:p w14:paraId="2C9923AF" w14:textId="77777777" w:rsidR="00CD5585" w:rsidRPr="00CD5585" w:rsidRDefault="00CD5585" w:rsidP="00CD5585">
      <w:pPr>
        <w:jc w:val="both"/>
      </w:pPr>
    </w:p>
    <w:p w14:paraId="09FABB6E" w14:textId="77777777" w:rsidR="00CD5585" w:rsidRPr="00CD5585" w:rsidRDefault="00CD5585" w:rsidP="00CD5585">
      <w:pPr>
        <w:jc w:val="both"/>
        <w:rPr>
          <w:b/>
        </w:rPr>
      </w:pPr>
      <w:r w:rsidRPr="00CD5585">
        <w:rPr>
          <w:b/>
        </w:rPr>
        <w:t>Membership</w:t>
      </w:r>
    </w:p>
    <w:p w14:paraId="72F5300B" w14:textId="77777777" w:rsidR="00CD5585" w:rsidRPr="00CD5585" w:rsidRDefault="00CD5585" w:rsidP="00CD5585">
      <w:pPr>
        <w:autoSpaceDE w:val="0"/>
        <w:autoSpaceDN w:val="0"/>
        <w:adjustRightInd w:val="0"/>
        <w:spacing w:after="0" w:line="240" w:lineRule="auto"/>
        <w:jc w:val="both"/>
        <w:rPr>
          <w:rFonts w:cs="Arial"/>
          <w:bCs/>
          <w:color w:val="000000"/>
        </w:rPr>
      </w:pPr>
      <w:r w:rsidRPr="00CD5585">
        <w:rPr>
          <w:rFonts w:cs="Arial"/>
          <w:bCs/>
          <w:color w:val="000000"/>
        </w:rPr>
        <w:t>The Project Executive Group is expected to be comprised of representatives from the following organisations:</w:t>
      </w:r>
    </w:p>
    <w:p w14:paraId="434101F8"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UNDP</w:t>
      </w:r>
    </w:p>
    <w:p w14:paraId="2FF55732"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UNOPS</w:t>
      </w:r>
    </w:p>
    <w:p w14:paraId="721ED34E"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UNEP-CEP</w:t>
      </w:r>
    </w:p>
    <w:p w14:paraId="239D55BE"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FAO-WECAFC</w:t>
      </w:r>
    </w:p>
    <w:p w14:paraId="65EF1DFB"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UNESCO-IOC</w:t>
      </w:r>
    </w:p>
    <w:p w14:paraId="215E1CB9"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CRFM</w:t>
      </w:r>
    </w:p>
    <w:p w14:paraId="3280A652"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OSPESCA</w:t>
      </w:r>
    </w:p>
    <w:p w14:paraId="0C796BB6"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OECS Commission</w:t>
      </w:r>
    </w:p>
    <w:p w14:paraId="2925E961"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CANARI</w:t>
      </w:r>
    </w:p>
    <w:p w14:paraId="2E76F3EC" w14:textId="77777777" w:rsidR="00CD5585" w:rsidRPr="00CD5585" w:rsidRDefault="00CD5585" w:rsidP="00BD43CE">
      <w:pPr>
        <w:numPr>
          <w:ilvl w:val="0"/>
          <w:numId w:val="99"/>
        </w:numPr>
        <w:autoSpaceDE w:val="0"/>
        <w:autoSpaceDN w:val="0"/>
        <w:adjustRightInd w:val="0"/>
        <w:spacing w:after="0" w:line="240" w:lineRule="auto"/>
        <w:jc w:val="both"/>
        <w:rPr>
          <w:rFonts w:cs="Arial"/>
          <w:b/>
          <w:bCs/>
          <w:color w:val="000000"/>
        </w:rPr>
      </w:pPr>
      <w:r w:rsidRPr="00CD5585">
        <w:rPr>
          <w:rFonts w:cs="Arial"/>
          <w:bCs/>
          <w:color w:val="000000"/>
        </w:rPr>
        <w:t>CERMES</w:t>
      </w:r>
    </w:p>
    <w:p w14:paraId="24787BBA" w14:textId="77777777" w:rsidR="00CD5585" w:rsidRPr="00CD5585" w:rsidRDefault="00CD5585" w:rsidP="00CD5585">
      <w:pPr>
        <w:jc w:val="both"/>
        <w:rPr>
          <w:color w:val="000000" w:themeColor="text1"/>
        </w:rPr>
      </w:pPr>
    </w:p>
    <w:p w14:paraId="3D2F63FD" w14:textId="77777777" w:rsidR="00CD5585" w:rsidRPr="00CD5585" w:rsidRDefault="00CD5585" w:rsidP="00CD5585">
      <w:pPr>
        <w:jc w:val="both"/>
        <w:rPr>
          <w:color w:val="000000" w:themeColor="text1"/>
        </w:rPr>
      </w:pPr>
      <w:r w:rsidRPr="00CD5585">
        <w:rPr>
          <w:color w:val="000000" w:themeColor="text1"/>
        </w:rPr>
        <w:t>The PEG may decide upon additional memberships during the project’s lifespan.</w:t>
      </w:r>
    </w:p>
    <w:p w14:paraId="5E1BBD72" w14:textId="77777777" w:rsidR="00CD5585" w:rsidRPr="00CD5585" w:rsidRDefault="00CD5585" w:rsidP="00CD5585">
      <w:pPr>
        <w:autoSpaceDE w:val="0"/>
        <w:autoSpaceDN w:val="0"/>
        <w:adjustRightInd w:val="0"/>
        <w:spacing w:after="0" w:line="240" w:lineRule="auto"/>
        <w:jc w:val="both"/>
        <w:rPr>
          <w:rFonts w:cs="Arial"/>
          <w:b/>
          <w:bCs/>
          <w:color w:val="000000"/>
        </w:rPr>
      </w:pPr>
    </w:p>
    <w:p w14:paraId="693FA4C4" w14:textId="77777777" w:rsidR="00CD5585" w:rsidRPr="00CD5585" w:rsidRDefault="00CD5585" w:rsidP="00CD5585">
      <w:pPr>
        <w:autoSpaceDE w:val="0"/>
        <w:autoSpaceDN w:val="0"/>
        <w:adjustRightInd w:val="0"/>
        <w:spacing w:after="0" w:line="240" w:lineRule="auto"/>
        <w:jc w:val="both"/>
        <w:rPr>
          <w:rFonts w:cs="Arial"/>
          <w:b/>
          <w:bCs/>
          <w:color w:val="000000"/>
        </w:rPr>
      </w:pPr>
    </w:p>
    <w:p w14:paraId="49A0D1B0" w14:textId="77777777" w:rsidR="00CD5585" w:rsidRPr="00CD5585" w:rsidRDefault="00CD5585" w:rsidP="00CD5585">
      <w:pPr>
        <w:autoSpaceDE w:val="0"/>
        <w:autoSpaceDN w:val="0"/>
        <w:adjustRightInd w:val="0"/>
        <w:spacing w:after="0" w:line="240" w:lineRule="auto"/>
        <w:jc w:val="both"/>
        <w:rPr>
          <w:rFonts w:cs="Arial"/>
          <w:b/>
          <w:bCs/>
          <w:color w:val="000000"/>
        </w:rPr>
      </w:pPr>
    </w:p>
    <w:p w14:paraId="399928A7" w14:textId="77777777" w:rsidR="00CD5585" w:rsidRPr="00CD5585" w:rsidRDefault="00CD5585" w:rsidP="00CD5585">
      <w:pPr>
        <w:autoSpaceDE w:val="0"/>
        <w:autoSpaceDN w:val="0"/>
        <w:adjustRightInd w:val="0"/>
        <w:spacing w:after="0" w:line="240" w:lineRule="auto"/>
        <w:jc w:val="both"/>
        <w:rPr>
          <w:rFonts w:cs="Arial"/>
          <w:b/>
          <w:bCs/>
          <w:color w:val="000000"/>
        </w:rPr>
      </w:pPr>
    </w:p>
    <w:p w14:paraId="43B94EBB" w14:textId="77777777" w:rsidR="00CD5585" w:rsidRPr="00CD5585" w:rsidRDefault="00CD5585" w:rsidP="00CD5585">
      <w:pPr>
        <w:autoSpaceDE w:val="0"/>
        <w:autoSpaceDN w:val="0"/>
        <w:adjustRightInd w:val="0"/>
        <w:spacing w:after="0" w:line="240" w:lineRule="auto"/>
        <w:jc w:val="both"/>
        <w:rPr>
          <w:rFonts w:cs="Arial"/>
          <w:b/>
          <w:bCs/>
          <w:color w:val="000000"/>
        </w:rPr>
      </w:pPr>
    </w:p>
    <w:p w14:paraId="370E4163" w14:textId="77777777" w:rsidR="00CD5585" w:rsidRPr="00CD5585" w:rsidRDefault="00CD5585" w:rsidP="00CD5585">
      <w:pPr>
        <w:autoSpaceDE w:val="0"/>
        <w:autoSpaceDN w:val="0"/>
        <w:adjustRightInd w:val="0"/>
        <w:spacing w:after="0" w:line="240" w:lineRule="auto"/>
        <w:jc w:val="both"/>
        <w:rPr>
          <w:rFonts w:cs="Arial"/>
          <w:b/>
          <w:bCs/>
          <w:color w:val="000000"/>
        </w:rPr>
      </w:pPr>
    </w:p>
    <w:p w14:paraId="38EF4A8F" w14:textId="77777777" w:rsidR="00CD5585" w:rsidRPr="00CD5585" w:rsidRDefault="00CD5585" w:rsidP="00CD5585">
      <w:pPr>
        <w:autoSpaceDE w:val="0"/>
        <w:autoSpaceDN w:val="0"/>
        <w:adjustRightInd w:val="0"/>
        <w:spacing w:after="0" w:line="240" w:lineRule="auto"/>
        <w:jc w:val="both"/>
        <w:rPr>
          <w:rFonts w:cs="Arial"/>
          <w:b/>
          <w:bCs/>
          <w:color w:val="000000"/>
        </w:rPr>
      </w:pPr>
    </w:p>
    <w:p w14:paraId="4F0C1063" w14:textId="77777777" w:rsidR="00CD5585" w:rsidRPr="00CD5585" w:rsidRDefault="00CD5585" w:rsidP="00CD5585">
      <w:pPr>
        <w:autoSpaceDE w:val="0"/>
        <w:autoSpaceDN w:val="0"/>
        <w:adjustRightInd w:val="0"/>
        <w:spacing w:after="0" w:line="240" w:lineRule="auto"/>
        <w:jc w:val="both"/>
        <w:rPr>
          <w:rFonts w:cs="Arial"/>
          <w:color w:val="000000"/>
        </w:rPr>
      </w:pPr>
      <w:r w:rsidRPr="00CD5585">
        <w:rPr>
          <w:rFonts w:cs="Arial"/>
          <w:b/>
          <w:bCs/>
          <w:color w:val="000000"/>
        </w:rPr>
        <w:t xml:space="preserve">Frequency and Conduct of Meetings </w:t>
      </w:r>
    </w:p>
    <w:p w14:paraId="1CDD87E6" w14:textId="77777777" w:rsidR="00CD5585" w:rsidRPr="00CD5585" w:rsidRDefault="00CD5585" w:rsidP="00CD5585">
      <w:pPr>
        <w:jc w:val="both"/>
        <w:rPr>
          <w:color w:val="000000" w:themeColor="text1"/>
        </w:rPr>
      </w:pPr>
    </w:p>
    <w:p w14:paraId="79B3458A" w14:textId="77777777" w:rsidR="00CD5585" w:rsidRPr="00CD5585" w:rsidRDefault="00CD5585" w:rsidP="00CD5585">
      <w:pPr>
        <w:jc w:val="both"/>
        <w:rPr>
          <w:color w:val="000000" w:themeColor="text1"/>
        </w:rPr>
      </w:pPr>
      <w:r w:rsidRPr="00CD5585">
        <w:rPr>
          <w:color w:val="000000" w:themeColor="text1"/>
        </w:rPr>
        <w:t xml:space="preserve">The PEG will be expected to meet physically at least once every year generally in association with other regional or Project Steering Committee meetings.  Additional interim meetings of the PEG (where needed) will ideally be conducted via teleconference. </w:t>
      </w:r>
    </w:p>
    <w:p w14:paraId="6D7FA7CE" w14:textId="77777777" w:rsidR="00CD5585" w:rsidRPr="00CD5585" w:rsidRDefault="00CD5585" w:rsidP="00CD5585">
      <w:pPr>
        <w:autoSpaceDE w:val="0"/>
        <w:autoSpaceDN w:val="0"/>
        <w:adjustRightInd w:val="0"/>
        <w:spacing w:after="0" w:line="240" w:lineRule="auto"/>
        <w:rPr>
          <w:rFonts w:cs="Arial"/>
          <w:b/>
          <w:bCs/>
          <w:color w:val="000000"/>
        </w:rPr>
      </w:pPr>
    </w:p>
    <w:p w14:paraId="55558099" w14:textId="77777777" w:rsidR="00CD5585" w:rsidRPr="00CD5585" w:rsidRDefault="00CD5585" w:rsidP="00CD5585">
      <w:pPr>
        <w:autoSpaceDE w:val="0"/>
        <w:autoSpaceDN w:val="0"/>
        <w:adjustRightInd w:val="0"/>
        <w:spacing w:after="0" w:line="240" w:lineRule="auto"/>
        <w:rPr>
          <w:rFonts w:cs="Arial"/>
          <w:color w:val="000000"/>
        </w:rPr>
      </w:pPr>
      <w:r w:rsidRPr="00CD5585">
        <w:rPr>
          <w:rFonts w:cs="Arial"/>
          <w:b/>
          <w:bCs/>
          <w:color w:val="000000"/>
        </w:rPr>
        <w:t>Cost of Participation in PEG</w:t>
      </w:r>
    </w:p>
    <w:p w14:paraId="4C3343AD" w14:textId="77777777" w:rsidR="00CD5585" w:rsidRPr="00CD5585" w:rsidRDefault="00CD5585" w:rsidP="00CD5585">
      <w:pPr>
        <w:jc w:val="both"/>
      </w:pPr>
    </w:p>
    <w:p w14:paraId="65B8125F" w14:textId="0A70C2F2" w:rsidR="00CD5585" w:rsidRPr="00CD5585" w:rsidRDefault="00CD5585" w:rsidP="00CD5585">
      <w:pPr>
        <w:jc w:val="both"/>
      </w:pPr>
      <w:r w:rsidRPr="00CD5585">
        <w:t xml:space="preserve">The cost of participation in meetings of the PEG will be met by the Project for GEF-eligible </w:t>
      </w:r>
      <w:r w:rsidR="00926869">
        <w:t>parties such as native regional organizations</w:t>
      </w:r>
      <w:r w:rsidR="00926869">
        <w:rPr>
          <w:rStyle w:val="FootnoteReference"/>
        </w:rPr>
        <w:footnoteReference w:id="198"/>
      </w:r>
      <w:r w:rsidRPr="00CD5585">
        <w:t xml:space="preserve">. </w:t>
      </w:r>
    </w:p>
    <w:p w14:paraId="61A5AE23" w14:textId="77777777" w:rsidR="00CD5585" w:rsidRPr="00CD5585" w:rsidRDefault="00CD5585" w:rsidP="00CD5585">
      <w:pPr>
        <w:jc w:val="both"/>
      </w:pPr>
    </w:p>
    <w:p w14:paraId="65C6863F" w14:textId="77777777" w:rsidR="00CD5585" w:rsidRDefault="00CD5585" w:rsidP="00171AA5">
      <w:pPr>
        <w:jc w:val="both"/>
        <w:rPr>
          <w:color w:val="0070C0"/>
        </w:rPr>
      </w:pPr>
    </w:p>
    <w:p w14:paraId="675B1D61" w14:textId="77777777" w:rsidR="00841B14" w:rsidRDefault="00841B14" w:rsidP="00171AA5">
      <w:pPr>
        <w:jc w:val="both"/>
        <w:rPr>
          <w:color w:val="0070C0"/>
        </w:rPr>
      </w:pPr>
    </w:p>
    <w:p w14:paraId="2D82F6DE" w14:textId="77777777" w:rsidR="00841B14" w:rsidRDefault="00841B14" w:rsidP="00171AA5">
      <w:pPr>
        <w:jc w:val="both"/>
        <w:rPr>
          <w:color w:val="0070C0"/>
        </w:rPr>
      </w:pPr>
    </w:p>
    <w:p w14:paraId="14457A51" w14:textId="77777777" w:rsidR="00841B14" w:rsidRDefault="00841B14" w:rsidP="00171AA5">
      <w:pPr>
        <w:jc w:val="both"/>
        <w:rPr>
          <w:color w:val="0070C0"/>
        </w:rPr>
      </w:pPr>
    </w:p>
    <w:p w14:paraId="48723CD5" w14:textId="77777777" w:rsidR="00841B14" w:rsidRDefault="00841B14" w:rsidP="00171AA5">
      <w:pPr>
        <w:jc w:val="both"/>
        <w:rPr>
          <w:color w:val="0070C0"/>
        </w:rPr>
      </w:pPr>
    </w:p>
    <w:p w14:paraId="61949530" w14:textId="77777777" w:rsidR="00841B14" w:rsidRDefault="00841B14" w:rsidP="00171AA5">
      <w:pPr>
        <w:jc w:val="both"/>
        <w:rPr>
          <w:color w:val="0070C0"/>
        </w:rPr>
      </w:pPr>
    </w:p>
    <w:p w14:paraId="1C2C3C2A" w14:textId="77777777" w:rsidR="00841B14" w:rsidRDefault="00841B14" w:rsidP="00171AA5">
      <w:pPr>
        <w:jc w:val="both"/>
        <w:rPr>
          <w:color w:val="0070C0"/>
        </w:rPr>
      </w:pPr>
    </w:p>
    <w:p w14:paraId="680CD60C" w14:textId="77777777" w:rsidR="00841B14" w:rsidRDefault="00841B14" w:rsidP="00171AA5">
      <w:pPr>
        <w:jc w:val="both"/>
        <w:rPr>
          <w:color w:val="0070C0"/>
        </w:rPr>
      </w:pPr>
    </w:p>
    <w:p w14:paraId="4F7C6C71" w14:textId="77777777" w:rsidR="00841B14" w:rsidRDefault="00841B14" w:rsidP="00171AA5">
      <w:pPr>
        <w:jc w:val="both"/>
        <w:rPr>
          <w:color w:val="0070C0"/>
        </w:rPr>
      </w:pPr>
    </w:p>
    <w:p w14:paraId="7358FBF8" w14:textId="77777777" w:rsidR="00841B14" w:rsidRDefault="00841B14" w:rsidP="00171AA5">
      <w:pPr>
        <w:jc w:val="both"/>
        <w:rPr>
          <w:color w:val="0070C0"/>
        </w:rPr>
      </w:pPr>
    </w:p>
    <w:p w14:paraId="37C75FE4" w14:textId="77777777" w:rsidR="00841B14" w:rsidRDefault="00841B14" w:rsidP="00171AA5">
      <w:pPr>
        <w:jc w:val="both"/>
        <w:rPr>
          <w:color w:val="0070C0"/>
        </w:rPr>
      </w:pPr>
    </w:p>
    <w:p w14:paraId="76B67EF9" w14:textId="77777777" w:rsidR="00841B14" w:rsidRDefault="00841B14" w:rsidP="00171AA5">
      <w:pPr>
        <w:jc w:val="both"/>
        <w:rPr>
          <w:color w:val="0070C0"/>
        </w:rPr>
      </w:pPr>
    </w:p>
    <w:p w14:paraId="52320BCB" w14:textId="77777777" w:rsidR="00841B14" w:rsidRDefault="00841B14" w:rsidP="00171AA5">
      <w:pPr>
        <w:jc w:val="both"/>
        <w:rPr>
          <w:color w:val="0070C0"/>
        </w:rPr>
      </w:pPr>
    </w:p>
    <w:p w14:paraId="64FB55F7" w14:textId="77777777" w:rsidR="00841B14" w:rsidRDefault="00841B14" w:rsidP="00171AA5">
      <w:pPr>
        <w:jc w:val="both"/>
        <w:rPr>
          <w:color w:val="0070C0"/>
        </w:rPr>
      </w:pPr>
    </w:p>
    <w:p w14:paraId="191DE22A" w14:textId="77777777" w:rsidR="00841B14" w:rsidRDefault="00841B14" w:rsidP="00171AA5">
      <w:pPr>
        <w:jc w:val="both"/>
        <w:rPr>
          <w:color w:val="0070C0"/>
        </w:rPr>
      </w:pPr>
    </w:p>
    <w:p w14:paraId="2A7A1B48" w14:textId="77777777" w:rsidR="00841B14" w:rsidRDefault="00841B14" w:rsidP="00171AA5">
      <w:pPr>
        <w:jc w:val="both"/>
        <w:rPr>
          <w:color w:val="0070C0"/>
        </w:rPr>
      </w:pPr>
    </w:p>
    <w:p w14:paraId="29757193" w14:textId="77777777" w:rsidR="00841B14" w:rsidRDefault="00841B14" w:rsidP="00171AA5">
      <w:pPr>
        <w:jc w:val="both"/>
        <w:rPr>
          <w:color w:val="0070C0"/>
        </w:rPr>
      </w:pPr>
    </w:p>
    <w:p w14:paraId="1992D4C5" w14:textId="77777777" w:rsidR="00841B14" w:rsidRDefault="00841B14" w:rsidP="00171AA5">
      <w:pPr>
        <w:jc w:val="both"/>
        <w:rPr>
          <w:color w:val="0070C0"/>
        </w:rPr>
      </w:pPr>
    </w:p>
    <w:p w14:paraId="30F93E2B" w14:textId="77777777" w:rsidR="00841B14" w:rsidRDefault="00841B14" w:rsidP="00171AA5">
      <w:pPr>
        <w:jc w:val="both"/>
        <w:rPr>
          <w:color w:val="0070C0"/>
        </w:rPr>
      </w:pPr>
    </w:p>
    <w:p w14:paraId="64D2BEBA" w14:textId="77777777" w:rsidR="00841B14" w:rsidRDefault="00841B14" w:rsidP="00171AA5">
      <w:pPr>
        <w:jc w:val="both"/>
        <w:rPr>
          <w:color w:val="0070C0"/>
        </w:rPr>
      </w:pPr>
    </w:p>
    <w:p w14:paraId="03EBCDE0" w14:textId="77777777" w:rsidR="00841B14" w:rsidRDefault="00841B14" w:rsidP="00171AA5">
      <w:pPr>
        <w:jc w:val="both"/>
        <w:rPr>
          <w:color w:val="0070C0"/>
        </w:rPr>
      </w:pPr>
    </w:p>
    <w:p w14:paraId="0845B7DC" w14:textId="77777777" w:rsidR="00841B14" w:rsidRDefault="00841B14" w:rsidP="00171AA5">
      <w:pPr>
        <w:jc w:val="both"/>
        <w:rPr>
          <w:color w:val="0070C0"/>
        </w:rPr>
      </w:pPr>
    </w:p>
    <w:p w14:paraId="75AB3036" w14:textId="77777777" w:rsidR="00841B14" w:rsidRDefault="00841B14" w:rsidP="00171AA5">
      <w:pPr>
        <w:jc w:val="both"/>
        <w:rPr>
          <w:color w:val="0070C0"/>
        </w:rPr>
      </w:pPr>
    </w:p>
    <w:p w14:paraId="436577C9" w14:textId="77777777" w:rsidR="00841B14" w:rsidRDefault="00841B14" w:rsidP="00171AA5">
      <w:pPr>
        <w:jc w:val="both"/>
        <w:rPr>
          <w:color w:val="0070C0"/>
        </w:rPr>
      </w:pPr>
    </w:p>
    <w:p w14:paraId="26B130B7" w14:textId="77777777" w:rsidR="00841B14" w:rsidRDefault="00841B14" w:rsidP="00171AA5">
      <w:pPr>
        <w:jc w:val="both"/>
        <w:rPr>
          <w:color w:val="0070C0"/>
        </w:rPr>
      </w:pPr>
    </w:p>
    <w:p w14:paraId="76A69606" w14:textId="77777777" w:rsidR="00841B14" w:rsidRDefault="00841B14" w:rsidP="00171AA5">
      <w:pPr>
        <w:jc w:val="both"/>
        <w:rPr>
          <w:color w:val="0070C0"/>
        </w:rPr>
      </w:pPr>
    </w:p>
    <w:p w14:paraId="6FD65133" w14:textId="77777777" w:rsidR="00841B14" w:rsidRDefault="00841B14" w:rsidP="00171AA5">
      <w:pPr>
        <w:jc w:val="both"/>
        <w:rPr>
          <w:color w:val="0070C0"/>
        </w:rPr>
      </w:pPr>
    </w:p>
    <w:p w14:paraId="0BF5F676" w14:textId="77777777" w:rsidR="00841B14" w:rsidRDefault="00841B14" w:rsidP="00171AA5">
      <w:pPr>
        <w:jc w:val="both"/>
        <w:rPr>
          <w:color w:val="0070C0"/>
        </w:rPr>
      </w:pPr>
    </w:p>
    <w:p w14:paraId="69ECB802" w14:textId="77777777" w:rsidR="0017450C" w:rsidRDefault="0017450C" w:rsidP="00171AA5">
      <w:pPr>
        <w:jc w:val="both"/>
        <w:rPr>
          <w:color w:val="0070C0"/>
        </w:rPr>
      </w:pPr>
    </w:p>
    <w:p w14:paraId="395C1B0A" w14:textId="77777777" w:rsidR="0017450C" w:rsidRDefault="0017450C" w:rsidP="00171AA5">
      <w:pPr>
        <w:jc w:val="both"/>
        <w:rPr>
          <w:color w:val="0070C0"/>
        </w:rPr>
      </w:pPr>
    </w:p>
    <w:p w14:paraId="1D862135" w14:textId="77777777" w:rsidR="0017450C" w:rsidRDefault="0017450C" w:rsidP="00171AA5">
      <w:pPr>
        <w:jc w:val="both"/>
        <w:rPr>
          <w:color w:val="0070C0"/>
        </w:rPr>
      </w:pPr>
    </w:p>
    <w:p w14:paraId="331BC851" w14:textId="14BBC6C6" w:rsidR="00841B14" w:rsidRPr="00841B14" w:rsidRDefault="00841B14" w:rsidP="00841B14">
      <w:pPr>
        <w:pStyle w:val="Heading-nonumber"/>
        <w:jc w:val="center"/>
        <w:rPr>
          <w:sz w:val="36"/>
          <w:szCs w:val="36"/>
        </w:rPr>
      </w:pPr>
      <w:bookmarkStart w:id="300" w:name="_Toc410996073"/>
      <w:r w:rsidRPr="00841B14">
        <w:rPr>
          <w:sz w:val="36"/>
          <w:szCs w:val="36"/>
        </w:rPr>
        <w:t>Annex 1</w:t>
      </w:r>
      <w:r w:rsidR="009224CA">
        <w:rPr>
          <w:sz w:val="36"/>
          <w:szCs w:val="36"/>
        </w:rPr>
        <w:t>0.</w:t>
      </w:r>
      <w:r w:rsidRPr="00841B14">
        <w:rPr>
          <w:sz w:val="36"/>
          <w:szCs w:val="36"/>
        </w:rPr>
        <w:t xml:space="preserve"> Co-financing Commitment Letters and Letters of Intent</w:t>
      </w:r>
      <w:bookmarkEnd w:id="300"/>
    </w:p>
    <w:p w14:paraId="49CFFB70" w14:textId="77777777" w:rsidR="00CC064D" w:rsidRDefault="00CC064D">
      <w:pPr>
        <w:rPr>
          <w:sz w:val="36"/>
          <w:szCs w:val="36"/>
        </w:rPr>
      </w:pPr>
      <w:bookmarkStart w:id="301" w:name="_Toc410996074"/>
      <w:r>
        <w:rPr>
          <w:sz w:val="36"/>
          <w:szCs w:val="36"/>
        </w:rPr>
        <w:br w:type="page"/>
      </w:r>
    </w:p>
    <w:p w14:paraId="4AEDD1FA" w14:textId="77777777" w:rsidR="00CC064D" w:rsidRDefault="00CC064D">
      <w:pPr>
        <w:rPr>
          <w:sz w:val="36"/>
          <w:szCs w:val="36"/>
        </w:rPr>
      </w:pPr>
    </w:p>
    <w:p w14:paraId="209D38F1" w14:textId="77777777" w:rsidR="00CC064D" w:rsidRDefault="00CC064D">
      <w:pPr>
        <w:rPr>
          <w:sz w:val="36"/>
          <w:szCs w:val="36"/>
        </w:rPr>
      </w:pPr>
    </w:p>
    <w:p w14:paraId="4A9E3637" w14:textId="77777777" w:rsidR="00CC064D" w:rsidRDefault="00CC064D">
      <w:pPr>
        <w:rPr>
          <w:sz w:val="36"/>
          <w:szCs w:val="36"/>
        </w:rPr>
      </w:pPr>
    </w:p>
    <w:p w14:paraId="3292AC74" w14:textId="77777777" w:rsidR="00CC064D" w:rsidRDefault="00CC064D">
      <w:pPr>
        <w:rPr>
          <w:sz w:val="36"/>
          <w:szCs w:val="36"/>
        </w:rPr>
      </w:pPr>
    </w:p>
    <w:p w14:paraId="3FEEBB21" w14:textId="77777777" w:rsidR="00CC064D" w:rsidRDefault="00CC064D">
      <w:pPr>
        <w:rPr>
          <w:sz w:val="36"/>
          <w:szCs w:val="36"/>
        </w:rPr>
      </w:pPr>
    </w:p>
    <w:p w14:paraId="448DA46C" w14:textId="77777777" w:rsidR="00CC064D" w:rsidRDefault="00CC064D">
      <w:pPr>
        <w:rPr>
          <w:sz w:val="36"/>
          <w:szCs w:val="36"/>
        </w:rPr>
      </w:pPr>
    </w:p>
    <w:p w14:paraId="08E9AF5C" w14:textId="77777777" w:rsidR="00CC064D" w:rsidRDefault="00CC064D">
      <w:pPr>
        <w:rPr>
          <w:sz w:val="36"/>
          <w:szCs w:val="36"/>
        </w:rPr>
      </w:pPr>
    </w:p>
    <w:p w14:paraId="07F91406" w14:textId="77777777" w:rsidR="00CC064D" w:rsidRDefault="00CC064D">
      <w:pPr>
        <w:rPr>
          <w:sz w:val="36"/>
          <w:szCs w:val="36"/>
        </w:rPr>
      </w:pPr>
    </w:p>
    <w:p w14:paraId="7981D51C" w14:textId="77777777" w:rsidR="00CC064D" w:rsidRDefault="00CC064D">
      <w:pPr>
        <w:rPr>
          <w:rFonts w:asciiTheme="majorHAnsi" w:eastAsiaTheme="majorEastAsia" w:hAnsiTheme="majorHAnsi" w:cstheme="majorBidi"/>
          <w:color w:val="2E74B5" w:themeColor="accent1" w:themeShade="BF"/>
          <w:sz w:val="36"/>
          <w:szCs w:val="36"/>
        </w:rPr>
      </w:pPr>
    </w:p>
    <w:p w14:paraId="35812E38" w14:textId="7FE686D8" w:rsidR="00841B14" w:rsidRPr="00841B14" w:rsidRDefault="00841B14" w:rsidP="00841B14">
      <w:pPr>
        <w:pStyle w:val="Heading-nonumber"/>
        <w:jc w:val="center"/>
        <w:rPr>
          <w:sz w:val="36"/>
          <w:szCs w:val="36"/>
        </w:rPr>
      </w:pPr>
      <w:r w:rsidRPr="00841B14">
        <w:rPr>
          <w:sz w:val="36"/>
          <w:szCs w:val="36"/>
        </w:rPr>
        <w:t>Annex 1</w:t>
      </w:r>
      <w:r w:rsidR="009224CA">
        <w:rPr>
          <w:sz w:val="36"/>
          <w:szCs w:val="36"/>
        </w:rPr>
        <w:t>1.</w:t>
      </w:r>
      <w:r w:rsidRPr="00841B14">
        <w:rPr>
          <w:sz w:val="36"/>
          <w:szCs w:val="36"/>
        </w:rPr>
        <w:t xml:space="preserve"> GEF International Waters Tracking Tool</w:t>
      </w:r>
      <w:bookmarkEnd w:id="301"/>
    </w:p>
    <w:p w14:paraId="6FAC0678" w14:textId="77777777" w:rsidR="00841B14" w:rsidRDefault="00841B14" w:rsidP="00171AA5">
      <w:pPr>
        <w:jc w:val="both"/>
        <w:rPr>
          <w:color w:val="0070C0"/>
        </w:rPr>
      </w:pPr>
    </w:p>
    <w:p w14:paraId="297B6CD8" w14:textId="77777777" w:rsidR="006860D0" w:rsidRDefault="006860D0" w:rsidP="00171AA5">
      <w:pPr>
        <w:jc w:val="both"/>
        <w:rPr>
          <w:color w:val="0070C0"/>
        </w:rPr>
      </w:pPr>
    </w:p>
    <w:p w14:paraId="7F0B708F" w14:textId="74EA12D6" w:rsidR="006860D0" w:rsidRDefault="006860D0">
      <w:pPr>
        <w:rPr>
          <w:color w:val="0070C0"/>
        </w:rPr>
      </w:pPr>
      <w:r>
        <w:rPr>
          <w:color w:val="0070C0"/>
        </w:rPr>
        <w:br w:type="page"/>
      </w:r>
    </w:p>
    <w:p w14:paraId="1CFDB1DB" w14:textId="77777777" w:rsidR="006860D0" w:rsidRDefault="006860D0" w:rsidP="006860D0">
      <w:pPr>
        <w:pStyle w:val="Heading-nonumber"/>
        <w:jc w:val="center"/>
        <w:rPr>
          <w:sz w:val="36"/>
          <w:szCs w:val="36"/>
        </w:rPr>
      </w:pPr>
    </w:p>
    <w:p w14:paraId="4B9CE152" w14:textId="77777777" w:rsidR="006860D0" w:rsidRDefault="006860D0" w:rsidP="006860D0">
      <w:pPr>
        <w:pStyle w:val="Heading-nonumber"/>
        <w:jc w:val="center"/>
        <w:rPr>
          <w:sz w:val="36"/>
          <w:szCs w:val="36"/>
        </w:rPr>
      </w:pPr>
    </w:p>
    <w:p w14:paraId="5C7CDA8F" w14:textId="77777777" w:rsidR="006860D0" w:rsidRDefault="006860D0" w:rsidP="006860D0">
      <w:pPr>
        <w:pStyle w:val="Heading-nonumber"/>
        <w:jc w:val="center"/>
        <w:rPr>
          <w:sz w:val="36"/>
          <w:szCs w:val="36"/>
        </w:rPr>
      </w:pPr>
    </w:p>
    <w:p w14:paraId="3CD97CA3" w14:textId="77777777" w:rsidR="006860D0" w:rsidRDefault="006860D0" w:rsidP="006860D0">
      <w:pPr>
        <w:pStyle w:val="Heading-nonumber"/>
        <w:jc w:val="center"/>
        <w:rPr>
          <w:sz w:val="36"/>
          <w:szCs w:val="36"/>
        </w:rPr>
      </w:pPr>
    </w:p>
    <w:p w14:paraId="7E8F4723" w14:textId="77777777" w:rsidR="006860D0" w:rsidRDefault="006860D0" w:rsidP="006860D0">
      <w:pPr>
        <w:pStyle w:val="Heading-nonumber"/>
        <w:jc w:val="center"/>
        <w:rPr>
          <w:sz w:val="36"/>
          <w:szCs w:val="36"/>
        </w:rPr>
      </w:pPr>
    </w:p>
    <w:p w14:paraId="59A90652" w14:textId="77777777" w:rsidR="006860D0" w:rsidRDefault="006860D0" w:rsidP="006860D0">
      <w:pPr>
        <w:pStyle w:val="Heading-nonumber"/>
        <w:jc w:val="center"/>
        <w:rPr>
          <w:sz w:val="36"/>
          <w:szCs w:val="36"/>
        </w:rPr>
      </w:pPr>
    </w:p>
    <w:p w14:paraId="44645453" w14:textId="77777777" w:rsidR="006860D0" w:rsidRDefault="006860D0" w:rsidP="006860D0">
      <w:pPr>
        <w:pStyle w:val="Heading-nonumber"/>
        <w:jc w:val="center"/>
        <w:rPr>
          <w:sz w:val="36"/>
          <w:szCs w:val="36"/>
        </w:rPr>
      </w:pPr>
    </w:p>
    <w:p w14:paraId="5803DA81" w14:textId="77777777" w:rsidR="006860D0" w:rsidRDefault="006860D0" w:rsidP="006860D0">
      <w:pPr>
        <w:pStyle w:val="Heading-nonumber"/>
        <w:jc w:val="center"/>
        <w:rPr>
          <w:sz w:val="36"/>
          <w:szCs w:val="36"/>
        </w:rPr>
      </w:pPr>
    </w:p>
    <w:p w14:paraId="30798F15" w14:textId="17E3E610" w:rsidR="006860D0" w:rsidRPr="00841B14" w:rsidRDefault="006860D0" w:rsidP="006860D0">
      <w:pPr>
        <w:pStyle w:val="Heading-nonumber"/>
        <w:jc w:val="center"/>
        <w:rPr>
          <w:sz w:val="36"/>
          <w:szCs w:val="36"/>
        </w:rPr>
      </w:pPr>
      <w:r w:rsidRPr="00841B14">
        <w:rPr>
          <w:sz w:val="36"/>
          <w:szCs w:val="36"/>
        </w:rPr>
        <w:t>Annex 1</w:t>
      </w:r>
      <w:r>
        <w:rPr>
          <w:sz w:val="36"/>
          <w:szCs w:val="36"/>
        </w:rPr>
        <w:t>2.</w:t>
      </w:r>
      <w:r w:rsidRPr="00841B14">
        <w:rPr>
          <w:sz w:val="36"/>
          <w:szCs w:val="36"/>
        </w:rPr>
        <w:t xml:space="preserve"> </w:t>
      </w:r>
      <w:r>
        <w:rPr>
          <w:sz w:val="36"/>
          <w:szCs w:val="36"/>
        </w:rPr>
        <w:t>UNDP Social &amp; Environmental Screening</w:t>
      </w:r>
    </w:p>
    <w:p w14:paraId="52E1835E" w14:textId="77777777" w:rsidR="006860D0" w:rsidRPr="00171AA5" w:rsidRDefault="006860D0" w:rsidP="00171AA5">
      <w:pPr>
        <w:jc w:val="both"/>
        <w:rPr>
          <w:color w:val="0070C0"/>
        </w:rPr>
      </w:pPr>
    </w:p>
    <w:sectPr w:rsidR="006860D0" w:rsidRPr="00171AA5" w:rsidSect="00C1007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4CE1F" w14:textId="77777777" w:rsidR="0072297C" w:rsidRDefault="0072297C" w:rsidP="00A77E7F">
      <w:pPr>
        <w:spacing w:after="0" w:line="240" w:lineRule="auto"/>
      </w:pPr>
      <w:r>
        <w:separator/>
      </w:r>
    </w:p>
  </w:endnote>
  <w:endnote w:type="continuationSeparator" w:id="0">
    <w:p w14:paraId="72EA2D53" w14:textId="77777777" w:rsidR="0072297C" w:rsidRDefault="0072297C" w:rsidP="00A77E7F">
      <w:pPr>
        <w:spacing w:after="0" w:line="240" w:lineRule="auto"/>
      </w:pPr>
      <w:r>
        <w:continuationSeparator/>
      </w:r>
    </w:p>
  </w:endnote>
  <w:endnote w:type="continuationNotice" w:id="1">
    <w:p w14:paraId="67C9D3ED" w14:textId="77777777" w:rsidR="0072297C" w:rsidRDefault="007229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F0E84" w14:textId="77777777" w:rsidR="006D6B7F" w:rsidRDefault="006D6B7F">
    <w:pPr>
      <w:pStyle w:val="Footer"/>
    </w:pPr>
    <w:r>
      <w:fldChar w:fldCharType="begin"/>
    </w:r>
    <w:r>
      <w:instrText xml:space="preserve"> PAGE   \* MERGEFORMAT </w:instrText>
    </w:r>
    <w:r>
      <w:fldChar w:fldCharType="separate"/>
    </w:r>
    <w:r w:rsidR="00582CAA">
      <w:rPr>
        <w:noProof/>
      </w:rPr>
      <w:t>1</w:t>
    </w:r>
    <w:r>
      <w:rPr>
        <w:noProof/>
      </w:rPr>
      <w:fldChar w:fldCharType="end"/>
    </w:r>
  </w:p>
  <w:p w14:paraId="7F8CA97A" w14:textId="77777777" w:rsidR="006D6B7F" w:rsidRDefault="006D6B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1732" w14:textId="77777777" w:rsidR="006D6B7F" w:rsidRDefault="006D6B7F">
    <w:pPr>
      <w:pStyle w:val="Footer"/>
    </w:pPr>
    <w:r>
      <w:fldChar w:fldCharType="begin"/>
    </w:r>
    <w:r>
      <w:instrText xml:space="preserve"> PAGE   \* MERGEFORMAT </w:instrText>
    </w:r>
    <w:r>
      <w:fldChar w:fldCharType="separate"/>
    </w:r>
    <w:r w:rsidR="00582CAA">
      <w:rPr>
        <w:noProof/>
      </w:rPr>
      <w:t>21</w:t>
    </w:r>
    <w:r>
      <w:rPr>
        <w:noProof/>
      </w:rPr>
      <w:fldChar w:fldCharType="end"/>
    </w:r>
  </w:p>
  <w:p w14:paraId="1AA2C656" w14:textId="77777777" w:rsidR="006D6B7F" w:rsidRDefault="006D6B7F">
    <w:pPr>
      <w:pStyle w:val="Footer"/>
    </w:pPr>
  </w:p>
  <w:p w14:paraId="719F9DBE" w14:textId="77777777" w:rsidR="006D6B7F" w:rsidRDefault="006D6B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8A360" w14:textId="77777777" w:rsidR="0072297C" w:rsidRDefault="0072297C" w:rsidP="00A77E7F">
      <w:pPr>
        <w:spacing w:after="0" w:line="240" w:lineRule="auto"/>
      </w:pPr>
      <w:r>
        <w:separator/>
      </w:r>
    </w:p>
  </w:footnote>
  <w:footnote w:type="continuationSeparator" w:id="0">
    <w:p w14:paraId="066CB552" w14:textId="77777777" w:rsidR="0072297C" w:rsidRDefault="0072297C" w:rsidP="00A77E7F">
      <w:pPr>
        <w:spacing w:after="0" w:line="240" w:lineRule="auto"/>
      </w:pPr>
      <w:r>
        <w:continuationSeparator/>
      </w:r>
    </w:p>
  </w:footnote>
  <w:footnote w:type="continuationNotice" w:id="1">
    <w:p w14:paraId="03184CD5" w14:textId="77777777" w:rsidR="0072297C" w:rsidRDefault="0072297C">
      <w:pPr>
        <w:spacing w:after="0" w:line="240" w:lineRule="auto"/>
      </w:pPr>
    </w:p>
  </w:footnote>
  <w:footnote w:id="2">
    <w:p w14:paraId="6538B985" w14:textId="77777777" w:rsidR="006D6B7F" w:rsidRPr="0059479C" w:rsidRDefault="006D6B7F" w:rsidP="0029496B">
      <w:pPr>
        <w:pStyle w:val="FootnoteText"/>
        <w:rPr>
          <w:rFonts w:ascii="Arial" w:hAnsi="Arial" w:cs="Arial"/>
          <w:sz w:val="16"/>
          <w:szCs w:val="16"/>
        </w:rPr>
      </w:pPr>
      <w:r>
        <w:rPr>
          <w:rStyle w:val="FootnoteReference"/>
        </w:rPr>
        <w:footnoteRef/>
      </w:r>
      <w:r>
        <w:t xml:space="preserve"> </w:t>
      </w:r>
      <w:r>
        <w:rPr>
          <w:rFonts w:ascii="Arial" w:hAnsi="Arial" w:cs="Arial"/>
          <w:sz w:val="16"/>
          <w:szCs w:val="16"/>
        </w:rPr>
        <w:t>For UNDP supported GEF funded projects as this includes GEF-specific requirements</w:t>
      </w:r>
    </w:p>
  </w:footnote>
  <w:footnote w:id="3">
    <w:p w14:paraId="516EBDC6" w14:textId="77777777" w:rsidR="006D6B7F" w:rsidRPr="004F665D" w:rsidRDefault="006D6B7F" w:rsidP="00930E2D">
      <w:pPr>
        <w:pStyle w:val="FootnoteText"/>
        <w:jc w:val="both"/>
        <w:rPr>
          <w:sz w:val="18"/>
          <w:szCs w:val="18"/>
        </w:rPr>
      </w:pPr>
      <w:r w:rsidRPr="004F665D">
        <w:rPr>
          <w:rStyle w:val="FootnoteReference"/>
          <w:sz w:val="18"/>
          <w:szCs w:val="18"/>
        </w:rPr>
        <w:footnoteRef/>
      </w:r>
      <w:r w:rsidRPr="004F665D">
        <w:rPr>
          <w:sz w:val="18"/>
          <w:szCs w:val="18"/>
        </w:rPr>
        <w:t xml:space="preserve"> Please note the double meaning of the “+” sign added in hyperscript to the project acronym: on one hand, it refers to the fact that the project covers both the Caribbean Large Marine Ecosystem (CLME) and North Brazil Shelf Large Marine Ecosystem (NBSLME); on the other hand the “+” also refers to the catalytic effect the new project will have on the regional efforts for sustainable living marine resources management. The new “CLME</w:t>
      </w:r>
      <w:r w:rsidRPr="004F665D">
        <w:rPr>
          <w:sz w:val="18"/>
          <w:szCs w:val="18"/>
          <w:vertAlign w:val="superscript"/>
        </w:rPr>
        <w:t>+</w:t>
      </w:r>
      <w:r w:rsidRPr="004F665D">
        <w:rPr>
          <w:sz w:val="18"/>
          <w:szCs w:val="18"/>
        </w:rPr>
        <w:t>” Project builds upon the achievements of the GEF foundational capacity building project, which acronym was “CLME”.</w:t>
      </w:r>
    </w:p>
  </w:footnote>
  <w:footnote w:id="4">
    <w:p w14:paraId="7DFFB8FD" w14:textId="1DDC8C17" w:rsidR="006D6B7F" w:rsidRPr="005A27B8" w:rsidRDefault="006D6B7F" w:rsidP="00AE023A">
      <w:pPr>
        <w:pStyle w:val="FootnoteText"/>
      </w:pPr>
      <w:r w:rsidRPr="004F665D">
        <w:rPr>
          <w:rStyle w:val="FootnoteReference"/>
          <w:sz w:val="18"/>
          <w:szCs w:val="18"/>
        </w:rPr>
        <w:footnoteRef/>
      </w:r>
      <w:r w:rsidRPr="004F665D">
        <w:rPr>
          <w:sz w:val="18"/>
          <w:szCs w:val="18"/>
        </w:rPr>
        <w:t xml:space="preserve"> </w:t>
      </w:r>
      <w:r>
        <w:rPr>
          <w:sz w:val="18"/>
          <w:szCs w:val="18"/>
        </w:rPr>
        <w:t xml:space="preserve">The Encyclopedia of </w:t>
      </w:r>
      <w:r w:rsidRPr="005A27B8">
        <w:rPr>
          <w:sz w:val="18"/>
          <w:szCs w:val="18"/>
        </w:rPr>
        <w:t>Earth (</w:t>
      </w:r>
      <w:hyperlink r:id="rId1" w:history="1">
        <w:r w:rsidRPr="005A27B8">
          <w:rPr>
            <w:rStyle w:val="Hyperlink"/>
            <w:sz w:val="18"/>
            <w:szCs w:val="18"/>
          </w:rPr>
          <w:t>http://www.eoearth.org/view/article/51cbed2d7896bb431f690478/</w:t>
        </w:r>
      </w:hyperlink>
      <w:r w:rsidRPr="005A27B8">
        <w:rPr>
          <w:sz w:val="18"/>
          <w:szCs w:val="18"/>
        </w:rPr>
        <w:t>)</w:t>
      </w:r>
    </w:p>
  </w:footnote>
  <w:footnote w:id="5">
    <w:p w14:paraId="5668BB98" w14:textId="03EC8253" w:rsidR="006D6B7F" w:rsidRPr="005A27B8" w:rsidRDefault="006D6B7F" w:rsidP="00AE023A">
      <w:pPr>
        <w:pStyle w:val="FootnoteText"/>
        <w:rPr>
          <w:sz w:val="18"/>
          <w:szCs w:val="18"/>
          <w:lang w:val="fr-FR"/>
        </w:rPr>
      </w:pPr>
      <w:r w:rsidRPr="005A27B8">
        <w:rPr>
          <w:rStyle w:val="FootnoteReference"/>
          <w:sz w:val="18"/>
          <w:szCs w:val="18"/>
        </w:rPr>
        <w:footnoteRef/>
      </w:r>
      <w:r w:rsidRPr="005A27B8">
        <w:rPr>
          <w:sz w:val="18"/>
          <w:szCs w:val="18"/>
          <w:lang w:val="fr-FR"/>
        </w:rPr>
        <w:t xml:space="preserve"> Idem (http://www.eoearth.org/view/article/154877/)</w:t>
      </w:r>
    </w:p>
  </w:footnote>
  <w:footnote w:id="6">
    <w:p w14:paraId="0AF18F76" w14:textId="0C28DDA4" w:rsidR="006D6B7F" w:rsidRPr="005E603B" w:rsidRDefault="006D6B7F" w:rsidP="00AE023A">
      <w:pPr>
        <w:pStyle w:val="FootnoteText"/>
        <w:jc w:val="both"/>
      </w:pPr>
      <w:r w:rsidRPr="004F665D">
        <w:rPr>
          <w:rStyle w:val="FootnoteReference"/>
          <w:sz w:val="18"/>
          <w:szCs w:val="18"/>
        </w:rPr>
        <w:footnoteRef/>
      </w:r>
      <w:r w:rsidRPr="004F665D">
        <w:rPr>
          <w:sz w:val="18"/>
          <w:szCs w:val="18"/>
        </w:rPr>
        <w:t xml:space="preserve"> Please note that the CLME</w:t>
      </w:r>
      <w:r w:rsidRPr="004F665D">
        <w:rPr>
          <w:sz w:val="18"/>
          <w:szCs w:val="18"/>
          <w:vertAlign w:val="superscript"/>
        </w:rPr>
        <w:t>+</w:t>
      </w:r>
      <w:r w:rsidRPr="004F665D">
        <w:rPr>
          <w:sz w:val="18"/>
          <w:szCs w:val="18"/>
        </w:rPr>
        <w:t xml:space="preserve"> Region does not include the “Gulf of Mexico LME” (“GoMLME”). The GoMLME is the subject of a different GEF project. Notwithstanding this, provisions for the coordination of actions between projects on the GoMLME and the CLME</w:t>
      </w:r>
      <w:r w:rsidRPr="004F665D">
        <w:rPr>
          <w:sz w:val="18"/>
          <w:szCs w:val="18"/>
          <w:vertAlign w:val="superscript"/>
        </w:rPr>
        <w:t>+</w:t>
      </w:r>
      <w:r w:rsidRPr="004F665D">
        <w:rPr>
          <w:sz w:val="18"/>
          <w:szCs w:val="18"/>
        </w:rPr>
        <w:t xml:space="preserve"> are being made.</w:t>
      </w:r>
      <w:r>
        <w:t xml:space="preserve"> </w:t>
      </w:r>
    </w:p>
  </w:footnote>
  <w:footnote w:id="7">
    <w:p w14:paraId="1FD87674" w14:textId="77777777" w:rsidR="006D6B7F" w:rsidRPr="005A27B8" w:rsidRDefault="006D6B7F" w:rsidP="00511116">
      <w:pPr>
        <w:pStyle w:val="FootnoteText"/>
        <w:jc w:val="both"/>
        <w:rPr>
          <w:sz w:val="18"/>
          <w:szCs w:val="18"/>
        </w:rPr>
      </w:pPr>
      <w:r w:rsidRPr="004F665D">
        <w:rPr>
          <w:rStyle w:val="FootnoteReference"/>
          <w:sz w:val="18"/>
          <w:szCs w:val="18"/>
        </w:rPr>
        <w:footnoteRef/>
      </w:r>
      <w:r w:rsidRPr="004F665D">
        <w:rPr>
          <w:sz w:val="18"/>
          <w:szCs w:val="18"/>
        </w:rPr>
        <w:t xml:space="preserve"> A series of global, regional and national-level data sets exist on coral, mangrove and seagrass bed cover (e.g. World Atlas of Coral Reefs, World Atlas of Mangroves, World Atlas of Seagrass beds, IMaRS GIS data from the Millennium Coral Reef Mapping Project, UNEP WCMC and NOAA data sets, etc.; absolute numbers differ substantially across these data sets; it is expected that more accurate numbers may become available during the coming years, as the quality of the available data sets </w:t>
      </w:r>
      <w:r w:rsidRPr="005A27B8">
        <w:rPr>
          <w:sz w:val="18"/>
          <w:szCs w:val="18"/>
        </w:rPr>
        <w:t>further improves</w:t>
      </w:r>
    </w:p>
  </w:footnote>
  <w:footnote w:id="8">
    <w:p w14:paraId="1B6B4259" w14:textId="77777777" w:rsidR="006D6B7F" w:rsidRPr="004F665D" w:rsidRDefault="006D6B7F" w:rsidP="00935F5D">
      <w:pPr>
        <w:pStyle w:val="FootnoteText"/>
        <w:jc w:val="both"/>
        <w:rPr>
          <w:sz w:val="18"/>
          <w:szCs w:val="18"/>
        </w:rPr>
      </w:pPr>
      <w:r w:rsidRPr="005A27B8">
        <w:rPr>
          <w:rStyle w:val="FootnoteReference"/>
          <w:sz w:val="18"/>
          <w:szCs w:val="18"/>
        </w:rPr>
        <w:footnoteRef/>
      </w:r>
      <w:r w:rsidRPr="005A27B8">
        <w:rPr>
          <w:sz w:val="18"/>
          <w:szCs w:val="18"/>
        </w:rPr>
        <w:t xml:space="preserve"> http://www.plosone.org/article/info%3Adoi%2F10.1371%2Fjournal.pone.0011916</w:t>
      </w:r>
    </w:p>
  </w:footnote>
  <w:footnote w:id="9">
    <w:p w14:paraId="490FA988" w14:textId="77777777" w:rsidR="006D6B7F" w:rsidRPr="005A27B8" w:rsidRDefault="006D6B7F" w:rsidP="00935F5D">
      <w:pPr>
        <w:pStyle w:val="FootnoteText"/>
        <w:jc w:val="both"/>
        <w:rPr>
          <w:sz w:val="18"/>
          <w:szCs w:val="18"/>
          <w:lang w:val="en-US"/>
        </w:rPr>
      </w:pPr>
      <w:r w:rsidRPr="005A27B8">
        <w:rPr>
          <w:rStyle w:val="FootnoteReference"/>
          <w:sz w:val="18"/>
          <w:szCs w:val="18"/>
        </w:rPr>
        <w:footnoteRef/>
      </w:r>
      <w:r w:rsidRPr="005A27B8">
        <w:rPr>
          <w:sz w:val="18"/>
          <w:szCs w:val="18"/>
        </w:rPr>
        <w:t>http://api.ning.com/files/UFV1jUe-HMdv3sEqeHbxIv2HFVJbXKSzSzeUEgcstMLCsAvWkSEu0A7mW7rWJCTZpwl6lwi0NaY-1ok9FN8RM-HJWX7xhr8H/PatinoMartinez2008.pdf</w:t>
      </w:r>
    </w:p>
  </w:footnote>
  <w:footnote w:id="10">
    <w:p w14:paraId="78E798C0" w14:textId="6D44F1F7" w:rsidR="006D6B7F" w:rsidRPr="005A27B8" w:rsidRDefault="006D6B7F" w:rsidP="00935F5D">
      <w:pPr>
        <w:pStyle w:val="FootnoteText"/>
        <w:jc w:val="both"/>
      </w:pPr>
      <w:r w:rsidRPr="005A27B8">
        <w:rPr>
          <w:rStyle w:val="FootnoteReference"/>
          <w:sz w:val="18"/>
          <w:szCs w:val="18"/>
        </w:rPr>
        <w:footnoteRef/>
      </w:r>
      <w:r w:rsidRPr="005A27B8">
        <w:rPr>
          <w:sz w:val="18"/>
          <w:szCs w:val="18"/>
        </w:rPr>
        <w:t xml:space="preserve"> 31 cetacean, 2 pinnipeds, and 1 sirenian; of the pinnipeds, the West Indian monk seal is considered extinct</w:t>
      </w:r>
    </w:p>
  </w:footnote>
  <w:footnote w:id="11">
    <w:p w14:paraId="67DBEF7D" w14:textId="77777777" w:rsidR="006D6B7F" w:rsidRPr="001819D9" w:rsidRDefault="006D6B7F" w:rsidP="001819D9">
      <w:pPr>
        <w:pStyle w:val="FootnoteText"/>
        <w:jc w:val="both"/>
        <w:rPr>
          <w:sz w:val="18"/>
          <w:szCs w:val="18"/>
          <w:lang w:val="en-US"/>
        </w:rPr>
      </w:pPr>
      <w:r w:rsidRPr="005A27B8">
        <w:rPr>
          <w:rStyle w:val="FootnoteReference"/>
          <w:sz w:val="18"/>
          <w:szCs w:val="18"/>
        </w:rPr>
        <w:footnoteRef/>
      </w:r>
      <w:r w:rsidRPr="005A27B8">
        <w:rPr>
          <w:sz w:val="18"/>
          <w:szCs w:val="18"/>
        </w:rPr>
        <w:t xml:space="preserve"> http://www.plosone.org/article/info%3Adoi%2F10.1371%2Fjournal.pone.0018994</w:t>
      </w:r>
    </w:p>
  </w:footnote>
  <w:footnote w:id="12">
    <w:p w14:paraId="690EED82" w14:textId="77777777" w:rsidR="006D6B7F" w:rsidRPr="001819D9" w:rsidRDefault="006D6B7F" w:rsidP="001819D9">
      <w:pPr>
        <w:pStyle w:val="FootnoteText"/>
        <w:jc w:val="both"/>
        <w:rPr>
          <w:sz w:val="18"/>
          <w:szCs w:val="18"/>
        </w:rPr>
      </w:pPr>
      <w:r w:rsidRPr="001819D9">
        <w:rPr>
          <w:rStyle w:val="FootnoteReference"/>
          <w:sz w:val="18"/>
          <w:szCs w:val="18"/>
        </w:rPr>
        <w:footnoteRef/>
      </w:r>
      <w:r w:rsidRPr="001819D9">
        <w:rPr>
          <w:sz w:val="18"/>
          <w:szCs w:val="18"/>
        </w:rPr>
        <w:t xml:space="preserve"> This includes overseas dependent territories, outermost regions, associated states, departments and islands with a special status</w:t>
      </w:r>
    </w:p>
  </w:footnote>
  <w:footnote w:id="13">
    <w:p w14:paraId="5C002E29" w14:textId="77777777" w:rsidR="006D6B7F" w:rsidRPr="001819D9" w:rsidRDefault="006D6B7F" w:rsidP="001819D9">
      <w:pPr>
        <w:pStyle w:val="NormalWeb"/>
        <w:spacing w:before="0" w:beforeAutospacing="0" w:after="0" w:afterAutospacing="0"/>
        <w:rPr>
          <w:rFonts w:asciiTheme="minorHAnsi" w:eastAsia="Calibri" w:hAnsiTheme="minorHAnsi"/>
          <w:sz w:val="18"/>
          <w:szCs w:val="18"/>
        </w:rPr>
      </w:pPr>
      <w:r w:rsidRPr="001819D9">
        <w:rPr>
          <w:rStyle w:val="FootnoteReference"/>
          <w:rFonts w:asciiTheme="minorHAnsi" w:hAnsiTheme="minorHAnsi"/>
          <w:sz w:val="18"/>
          <w:szCs w:val="18"/>
        </w:rPr>
        <w:footnoteRef/>
      </w:r>
      <w:r w:rsidRPr="001819D9">
        <w:rPr>
          <w:rStyle w:val="FootnoteReference"/>
          <w:rFonts w:asciiTheme="minorHAnsi" w:hAnsiTheme="minorHAnsi"/>
          <w:sz w:val="18"/>
          <w:szCs w:val="18"/>
        </w:rPr>
        <w:t xml:space="preserve"> </w:t>
      </w:r>
      <w:r w:rsidRPr="001819D9">
        <w:rPr>
          <w:rFonts w:asciiTheme="minorHAnsi" w:hAnsiTheme="minorHAnsi" w:eastAsiaTheme="minorHAnsi" w:cstheme="minorBidi"/>
          <w:sz w:val="18"/>
          <w:szCs w:val="18"/>
          <w:lang w:val="en-GB"/>
        </w:rPr>
        <w:t>As of 10 October 2010, Holland, Aruba, Curaçao and St. Maarten are partners in the Kingdom of the Netherlands. The islands of Bonaire, Saba, and St. Eustatius have become "special municipalities" of Holland</w:t>
      </w:r>
    </w:p>
  </w:footnote>
  <w:footnote w:id="14">
    <w:p w14:paraId="3AD885DC" w14:textId="4457E8D4" w:rsidR="006D6B7F" w:rsidRPr="001819D9" w:rsidRDefault="006D6B7F" w:rsidP="001819D9">
      <w:pPr>
        <w:pStyle w:val="FootnoteText"/>
        <w:jc w:val="both"/>
        <w:rPr>
          <w:sz w:val="18"/>
          <w:szCs w:val="18"/>
        </w:rPr>
      </w:pPr>
      <w:r w:rsidRPr="001819D9">
        <w:rPr>
          <w:rStyle w:val="FootnoteReference"/>
          <w:sz w:val="18"/>
          <w:szCs w:val="18"/>
        </w:rPr>
        <w:footnoteRef/>
      </w:r>
      <w:r w:rsidRPr="001819D9">
        <w:rPr>
          <w:sz w:val="18"/>
          <w:szCs w:val="18"/>
        </w:rPr>
        <w:t xml:space="preserve"> Low-lying coastal and/or Small Island Developing States (SIDS) as listed by the United Nations Department of Economic and Social Affairs; see </w:t>
      </w:r>
      <w:hyperlink r:id="rId2" w:history="1">
        <w:r w:rsidRPr="001819D9">
          <w:rPr>
            <w:rStyle w:val="Hyperlink"/>
            <w:sz w:val="18"/>
            <w:szCs w:val="18"/>
          </w:rPr>
          <w:t>http://sustainabledevelopment.un.org/index.php?menu=1522</w:t>
        </w:r>
      </w:hyperlink>
    </w:p>
  </w:footnote>
  <w:footnote w:id="15">
    <w:p w14:paraId="77135178" w14:textId="77777777" w:rsidR="006D6B7F" w:rsidRPr="001819D9" w:rsidRDefault="006D6B7F" w:rsidP="001819D9">
      <w:pPr>
        <w:pStyle w:val="FootnoteText"/>
        <w:jc w:val="both"/>
        <w:rPr>
          <w:sz w:val="18"/>
          <w:szCs w:val="18"/>
        </w:rPr>
      </w:pPr>
      <w:r w:rsidRPr="001819D9">
        <w:rPr>
          <w:rStyle w:val="FootnoteReference"/>
          <w:sz w:val="18"/>
          <w:szCs w:val="18"/>
        </w:rPr>
        <w:footnoteRef/>
      </w:r>
      <w:r w:rsidRPr="001819D9">
        <w:rPr>
          <w:sz w:val="18"/>
          <w:szCs w:val="18"/>
        </w:rPr>
        <w:t xml:space="preserve"> Kingdom of the Netherlands</w:t>
      </w:r>
    </w:p>
  </w:footnote>
  <w:footnote w:id="16">
    <w:p w14:paraId="63658F6F" w14:textId="19D827EF" w:rsidR="006D6B7F" w:rsidRPr="001819D9" w:rsidRDefault="006D6B7F" w:rsidP="001819D9">
      <w:pPr>
        <w:pStyle w:val="FootnoteText"/>
        <w:jc w:val="both"/>
        <w:rPr>
          <w:sz w:val="18"/>
          <w:szCs w:val="18"/>
          <w:lang w:val="en-US"/>
        </w:rPr>
      </w:pPr>
      <w:r w:rsidRPr="001819D9">
        <w:rPr>
          <w:rStyle w:val="FootnoteReference"/>
          <w:sz w:val="18"/>
          <w:szCs w:val="18"/>
        </w:rPr>
        <w:footnoteRef/>
      </w:r>
      <w:r w:rsidRPr="001819D9">
        <w:rPr>
          <w:sz w:val="18"/>
          <w:szCs w:val="18"/>
        </w:rPr>
        <w:t xml:space="preserve"> </w:t>
      </w:r>
      <w:r w:rsidRPr="001819D9">
        <w:rPr>
          <w:rFonts w:eastAsia="Times New Roman" w:cs="Arial"/>
          <w:sz w:val="18"/>
          <w:szCs w:val="18"/>
          <w:lang w:val="en-US"/>
        </w:rPr>
        <w:t>Outermost Regions (normally considered part of the European Union and subject to European law)</w:t>
      </w:r>
      <w:r w:rsidRPr="001819D9">
        <w:rPr>
          <w:sz w:val="18"/>
          <w:szCs w:val="18"/>
          <w:lang w:val="en-US"/>
        </w:rPr>
        <w:t xml:space="preserve"> </w:t>
      </w:r>
    </w:p>
  </w:footnote>
  <w:footnote w:id="17">
    <w:p w14:paraId="3B295D7C" w14:textId="2A6C0404" w:rsidR="006D6B7F" w:rsidRPr="00A96A2B" w:rsidRDefault="006D6B7F" w:rsidP="001819D9">
      <w:pPr>
        <w:pStyle w:val="FootnoteText"/>
        <w:spacing w:after="120"/>
        <w:jc w:val="both"/>
      </w:pPr>
      <w:r w:rsidRPr="001819D9">
        <w:rPr>
          <w:rStyle w:val="FootnoteReference"/>
          <w:sz w:val="18"/>
          <w:szCs w:val="18"/>
        </w:rPr>
        <w:footnoteRef/>
      </w:r>
      <w:r w:rsidRPr="001819D9">
        <w:rPr>
          <w:sz w:val="18"/>
          <w:szCs w:val="18"/>
        </w:rPr>
        <w:t xml:space="preserve"> Special Municipalities of Holland</w:t>
      </w:r>
    </w:p>
  </w:footnote>
  <w:footnote w:id="18">
    <w:p w14:paraId="4CEDE89A" w14:textId="77777777" w:rsidR="006D6B7F" w:rsidRPr="001819D9" w:rsidRDefault="006D6B7F" w:rsidP="00BD04BC">
      <w:pPr>
        <w:pStyle w:val="FootnoteText"/>
        <w:jc w:val="both"/>
        <w:rPr>
          <w:sz w:val="18"/>
          <w:szCs w:val="18"/>
        </w:rPr>
      </w:pPr>
      <w:r w:rsidRPr="001819D9">
        <w:rPr>
          <w:rStyle w:val="FootnoteReference"/>
          <w:sz w:val="18"/>
          <w:szCs w:val="18"/>
        </w:rPr>
        <w:footnoteRef/>
      </w:r>
      <w:r w:rsidRPr="001819D9">
        <w:rPr>
          <w:sz w:val="18"/>
          <w:szCs w:val="18"/>
        </w:rPr>
        <w:t xml:space="preserve"> CTO Government Members include: Anguilla, Antigua and Barbuda, Bahamas, Barbados, Belize, Bermuda, Bonaire, British Virgin Islands, Cayman Islands, Cuba, Curacao, Dominica, Grenada, Guadeloupe, Guyana, Haiti, Jamaica, Martinique, Montserrat, Puerto Rico, St. Eustatius, St. Kitts and Nevis, St. Maarten, Saint Lucia, St. Vincent and the Grenadines, Trinidad and Tobago, Turks and Caicos, United States Virgin Islands, and Venezuela. </w:t>
      </w:r>
    </w:p>
  </w:footnote>
  <w:footnote w:id="19">
    <w:p w14:paraId="7FA22537" w14:textId="4B4EF857" w:rsidR="006D6B7F" w:rsidRPr="001819D9" w:rsidRDefault="006D6B7F">
      <w:pPr>
        <w:pStyle w:val="FootnoteText"/>
        <w:rPr>
          <w:sz w:val="18"/>
          <w:szCs w:val="18"/>
        </w:rPr>
      </w:pPr>
      <w:r w:rsidRPr="001819D9">
        <w:rPr>
          <w:rStyle w:val="FootnoteReference"/>
          <w:sz w:val="18"/>
          <w:szCs w:val="18"/>
        </w:rPr>
        <w:footnoteRef/>
      </w:r>
      <w:r w:rsidRPr="001819D9">
        <w:rPr>
          <w:sz w:val="18"/>
          <w:szCs w:val="18"/>
        </w:rPr>
        <w:t xml:space="preserve"> http://www.fao.org/fishery/area/Area31/en</w:t>
      </w:r>
    </w:p>
  </w:footnote>
  <w:footnote w:id="20">
    <w:p w14:paraId="4ABA0AF4" w14:textId="77777777" w:rsidR="006D6B7F" w:rsidRPr="00BC7AB2" w:rsidRDefault="006D6B7F" w:rsidP="001819D9">
      <w:pPr>
        <w:pStyle w:val="FootnoteText"/>
        <w:spacing w:after="120"/>
      </w:pPr>
      <w:r w:rsidRPr="001819D9">
        <w:rPr>
          <w:rStyle w:val="FootnoteReference"/>
          <w:sz w:val="18"/>
          <w:szCs w:val="18"/>
        </w:rPr>
        <w:footnoteRef/>
      </w:r>
      <w:r w:rsidRPr="001819D9">
        <w:rPr>
          <w:sz w:val="18"/>
          <w:szCs w:val="18"/>
        </w:rPr>
        <w:t xml:space="preserve"> Global Environmental Benefits (GEBS) were already briefly highlighted under Section 1.2.</w:t>
      </w:r>
    </w:p>
  </w:footnote>
  <w:footnote w:id="21">
    <w:p w14:paraId="20067C7F" w14:textId="77777777" w:rsidR="006D6B7F" w:rsidRPr="001819D9" w:rsidRDefault="006D6B7F" w:rsidP="009B16E9">
      <w:pPr>
        <w:pStyle w:val="FootnoteText"/>
        <w:jc w:val="both"/>
        <w:rPr>
          <w:sz w:val="18"/>
          <w:szCs w:val="18"/>
        </w:rPr>
      </w:pPr>
      <w:r w:rsidRPr="001819D9">
        <w:rPr>
          <w:rStyle w:val="FootnoteReference"/>
          <w:sz w:val="18"/>
          <w:szCs w:val="18"/>
        </w:rPr>
        <w:footnoteRef/>
      </w:r>
      <w:r w:rsidRPr="001819D9">
        <w:rPr>
          <w:sz w:val="18"/>
          <w:szCs w:val="18"/>
        </w:rPr>
        <w:t xml:space="preserve"> All features represented in the map are indicative only. The 200 m isobath is used as a rough indication of the possible extension of the “continental shelf” ecosystem. This map is intended to be informative only and is not suitable for legal or surveying purposes.</w:t>
      </w:r>
    </w:p>
  </w:footnote>
  <w:footnote w:id="22">
    <w:p w14:paraId="33E2DC98" w14:textId="77777777" w:rsidR="006D6B7F" w:rsidRPr="00D04526" w:rsidRDefault="006D6B7F" w:rsidP="001819D9">
      <w:pPr>
        <w:pStyle w:val="FootnoteText"/>
        <w:spacing w:after="120"/>
        <w:rPr>
          <w:lang w:val="es-CO"/>
        </w:rPr>
      </w:pPr>
      <w:r w:rsidRPr="001819D9">
        <w:rPr>
          <w:rStyle w:val="FootnoteReference"/>
          <w:sz w:val="18"/>
          <w:szCs w:val="18"/>
        </w:rPr>
        <w:footnoteRef/>
      </w:r>
      <w:r w:rsidRPr="001819D9">
        <w:rPr>
          <w:sz w:val="18"/>
          <w:szCs w:val="18"/>
          <w:lang w:val="es-CO"/>
        </w:rPr>
        <w:t xml:space="preserve"> CLME Regional TDA</w:t>
      </w:r>
    </w:p>
  </w:footnote>
  <w:footnote w:id="23">
    <w:p w14:paraId="52D3F17C" w14:textId="77777777" w:rsidR="006D6B7F" w:rsidRPr="00D04526" w:rsidRDefault="006D6B7F" w:rsidP="00251C68">
      <w:pPr>
        <w:pStyle w:val="FootnoteText"/>
        <w:rPr>
          <w:lang w:val="es-CO"/>
        </w:rPr>
      </w:pPr>
      <w:r>
        <w:rPr>
          <w:rStyle w:val="FootnoteReference"/>
        </w:rPr>
        <w:footnoteRef/>
      </w:r>
      <w:r w:rsidRPr="00D04526">
        <w:rPr>
          <w:lang w:val="es-CO"/>
        </w:rPr>
        <w:t xml:space="preserve"> </w:t>
      </w:r>
      <w:r w:rsidRPr="001819D9">
        <w:rPr>
          <w:sz w:val="18"/>
          <w:szCs w:val="18"/>
          <w:lang w:val="es-CO"/>
        </w:rPr>
        <w:t>CLME Regional TDA</w:t>
      </w:r>
    </w:p>
  </w:footnote>
  <w:footnote w:id="24">
    <w:p w14:paraId="7DA99183" w14:textId="5EC7248C" w:rsidR="006D6B7F" w:rsidRPr="001819D9" w:rsidRDefault="006D6B7F">
      <w:pPr>
        <w:pStyle w:val="FootnoteText"/>
        <w:rPr>
          <w:sz w:val="18"/>
          <w:szCs w:val="18"/>
        </w:rPr>
      </w:pPr>
      <w:r w:rsidRPr="001819D9">
        <w:rPr>
          <w:rStyle w:val="FootnoteReference"/>
          <w:sz w:val="18"/>
          <w:szCs w:val="18"/>
        </w:rPr>
        <w:footnoteRef/>
      </w:r>
      <w:r w:rsidRPr="001819D9">
        <w:rPr>
          <w:sz w:val="18"/>
          <w:szCs w:val="18"/>
        </w:rPr>
        <w:t xml:space="preserve"> It is important to note that not all CLME</w:t>
      </w:r>
      <w:r w:rsidRPr="001819D9">
        <w:rPr>
          <w:sz w:val="18"/>
          <w:szCs w:val="18"/>
          <w:vertAlign w:val="superscript"/>
        </w:rPr>
        <w:t>+</w:t>
      </w:r>
      <w:r w:rsidRPr="001819D9">
        <w:rPr>
          <w:sz w:val="18"/>
          <w:szCs w:val="18"/>
        </w:rPr>
        <w:t xml:space="preserve"> countries have ratified the listed Treaties and Conventions. </w:t>
      </w:r>
      <w:r w:rsidRPr="001819D9">
        <w:rPr>
          <w:sz w:val="18"/>
          <w:szCs w:val="18"/>
        </w:rPr>
        <w:fldChar w:fldCharType="begin"/>
      </w:r>
      <w:r w:rsidRPr="001819D9">
        <w:rPr>
          <w:sz w:val="18"/>
          <w:szCs w:val="18"/>
        </w:rPr>
        <w:instrText xml:space="preserve"> REF _Ref405412803 \h </w:instrText>
      </w:r>
      <w:r>
        <w:rPr>
          <w:sz w:val="18"/>
          <w:szCs w:val="18"/>
        </w:rPr>
        <w:instrText xml:space="preserve"> \* MERGEFORMAT </w:instrText>
      </w:r>
      <w:r w:rsidRPr="001819D9">
        <w:rPr>
          <w:sz w:val="18"/>
          <w:szCs w:val="18"/>
        </w:rPr>
      </w:r>
      <w:r w:rsidRPr="001819D9">
        <w:rPr>
          <w:sz w:val="18"/>
          <w:szCs w:val="18"/>
        </w:rPr>
        <w:fldChar w:fldCharType="separate"/>
      </w:r>
      <w:r w:rsidRPr="00772076">
        <w:rPr>
          <w:sz w:val="18"/>
          <w:szCs w:val="18"/>
          <w:lang w:val="en-US"/>
        </w:rPr>
        <w:t xml:space="preserve">Table </w:t>
      </w:r>
      <w:r w:rsidRPr="00772076">
        <w:rPr>
          <w:noProof/>
          <w:sz w:val="18"/>
          <w:szCs w:val="18"/>
          <w:lang w:val="en-US"/>
        </w:rPr>
        <w:t>5</w:t>
      </w:r>
      <w:r w:rsidRPr="001819D9">
        <w:rPr>
          <w:sz w:val="18"/>
          <w:szCs w:val="18"/>
        </w:rPr>
        <w:fldChar w:fldCharType="end"/>
      </w:r>
      <w:r w:rsidRPr="001819D9">
        <w:rPr>
          <w:sz w:val="18"/>
          <w:szCs w:val="18"/>
        </w:rPr>
        <w:t xml:space="preserve"> illustrates the status of ratifications in the CLME</w:t>
      </w:r>
      <w:r w:rsidRPr="001819D9">
        <w:rPr>
          <w:sz w:val="18"/>
          <w:szCs w:val="18"/>
          <w:vertAlign w:val="superscript"/>
        </w:rPr>
        <w:t>+</w:t>
      </w:r>
      <w:r w:rsidRPr="001819D9">
        <w:rPr>
          <w:sz w:val="18"/>
          <w:szCs w:val="18"/>
        </w:rPr>
        <w:t xml:space="preserve">. </w:t>
      </w:r>
    </w:p>
  </w:footnote>
  <w:footnote w:id="25">
    <w:p w14:paraId="1FCAA0D3" w14:textId="49AD1483" w:rsidR="006D6B7F" w:rsidRPr="001819D9" w:rsidRDefault="006D6B7F" w:rsidP="00DE7558">
      <w:pPr>
        <w:pStyle w:val="FootnoteText"/>
        <w:jc w:val="both"/>
        <w:rPr>
          <w:sz w:val="18"/>
          <w:szCs w:val="18"/>
        </w:rPr>
      </w:pPr>
      <w:r w:rsidRPr="001819D9">
        <w:rPr>
          <w:rStyle w:val="FootnoteReference"/>
          <w:sz w:val="18"/>
          <w:szCs w:val="18"/>
        </w:rPr>
        <w:footnoteRef/>
      </w:r>
      <w:r w:rsidRPr="001819D9">
        <w:rPr>
          <w:sz w:val="18"/>
          <w:szCs w:val="18"/>
        </w:rPr>
        <w:t xml:space="preserve"> In addition to these, at the 69</w:t>
      </w:r>
      <w:r w:rsidRPr="001819D9">
        <w:rPr>
          <w:sz w:val="18"/>
          <w:szCs w:val="18"/>
          <w:vertAlign w:val="superscript"/>
        </w:rPr>
        <w:t>th</w:t>
      </w:r>
      <w:r w:rsidRPr="001819D9">
        <w:rPr>
          <w:sz w:val="18"/>
          <w:szCs w:val="18"/>
        </w:rPr>
        <w:t xml:space="preserve"> Session of the United Nations General Assembly (UNGA), Member States discussed the report of the Open Working Group on the post-2015 “Sustainable Development Goals” (SDGs). The report includes a proposal for 17 goals and 169 targets, several of which are highly relevant to the sustainable management of shared marine resources.</w:t>
      </w:r>
    </w:p>
  </w:footnote>
  <w:footnote w:id="26">
    <w:p w14:paraId="2A7E9B19" w14:textId="77777777" w:rsidR="006D6B7F" w:rsidRPr="001819D9" w:rsidRDefault="006D6B7F" w:rsidP="00DE7558">
      <w:pPr>
        <w:pStyle w:val="FootnoteText"/>
        <w:jc w:val="both"/>
        <w:rPr>
          <w:color w:val="000000" w:themeColor="text1"/>
          <w:sz w:val="18"/>
          <w:szCs w:val="18"/>
        </w:rPr>
      </w:pPr>
      <w:r w:rsidRPr="001819D9">
        <w:rPr>
          <w:rStyle w:val="FootnoteReference"/>
          <w:sz w:val="18"/>
          <w:szCs w:val="18"/>
        </w:rPr>
        <w:footnoteRef/>
      </w:r>
      <w:r w:rsidRPr="001819D9">
        <w:rPr>
          <w:sz w:val="18"/>
          <w:szCs w:val="18"/>
        </w:rPr>
        <w:t xml:space="preserve"> Available </w:t>
      </w:r>
      <w:r w:rsidRPr="001819D9">
        <w:rPr>
          <w:color w:val="000000" w:themeColor="text1"/>
          <w:sz w:val="18"/>
          <w:szCs w:val="18"/>
        </w:rPr>
        <w:t>from: http://www.cep.unep.org/cartagena-convention</w:t>
      </w:r>
    </w:p>
  </w:footnote>
  <w:footnote w:id="27">
    <w:p w14:paraId="7FDF4C58" w14:textId="7626EBB2" w:rsidR="006D6B7F" w:rsidRPr="001819D9" w:rsidRDefault="006D6B7F">
      <w:pPr>
        <w:pStyle w:val="FootnoteText"/>
        <w:rPr>
          <w:sz w:val="18"/>
          <w:szCs w:val="18"/>
        </w:rPr>
      </w:pPr>
      <w:r w:rsidRPr="001819D9">
        <w:rPr>
          <w:rStyle w:val="FootnoteReference"/>
          <w:sz w:val="18"/>
          <w:szCs w:val="18"/>
        </w:rPr>
        <w:footnoteRef/>
      </w:r>
      <w:r w:rsidRPr="001819D9">
        <w:rPr>
          <w:sz w:val="18"/>
          <w:szCs w:val="18"/>
        </w:rPr>
        <w:t xml:space="preserve"> For more information on the outlined targets, please visit http://www.cep.unep.org/meetings/2014/igm-16-cop-13</w:t>
      </w:r>
    </w:p>
  </w:footnote>
  <w:footnote w:id="28">
    <w:p w14:paraId="5610D424" w14:textId="77777777" w:rsidR="006D6B7F" w:rsidRPr="008E09CF" w:rsidRDefault="006D6B7F" w:rsidP="00F86080">
      <w:pPr>
        <w:pStyle w:val="FootnoteText"/>
        <w:jc w:val="both"/>
        <w:rPr>
          <w:lang w:val="en-US"/>
        </w:rPr>
      </w:pPr>
      <w:r w:rsidRPr="001819D9">
        <w:rPr>
          <w:rStyle w:val="FootnoteReference"/>
          <w:color w:val="000000" w:themeColor="text1"/>
          <w:sz w:val="18"/>
          <w:szCs w:val="18"/>
        </w:rPr>
        <w:footnoteRef/>
      </w:r>
      <w:r w:rsidRPr="001819D9">
        <w:rPr>
          <w:color w:val="000000" w:themeColor="text1"/>
          <w:sz w:val="18"/>
          <w:szCs w:val="18"/>
        </w:rPr>
        <w:t xml:space="preserve"> The Convention covers the marine environment of the Gulf of Mexico, the Caribbean Sea and the areas of the Atlantic Ocean adjacent thereto, south of 30</w:t>
      </w:r>
      <w:r w:rsidRPr="001819D9">
        <w:rPr>
          <w:color w:val="000000" w:themeColor="text1"/>
          <w:sz w:val="18"/>
          <w:szCs w:val="18"/>
          <w:vertAlign w:val="superscript"/>
        </w:rPr>
        <w:t>o</w:t>
      </w:r>
      <w:r w:rsidRPr="001819D9">
        <w:rPr>
          <w:color w:val="000000" w:themeColor="text1"/>
          <w:sz w:val="18"/>
          <w:szCs w:val="18"/>
        </w:rPr>
        <w:t xml:space="preserve"> north latitude and within 200 nautical miles of the Atlantic coasts of the States referred to in article 25 of the Convention</w:t>
      </w:r>
    </w:p>
  </w:footnote>
  <w:footnote w:id="29">
    <w:p w14:paraId="50CAAE09" w14:textId="77777777" w:rsidR="006D6B7F" w:rsidRPr="001819D9" w:rsidRDefault="006D6B7F" w:rsidP="001E489D">
      <w:pPr>
        <w:pStyle w:val="FootnoteText"/>
        <w:rPr>
          <w:sz w:val="18"/>
          <w:szCs w:val="18"/>
        </w:rPr>
      </w:pPr>
      <w:r w:rsidRPr="001819D9">
        <w:rPr>
          <w:rStyle w:val="FootnoteReference"/>
          <w:sz w:val="18"/>
          <w:szCs w:val="18"/>
        </w:rPr>
        <w:footnoteRef/>
      </w:r>
      <w:r w:rsidRPr="001819D9">
        <w:rPr>
          <w:sz w:val="18"/>
          <w:szCs w:val="18"/>
        </w:rPr>
        <w:t xml:space="preserve"> Statistics from FAO</w:t>
      </w:r>
    </w:p>
  </w:footnote>
  <w:footnote w:id="30">
    <w:p w14:paraId="6F1380F4" w14:textId="77777777" w:rsidR="006D6B7F" w:rsidRDefault="006D6B7F" w:rsidP="001E489D">
      <w:pPr>
        <w:pStyle w:val="FootnoteText"/>
      </w:pPr>
      <w:r w:rsidRPr="001819D9">
        <w:rPr>
          <w:rStyle w:val="FootnoteReference"/>
          <w:sz w:val="18"/>
          <w:szCs w:val="18"/>
        </w:rPr>
        <w:footnoteRef/>
      </w:r>
      <w:r w:rsidRPr="001819D9">
        <w:rPr>
          <w:sz w:val="18"/>
          <w:szCs w:val="18"/>
        </w:rPr>
        <w:t xml:space="preserve"> </w:t>
      </w:r>
      <w:r w:rsidRPr="001819D9">
        <w:rPr>
          <w:rFonts w:cs="Calibri"/>
          <w:sz w:val="18"/>
          <w:szCs w:val="18"/>
        </w:rPr>
        <w:t>e.g. small-scale, industrial, recreational</w:t>
      </w:r>
    </w:p>
  </w:footnote>
  <w:footnote w:id="31">
    <w:p w14:paraId="5A46FB30" w14:textId="77777777" w:rsidR="006D6B7F" w:rsidRPr="001819D9" w:rsidRDefault="006D6B7F" w:rsidP="001E489D">
      <w:pPr>
        <w:pStyle w:val="FootnoteText"/>
        <w:jc w:val="both"/>
        <w:rPr>
          <w:sz w:val="18"/>
          <w:szCs w:val="18"/>
        </w:rPr>
      </w:pPr>
      <w:r w:rsidRPr="001819D9">
        <w:rPr>
          <w:rStyle w:val="FootnoteReference"/>
          <w:sz w:val="18"/>
          <w:szCs w:val="18"/>
        </w:rPr>
        <w:footnoteRef/>
      </w:r>
      <w:r w:rsidRPr="001819D9">
        <w:rPr>
          <w:sz w:val="18"/>
          <w:szCs w:val="18"/>
        </w:rPr>
        <w:t xml:space="preserve"> According to the International Labour Organisation </w:t>
      </w:r>
      <w:hyperlink r:id="rId3" w:tooltip="International Labour Organization" w:history="1">
        <w:r w:rsidRPr="001819D9">
          <w:rPr>
            <w:rStyle w:val="Hyperlink"/>
            <w:rFonts w:eastAsiaTheme="majorEastAsia"/>
            <w:color w:val="000000"/>
            <w:sz w:val="18"/>
            <w:szCs w:val="18"/>
          </w:rPr>
          <w:t>ILO</w:t>
        </w:r>
      </w:hyperlink>
      <w:r w:rsidRPr="001819D9">
        <w:rPr>
          <w:sz w:val="18"/>
          <w:szCs w:val="18"/>
        </w:rPr>
        <w:t xml:space="preserve">, Decent Work involves opportunities for work that is productive and delivers a fair income, security in the workplace and social protection for families, better prospects for personal development and social integration, freedom for people to express their concerns, organize and participate in the decisions that affect their lives and </w:t>
      </w:r>
      <w:hyperlink r:id="rId4" w:tooltip="Equality of opportunity" w:history="1">
        <w:r w:rsidRPr="001819D9">
          <w:rPr>
            <w:rStyle w:val="Hyperlink"/>
            <w:rFonts w:eastAsiaTheme="majorEastAsia"/>
            <w:color w:val="000000"/>
            <w:sz w:val="18"/>
            <w:szCs w:val="18"/>
          </w:rPr>
          <w:t>equality of opportunity</w:t>
        </w:r>
      </w:hyperlink>
      <w:r w:rsidRPr="001819D9">
        <w:rPr>
          <w:sz w:val="18"/>
          <w:szCs w:val="18"/>
        </w:rPr>
        <w:t xml:space="preserve"> and treatment for all women and men.</w:t>
      </w:r>
    </w:p>
  </w:footnote>
  <w:footnote w:id="32">
    <w:p w14:paraId="7AC073CE" w14:textId="1569B2D7" w:rsidR="006D6B7F" w:rsidRPr="00C749DC" w:rsidRDefault="006D6B7F" w:rsidP="00E51E35">
      <w:pPr>
        <w:jc w:val="both"/>
        <w:rPr>
          <w:lang w:val="en-US"/>
        </w:rPr>
      </w:pPr>
      <w:r w:rsidRPr="001819D9">
        <w:rPr>
          <w:rStyle w:val="FootnoteReference"/>
          <w:sz w:val="18"/>
          <w:szCs w:val="18"/>
        </w:rPr>
        <w:footnoteRef/>
      </w:r>
      <w:r w:rsidRPr="001819D9">
        <w:rPr>
          <w:sz w:val="18"/>
          <w:szCs w:val="18"/>
        </w:rPr>
        <w:t xml:space="preserve"> </w:t>
      </w:r>
      <w:r w:rsidRPr="001819D9">
        <w:rPr>
          <w:sz w:val="18"/>
          <w:szCs w:val="18"/>
          <w:lang w:val="en-US"/>
        </w:rPr>
        <w:t xml:space="preserve">Although the cause of the </w:t>
      </w:r>
      <w:r w:rsidRPr="001819D9">
        <w:rPr>
          <w:i/>
          <w:sz w:val="18"/>
          <w:szCs w:val="18"/>
          <w:lang w:val="en-US"/>
        </w:rPr>
        <w:t>Diadema</w:t>
      </w:r>
      <w:r w:rsidRPr="001819D9">
        <w:rPr>
          <w:sz w:val="18"/>
          <w:szCs w:val="18"/>
          <w:lang w:val="en-US"/>
        </w:rPr>
        <w:t xml:space="preserve"> disease and the White-band coral disease in the Caribbean have never been certified, there is evidence that suggest that their occurrence may be associated to unidentified pathogens from other regions, introduced through bulge water of ships entering the Caribbean Sea through the Panama Canal.</w:t>
      </w:r>
      <w:r>
        <w:rPr>
          <w:lang w:val="en-US"/>
        </w:rPr>
        <w:t xml:space="preserve"> </w:t>
      </w:r>
    </w:p>
  </w:footnote>
  <w:footnote w:id="33">
    <w:p w14:paraId="49D7EA23" w14:textId="77777777" w:rsidR="006D6B7F" w:rsidRPr="001819D9" w:rsidRDefault="006D6B7F" w:rsidP="00EA1CAF">
      <w:pPr>
        <w:pStyle w:val="FootnoteText"/>
        <w:rPr>
          <w:sz w:val="18"/>
          <w:szCs w:val="18"/>
        </w:rPr>
      </w:pPr>
      <w:r w:rsidRPr="001819D9">
        <w:rPr>
          <w:rStyle w:val="FootnoteReference"/>
          <w:sz w:val="18"/>
          <w:szCs w:val="18"/>
        </w:rPr>
        <w:footnoteRef/>
      </w:r>
      <w:r w:rsidRPr="001819D9">
        <w:rPr>
          <w:sz w:val="18"/>
          <w:szCs w:val="18"/>
        </w:rPr>
        <w:t xml:space="preserve"> http://www.clmeproject.org/clmetdas2.html</w:t>
      </w:r>
    </w:p>
  </w:footnote>
  <w:footnote w:id="34">
    <w:p w14:paraId="7B3E2B2F" w14:textId="77777777" w:rsidR="006D6B7F" w:rsidRPr="007F1F97" w:rsidRDefault="006D6B7F" w:rsidP="00EA1CAF">
      <w:pPr>
        <w:pStyle w:val="FootnoteText"/>
      </w:pPr>
      <w:r w:rsidRPr="001819D9">
        <w:rPr>
          <w:rStyle w:val="FootnoteReference"/>
          <w:sz w:val="18"/>
          <w:szCs w:val="18"/>
        </w:rPr>
        <w:footnoteRef/>
      </w:r>
      <w:r w:rsidRPr="001819D9">
        <w:rPr>
          <w:sz w:val="18"/>
          <w:szCs w:val="18"/>
        </w:rPr>
        <w:t xml:space="preserve"> http://www.clmeproject.org/clmetdas3.html</w:t>
      </w:r>
    </w:p>
  </w:footnote>
  <w:footnote w:id="35">
    <w:p w14:paraId="1B0BAE8D" w14:textId="77777777" w:rsidR="006D6B7F" w:rsidRPr="001819D9" w:rsidRDefault="006D6B7F" w:rsidP="00E974A0">
      <w:pPr>
        <w:pStyle w:val="FootnoteText"/>
        <w:jc w:val="both"/>
        <w:rPr>
          <w:sz w:val="18"/>
          <w:szCs w:val="18"/>
        </w:rPr>
      </w:pPr>
      <w:r w:rsidRPr="001819D9">
        <w:rPr>
          <w:rStyle w:val="FootnoteReference"/>
          <w:sz w:val="18"/>
          <w:szCs w:val="18"/>
        </w:rPr>
        <w:footnoteRef/>
      </w:r>
      <w:r w:rsidRPr="001819D9">
        <w:rPr>
          <w:sz w:val="18"/>
          <w:szCs w:val="18"/>
        </w:rPr>
        <w:t xml:space="preserve"> e.g. field campaigns to reduce illegal fishing implemented by a single country may not be cost-effective and may not yield the desired results if regional and/or local root causes such as </w:t>
      </w:r>
      <w:r w:rsidRPr="001819D9">
        <w:rPr>
          <w:i/>
          <w:sz w:val="18"/>
          <w:szCs w:val="18"/>
        </w:rPr>
        <w:t xml:space="preserve">insufficiently harmonized legal frameworks </w:t>
      </w:r>
      <w:r w:rsidRPr="001819D9">
        <w:rPr>
          <w:sz w:val="18"/>
          <w:szCs w:val="18"/>
        </w:rPr>
        <w:t xml:space="preserve">and the </w:t>
      </w:r>
      <w:r w:rsidRPr="001819D9">
        <w:rPr>
          <w:i/>
          <w:sz w:val="18"/>
          <w:szCs w:val="18"/>
        </w:rPr>
        <w:t>lack of alternative livelihoods</w:t>
      </w:r>
      <w:r w:rsidRPr="001819D9">
        <w:rPr>
          <w:sz w:val="18"/>
          <w:szCs w:val="18"/>
        </w:rPr>
        <w:t xml:space="preserve"> remain unresolved. </w:t>
      </w:r>
    </w:p>
  </w:footnote>
  <w:footnote w:id="36">
    <w:p w14:paraId="2A341018" w14:textId="77777777" w:rsidR="006D6B7F" w:rsidRPr="00851F60" w:rsidRDefault="006D6B7F" w:rsidP="00E974A0">
      <w:pPr>
        <w:pStyle w:val="FootnoteText"/>
        <w:jc w:val="both"/>
      </w:pPr>
      <w:r w:rsidRPr="001819D9">
        <w:rPr>
          <w:rStyle w:val="FootnoteReference"/>
          <w:sz w:val="18"/>
          <w:szCs w:val="18"/>
        </w:rPr>
        <w:footnoteRef/>
      </w:r>
      <w:r w:rsidRPr="001819D9">
        <w:rPr>
          <w:sz w:val="18"/>
          <w:szCs w:val="18"/>
        </w:rPr>
        <w:t xml:space="preserve"> </w:t>
      </w:r>
      <w:r w:rsidRPr="001819D9">
        <w:rPr>
          <w:bCs/>
          <w:sz w:val="18"/>
          <w:szCs w:val="18"/>
        </w:rPr>
        <w:t xml:space="preserve">e.g. at the scale of the </w:t>
      </w:r>
      <w:r w:rsidRPr="001819D9">
        <w:rPr>
          <w:bCs/>
          <w:i/>
          <w:sz w:val="18"/>
          <w:szCs w:val="18"/>
        </w:rPr>
        <w:t>fishery ecosystem, or at the LME-level</w:t>
      </w:r>
    </w:p>
  </w:footnote>
  <w:footnote w:id="37">
    <w:p w14:paraId="21E52D39" w14:textId="71CB879E" w:rsidR="006D6B7F" w:rsidRPr="00067C66" w:rsidRDefault="006D6B7F">
      <w:pPr>
        <w:pStyle w:val="FootnoteText"/>
      </w:pPr>
      <w:r>
        <w:rPr>
          <w:rStyle w:val="FootnoteReference"/>
        </w:rPr>
        <w:footnoteRef/>
      </w:r>
      <w:r>
        <w:t xml:space="preserve"> </w:t>
      </w:r>
      <w:r>
        <w:rPr>
          <w:color w:val="000000" w:themeColor="text1"/>
        </w:rPr>
        <w:t xml:space="preserve">described under Section </w:t>
      </w:r>
      <w:r>
        <w:rPr>
          <w:color w:val="000000" w:themeColor="text1"/>
        </w:rPr>
        <w:fldChar w:fldCharType="begin"/>
      </w:r>
      <w:r>
        <w:rPr>
          <w:color w:val="000000" w:themeColor="text1"/>
        </w:rPr>
        <w:instrText xml:space="preserve"> REF _Ref404980232 \r \h </w:instrText>
      </w:r>
      <w:r>
        <w:rPr>
          <w:color w:val="000000" w:themeColor="text1"/>
        </w:rPr>
      </w:r>
      <w:r>
        <w:rPr>
          <w:color w:val="000000" w:themeColor="text1"/>
        </w:rPr>
        <w:fldChar w:fldCharType="separate"/>
      </w:r>
      <w:r>
        <w:rPr>
          <w:color w:val="000000" w:themeColor="text1"/>
        </w:rPr>
        <w:t>1.2.3</w:t>
      </w:r>
      <w:r>
        <w:rPr>
          <w:color w:val="000000" w:themeColor="text1"/>
        </w:rPr>
        <w:fldChar w:fldCharType="end"/>
      </w:r>
    </w:p>
  </w:footnote>
  <w:footnote w:id="38">
    <w:p w14:paraId="2673E34F" w14:textId="43838DEB" w:rsidR="006D6B7F" w:rsidRPr="002663FC" w:rsidRDefault="006D6B7F">
      <w:pPr>
        <w:pStyle w:val="FootnoteText"/>
        <w:rPr>
          <w:lang w:val="en-US"/>
        </w:rPr>
      </w:pPr>
      <w:r>
        <w:rPr>
          <w:rStyle w:val="FootnoteReference"/>
        </w:rPr>
        <w:footnoteRef/>
      </w:r>
      <w:r>
        <w:t xml:space="preserve"> By early 2014</w:t>
      </w:r>
      <w:r w:rsidRPr="00E30E77">
        <w:t>, 31 Ministers in 22 different countries ha</w:t>
      </w:r>
      <w:r>
        <w:t>d</w:t>
      </w:r>
      <w:r w:rsidRPr="00E30E77">
        <w:t xml:space="preserve"> formally endorsed the CLME</w:t>
      </w:r>
      <w:r w:rsidRPr="00E30E77">
        <w:rPr>
          <w:vertAlign w:val="superscript"/>
        </w:rPr>
        <w:t>+</w:t>
      </w:r>
      <w:r w:rsidRPr="00E30E77">
        <w:t xml:space="preserve"> SAP</w:t>
      </w:r>
    </w:p>
  </w:footnote>
  <w:footnote w:id="39">
    <w:p w14:paraId="2A5A3D64" w14:textId="77777777" w:rsidR="006D6B7F" w:rsidRPr="001819D9" w:rsidRDefault="006D6B7F" w:rsidP="00251C68">
      <w:pPr>
        <w:pStyle w:val="FootnoteText"/>
        <w:jc w:val="both"/>
        <w:rPr>
          <w:sz w:val="18"/>
          <w:szCs w:val="18"/>
        </w:rPr>
      </w:pPr>
      <w:r w:rsidRPr="001819D9">
        <w:rPr>
          <w:rStyle w:val="FootnoteReference"/>
          <w:sz w:val="18"/>
          <w:szCs w:val="18"/>
        </w:rPr>
        <w:footnoteRef/>
      </w:r>
      <w:r w:rsidRPr="001819D9">
        <w:rPr>
          <w:sz w:val="18"/>
          <w:szCs w:val="18"/>
        </w:rPr>
        <w:t xml:space="preserve"> Technical studies on sLMR governance conducted under the CLME Project have shown that management of marine ecosystems and their associated resources in the CLME</w:t>
      </w:r>
      <w:r w:rsidRPr="001819D9">
        <w:rPr>
          <w:sz w:val="18"/>
          <w:szCs w:val="18"/>
          <w:vertAlign w:val="superscript"/>
        </w:rPr>
        <w:t>+</w:t>
      </w:r>
      <w:r w:rsidRPr="001819D9">
        <w:rPr>
          <w:sz w:val="18"/>
          <w:szCs w:val="18"/>
        </w:rPr>
        <w:t xml:space="preserve"> has traditionally been conducted in a highly fragmented manner, with individual habitats or fish stocks assessed and managed separately, and with little consideration to preserving the overall ecosystem health</w:t>
      </w:r>
    </w:p>
  </w:footnote>
  <w:footnote w:id="40">
    <w:p w14:paraId="35C1D454" w14:textId="4854FA07" w:rsidR="006D6B7F" w:rsidRPr="001819D9" w:rsidRDefault="006D6B7F">
      <w:pPr>
        <w:pStyle w:val="FootnoteText"/>
        <w:rPr>
          <w:sz w:val="18"/>
          <w:szCs w:val="18"/>
        </w:rPr>
      </w:pPr>
      <w:r w:rsidRPr="001819D9">
        <w:rPr>
          <w:rStyle w:val="FootnoteReference"/>
          <w:sz w:val="18"/>
          <w:szCs w:val="18"/>
        </w:rPr>
        <w:footnoteRef/>
      </w:r>
      <w:r w:rsidRPr="001819D9">
        <w:rPr>
          <w:sz w:val="18"/>
          <w:szCs w:val="18"/>
        </w:rPr>
        <w:t xml:space="preserve"> It does not include northern Brazil, which is part of the NBSLME</w:t>
      </w:r>
    </w:p>
  </w:footnote>
  <w:footnote w:id="41">
    <w:p w14:paraId="3A7D7914" w14:textId="781423E3" w:rsidR="006D6B7F" w:rsidRPr="00A91CB7" w:rsidRDefault="006D6B7F">
      <w:pPr>
        <w:pStyle w:val="FootnoteText"/>
        <w:rPr>
          <w:sz w:val="18"/>
          <w:szCs w:val="18"/>
          <w:lang w:val="en-US"/>
        </w:rPr>
      </w:pPr>
      <w:r w:rsidRPr="00A91CB7">
        <w:rPr>
          <w:rStyle w:val="FootnoteReference"/>
          <w:sz w:val="18"/>
          <w:szCs w:val="18"/>
        </w:rPr>
        <w:footnoteRef/>
      </w:r>
      <w:r w:rsidRPr="00A91CB7">
        <w:rPr>
          <w:sz w:val="18"/>
          <w:szCs w:val="18"/>
        </w:rPr>
        <w:t xml:space="preserve"> </w:t>
      </w:r>
      <w:r w:rsidRPr="00A91CB7">
        <w:rPr>
          <w:sz w:val="18"/>
          <w:szCs w:val="18"/>
          <w:lang w:val="en-US"/>
        </w:rPr>
        <w:t>In 2013, CEHI became</w:t>
      </w:r>
      <w:r>
        <w:rPr>
          <w:sz w:val="18"/>
          <w:szCs w:val="18"/>
          <w:lang w:val="en-US"/>
        </w:rPr>
        <w:t xml:space="preserve"> a part of the Caribbean Public</w:t>
      </w:r>
      <w:r w:rsidRPr="00A91CB7">
        <w:rPr>
          <w:sz w:val="18"/>
          <w:szCs w:val="18"/>
          <w:lang w:val="en-US"/>
        </w:rPr>
        <w:t xml:space="preserve"> Health Agency (CARPHA)</w:t>
      </w:r>
    </w:p>
  </w:footnote>
  <w:footnote w:id="42">
    <w:p w14:paraId="6C3B3482" w14:textId="77777777" w:rsidR="006D6B7F" w:rsidRPr="00A91CB7" w:rsidRDefault="006D6B7F" w:rsidP="009A4F05">
      <w:pPr>
        <w:pStyle w:val="FootnoteText"/>
        <w:jc w:val="both"/>
        <w:rPr>
          <w:sz w:val="18"/>
          <w:szCs w:val="18"/>
        </w:rPr>
      </w:pPr>
      <w:r w:rsidRPr="00A91CB7">
        <w:rPr>
          <w:rStyle w:val="FootnoteReference"/>
          <w:sz w:val="18"/>
          <w:szCs w:val="18"/>
        </w:rPr>
        <w:footnoteRef/>
      </w:r>
      <w:r w:rsidRPr="00A91CB7">
        <w:rPr>
          <w:sz w:val="18"/>
          <w:szCs w:val="18"/>
        </w:rPr>
        <w:t xml:space="preserve"> The first and second Summit were held in 2002 and 2007, respectively.</w:t>
      </w:r>
    </w:p>
  </w:footnote>
  <w:footnote w:id="43">
    <w:p w14:paraId="64716EB7" w14:textId="77777777" w:rsidR="006D6B7F" w:rsidRPr="00A91CB7" w:rsidRDefault="006D6B7F" w:rsidP="009A4F05">
      <w:pPr>
        <w:pStyle w:val="FootnoteText"/>
        <w:jc w:val="both"/>
        <w:rPr>
          <w:sz w:val="18"/>
          <w:szCs w:val="18"/>
        </w:rPr>
      </w:pPr>
      <w:r w:rsidRPr="00A91CB7">
        <w:rPr>
          <w:rStyle w:val="FootnoteReference"/>
          <w:sz w:val="18"/>
          <w:szCs w:val="18"/>
        </w:rPr>
        <w:footnoteRef/>
      </w:r>
      <w:r w:rsidRPr="00A91CB7">
        <w:rPr>
          <w:sz w:val="18"/>
          <w:szCs w:val="18"/>
        </w:rPr>
        <w:t xml:space="preserve"> Only Belize is member of both organisms</w:t>
      </w:r>
    </w:p>
  </w:footnote>
  <w:footnote w:id="44">
    <w:p w14:paraId="639B852B" w14:textId="77777777" w:rsidR="006D6B7F" w:rsidRPr="00A91CB7" w:rsidRDefault="006D6B7F" w:rsidP="00A91CB7">
      <w:pPr>
        <w:pStyle w:val="FootnoteText"/>
        <w:rPr>
          <w:sz w:val="18"/>
          <w:szCs w:val="18"/>
        </w:rPr>
      </w:pPr>
      <w:r w:rsidRPr="00A91CB7">
        <w:rPr>
          <w:rStyle w:val="FootnoteReference"/>
          <w:sz w:val="18"/>
          <w:szCs w:val="18"/>
        </w:rPr>
        <w:footnoteRef/>
      </w:r>
      <w:r w:rsidRPr="00A91CB7">
        <w:rPr>
          <w:sz w:val="18"/>
          <w:szCs w:val="18"/>
        </w:rPr>
        <w:t xml:space="preserve"> http://ec.europa.eu/environment/marine/eu-coast-and-marine-policy/marine-strategy-framework-directive/index_en.htm</w:t>
      </w:r>
    </w:p>
  </w:footnote>
  <w:footnote w:id="45">
    <w:p w14:paraId="2A9F8C6A" w14:textId="66559180" w:rsidR="006D6B7F" w:rsidRPr="00A91CB7" w:rsidRDefault="006D6B7F">
      <w:pPr>
        <w:pStyle w:val="FootnoteText"/>
        <w:rPr>
          <w:sz w:val="18"/>
          <w:szCs w:val="18"/>
          <w:lang w:val="es-CO"/>
        </w:rPr>
      </w:pPr>
      <w:r w:rsidRPr="00A91CB7">
        <w:rPr>
          <w:rStyle w:val="FootnoteReference"/>
          <w:sz w:val="18"/>
          <w:szCs w:val="18"/>
        </w:rPr>
        <w:footnoteRef/>
      </w:r>
      <w:r w:rsidRPr="00A91CB7">
        <w:rPr>
          <w:sz w:val="18"/>
          <w:szCs w:val="18"/>
          <w:lang w:val="es-CO"/>
        </w:rPr>
        <w:t xml:space="preserve"> http://www.caribbeanchallengeinitiative.org/</w:t>
      </w:r>
    </w:p>
  </w:footnote>
  <w:footnote w:id="46">
    <w:p w14:paraId="0725EDF0" w14:textId="1ED23D52" w:rsidR="006D6B7F" w:rsidRPr="00D04526" w:rsidRDefault="006D6B7F">
      <w:pPr>
        <w:pStyle w:val="FootnoteText"/>
        <w:rPr>
          <w:lang w:val="es-CO"/>
        </w:rPr>
      </w:pPr>
      <w:r w:rsidRPr="00A91CB7">
        <w:rPr>
          <w:rStyle w:val="FootnoteReference"/>
          <w:sz w:val="18"/>
          <w:szCs w:val="18"/>
        </w:rPr>
        <w:footnoteRef/>
      </w:r>
      <w:r w:rsidRPr="00A91CB7">
        <w:rPr>
          <w:sz w:val="18"/>
          <w:szCs w:val="18"/>
          <w:lang w:val="es-CO"/>
        </w:rPr>
        <w:t xml:space="preserve"> EEZs</w:t>
      </w:r>
    </w:p>
  </w:footnote>
  <w:footnote w:id="47">
    <w:p w14:paraId="34AA6FFC" w14:textId="28065C82" w:rsidR="006D6B7F" w:rsidRPr="00A91CB7" w:rsidRDefault="006D6B7F" w:rsidP="00A91CB7">
      <w:pPr>
        <w:spacing w:after="0" w:line="240" w:lineRule="auto"/>
        <w:rPr>
          <w:sz w:val="18"/>
          <w:szCs w:val="18"/>
          <w:lang w:val="es-CO"/>
        </w:rPr>
      </w:pPr>
      <w:r w:rsidRPr="00A91CB7">
        <w:rPr>
          <w:rStyle w:val="FootnoteReference"/>
          <w:sz w:val="18"/>
          <w:szCs w:val="18"/>
        </w:rPr>
        <w:footnoteRef/>
      </w:r>
      <w:r w:rsidRPr="00A91CB7">
        <w:rPr>
          <w:sz w:val="18"/>
          <w:szCs w:val="18"/>
          <w:lang w:val="es-CO"/>
        </w:rPr>
        <w:t xml:space="preserve"> </w:t>
      </w:r>
      <w:hyperlink r:id="rId5" w:tgtFrame="_blank" w:history="1">
        <w:r w:rsidRPr="00A91CB7">
          <w:rPr>
            <w:sz w:val="18"/>
            <w:szCs w:val="18"/>
            <w:lang w:val="es-CO"/>
          </w:rPr>
          <w:t>http://www.caribbeannewsnow.com/topstory-Barbados-seeks-funding-for-reef-rehabilitation-project-22066.html</w:t>
        </w:r>
      </w:hyperlink>
    </w:p>
  </w:footnote>
  <w:footnote w:id="48">
    <w:p w14:paraId="4D4225AF" w14:textId="46F40BD4" w:rsidR="006D6B7F" w:rsidRPr="00A91CB7" w:rsidRDefault="006D6B7F" w:rsidP="00A91CB7">
      <w:pPr>
        <w:pStyle w:val="FootnoteText"/>
        <w:rPr>
          <w:sz w:val="18"/>
          <w:szCs w:val="18"/>
        </w:rPr>
      </w:pPr>
      <w:r w:rsidRPr="00A91CB7">
        <w:rPr>
          <w:rStyle w:val="FootnoteReference"/>
          <w:sz w:val="18"/>
          <w:szCs w:val="18"/>
        </w:rPr>
        <w:footnoteRef/>
      </w:r>
      <w:r w:rsidRPr="00A91CB7">
        <w:rPr>
          <w:sz w:val="18"/>
          <w:szCs w:val="18"/>
        </w:rPr>
        <w:t xml:space="preserve"> Guyana mangrove project; http://www.mangrovesgy.org/home/</w:t>
      </w:r>
    </w:p>
  </w:footnote>
  <w:footnote w:id="49">
    <w:p w14:paraId="7D9F0EC0" w14:textId="77777777" w:rsidR="006D6B7F" w:rsidRPr="00A91CB7" w:rsidRDefault="006D6B7F" w:rsidP="00A91CB7">
      <w:pPr>
        <w:pStyle w:val="FootnoteText"/>
        <w:rPr>
          <w:sz w:val="18"/>
          <w:szCs w:val="18"/>
          <w:lang w:val="en-US"/>
        </w:rPr>
      </w:pPr>
      <w:r w:rsidRPr="00A91CB7">
        <w:rPr>
          <w:rStyle w:val="FootnoteReference"/>
          <w:sz w:val="18"/>
          <w:szCs w:val="18"/>
        </w:rPr>
        <w:footnoteRef/>
      </w:r>
      <w:r w:rsidRPr="00A91CB7">
        <w:rPr>
          <w:sz w:val="18"/>
          <w:szCs w:val="18"/>
        </w:rPr>
        <w:t xml:space="preserve"> also known as </w:t>
      </w:r>
      <w:hyperlink r:id="rId6" w:history="1">
        <w:r w:rsidRPr="00A91CB7">
          <w:rPr>
            <w:sz w:val="18"/>
            <w:szCs w:val="18"/>
          </w:rPr>
          <w:t>Ad Hoc Committee for the Caribbean Regional Response to Lionfish Invasion</w:t>
        </w:r>
      </w:hyperlink>
      <w:r w:rsidRPr="00A91CB7">
        <w:rPr>
          <w:sz w:val="18"/>
          <w:szCs w:val="18"/>
        </w:rPr>
        <w:t xml:space="preserve"> (ICRI, UNEP CEP/SPAW-RAC, CONANP, Reef Check Dominican Republic, NOAA, CABI, REEF,…)</w:t>
      </w:r>
    </w:p>
  </w:footnote>
  <w:footnote w:id="50">
    <w:p w14:paraId="1C0C7384" w14:textId="1E2F1C09" w:rsidR="006D6B7F" w:rsidRPr="00DE6E55" w:rsidRDefault="006D6B7F" w:rsidP="00A91CB7">
      <w:pPr>
        <w:pStyle w:val="FootnoteText"/>
        <w:rPr>
          <w:lang w:val="en-US"/>
        </w:rPr>
      </w:pPr>
      <w:r w:rsidRPr="00A91CB7">
        <w:rPr>
          <w:rStyle w:val="FootnoteReference"/>
          <w:sz w:val="18"/>
          <w:szCs w:val="18"/>
        </w:rPr>
        <w:footnoteRef/>
      </w:r>
      <w:r w:rsidRPr="00A91CB7">
        <w:rPr>
          <w:sz w:val="18"/>
          <w:szCs w:val="18"/>
        </w:rPr>
        <w:t xml:space="preserve"> a majority of which related to the CLME</w:t>
      </w:r>
      <w:r w:rsidRPr="00A91CB7">
        <w:rPr>
          <w:sz w:val="18"/>
          <w:szCs w:val="18"/>
          <w:vertAlign w:val="superscript"/>
        </w:rPr>
        <w:t>+</w:t>
      </w:r>
      <w:r w:rsidRPr="00A91CB7">
        <w:rPr>
          <w:sz w:val="18"/>
          <w:szCs w:val="18"/>
        </w:rPr>
        <w:t>’s coral reef ecosystem subtype</w:t>
      </w:r>
    </w:p>
  </w:footnote>
  <w:footnote w:id="51">
    <w:p w14:paraId="26B21410" w14:textId="5409D539" w:rsidR="006D6B7F" w:rsidRPr="00A91CB7" w:rsidRDefault="006D6B7F" w:rsidP="009A4F05">
      <w:pPr>
        <w:pStyle w:val="FootnoteText"/>
        <w:jc w:val="both"/>
        <w:rPr>
          <w:sz w:val="18"/>
          <w:szCs w:val="18"/>
          <w:lang w:val="en-US"/>
        </w:rPr>
      </w:pPr>
      <w:r w:rsidRPr="00A91CB7">
        <w:rPr>
          <w:rStyle w:val="FootnoteReference"/>
          <w:sz w:val="18"/>
          <w:szCs w:val="18"/>
        </w:rPr>
        <w:footnoteRef/>
      </w:r>
      <w:r w:rsidRPr="00A91CB7">
        <w:rPr>
          <w:sz w:val="18"/>
          <w:szCs w:val="18"/>
        </w:rPr>
        <w:t xml:space="preserve"> </w:t>
      </w:r>
      <w:r w:rsidRPr="00A91CB7">
        <w:rPr>
          <w:sz w:val="18"/>
          <w:szCs w:val="18"/>
          <w:lang w:val="en-US"/>
        </w:rPr>
        <w:t>www.lobsterpledge.com</w:t>
      </w:r>
    </w:p>
  </w:footnote>
  <w:footnote w:id="52">
    <w:p w14:paraId="0E988A74" w14:textId="2A61C323" w:rsidR="006D6B7F" w:rsidRPr="00A91CB7" w:rsidRDefault="006D6B7F" w:rsidP="009A4F05">
      <w:pPr>
        <w:pStyle w:val="FootnoteText"/>
        <w:jc w:val="both"/>
        <w:rPr>
          <w:sz w:val="18"/>
          <w:szCs w:val="18"/>
        </w:rPr>
      </w:pPr>
      <w:r w:rsidRPr="00A91CB7">
        <w:rPr>
          <w:rStyle w:val="FootnoteReference"/>
          <w:sz w:val="18"/>
          <w:szCs w:val="18"/>
        </w:rPr>
        <w:footnoteRef/>
      </w:r>
      <w:r w:rsidRPr="00A91CB7">
        <w:rPr>
          <w:sz w:val="18"/>
          <w:szCs w:val="18"/>
        </w:rPr>
        <w:t xml:space="preserve"> St. Vincent and the Grenadines currently target flyingfish mainly to be used as bait for large pelagics</w:t>
      </w:r>
    </w:p>
  </w:footnote>
  <w:footnote w:id="53">
    <w:p w14:paraId="06CCBB24" w14:textId="167F5FF0" w:rsidR="006D6B7F" w:rsidRPr="00A91CB7" w:rsidRDefault="006D6B7F" w:rsidP="009A4F05">
      <w:pPr>
        <w:pStyle w:val="FootnoteText"/>
        <w:jc w:val="both"/>
        <w:rPr>
          <w:sz w:val="18"/>
          <w:szCs w:val="18"/>
          <w:lang w:val="en-US"/>
        </w:rPr>
      </w:pPr>
      <w:r w:rsidRPr="00A91CB7">
        <w:rPr>
          <w:rStyle w:val="FootnoteReference"/>
          <w:sz w:val="18"/>
          <w:szCs w:val="18"/>
        </w:rPr>
        <w:footnoteRef/>
      </w:r>
      <w:r w:rsidRPr="00A91CB7">
        <w:rPr>
          <w:sz w:val="18"/>
          <w:szCs w:val="18"/>
        </w:rPr>
        <w:t xml:space="preserve"> http://www.mangrovesgy.org/home/</w:t>
      </w:r>
    </w:p>
  </w:footnote>
  <w:footnote w:id="54">
    <w:p w14:paraId="35D15BF6" w14:textId="25F4B857" w:rsidR="006D6B7F" w:rsidRPr="00A91CB7" w:rsidRDefault="006D6B7F" w:rsidP="009A4F05">
      <w:pPr>
        <w:pStyle w:val="FootnoteText"/>
        <w:jc w:val="both"/>
        <w:rPr>
          <w:sz w:val="18"/>
          <w:szCs w:val="18"/>
        </w:rPr>
      </w:pPr>
      <w:r w:rsidRPr="00A91CB7">
        <w:rPr>
          <w:rStyle w:val="FootnoteReference"/>
          <w:sz w:val="18"/>
          <w:szCs w:val="18"/>
        </w:rPr>
        <w:footnoteRef/>
      </w:r>
      <w:r w:rsidRPr="00A91CB7">
        <w:rPr>
          <w:sz w:val="18"/>
          <w:szCs w:val="18"/>
        </w:rPr>
        <w:t xml:space="preserve"> http://www.undp.org/content/brussels/en/home/partnerships_initiatives/results/guiana-shield/</w:t>
      </w:r>
    </w:p>
  </w:footnote>
  <w:footnote w:id="55">
    <w:p w14:paraId="66D4A1A1" w14:textId="3656E2DE" w:rsidR="006D6B7F" w:rsidRPr="009C3745" w:rsidRDefault="006D6B7F" w:rsidP="009A4F05">
      <w:pPr>
        <w:pStyle w:val="FootnoteText"/>
        <w:jc w:val="both"/>
        <w:rPr>
          <w:lang w:val="en-US"/>
        </w:rPr>
      </w:pPr>
      <w:r w:rsidRPr="00A91CB7">
        <w:rPr>
          <w:rStyle w:val="FootnoteReference"/>
          <w:sz w:val="18"/>
          <w:szCs w:val="18"/>
        </w:rPr>
        <w:footnoteRef/>
      </w:r>
      <w:r w:rsidRPr="00A91CB7">
        <w:rPr>
          <w:sz w:val="18"/>
          <w:szCs w:val="18"/>
        </w:rPr>
        <w:t xml:space="preserve"> </w:t>
      </w:r>
      <w:r w:rsidRPr="00A91CB7">
        <w:rPr>
          <w:sz w:val="18"/>
          <w:szCs w:val="18"/>
          <w:lang w:val="en-US"/>
        </w:rPr>
        <w:t>E.g. both large-scale as well as small-scale (incl. illegal) gold mining activities are expanding rapidly along the Guiana Shield region, boundary to the NBSLME</w:t>
      </w:r>
    </w:p>
  </w:footnote>
  <w:footnote w:id="56">
    <w:p w14:paraId="6DBF1B8E" w14:textId="14B2617F" w:rsidR="006D6B7F" w:rsidRPr="004E0E74" w:rsidRDefault="006D6B7F">
      <w:pPr>
        <w:pStyle w:val="FootnoteText"/>
        <w:rPr>
          <w:sz w:val="18"/>
          <w:szCs w:val="18"/>
        </w:rPr>
      </w:pPr>
      <w:r w:rsidRPr="004E0E74">
        <w:rPr>
          <w:rStyle w:val="FootnoteReference"/>
          <w:sz w:val="18"/>
          <w:szCs w:val="18"/>
        </w:rPr>
        <w:footnoteRef/>
      </w:r>
      <w:r w:rsidRPr="004E0E74">
        <w:rPr>
          <w:sz w:val="18"/>
          <w:szCs w:val="18"/>
        </w:rPr>
        <w:t xml:space="preserve"> MESP for example already harvested results obtained from the CLME Project</w:t>
      </w:r>
    </w:p>
  </w:footnote>
  <w:footnote w:id="57">
    <w:p w14:paraId="345D31B9" w14:textId="70CB2BDC" w:rsidR="006D6B7F" w:rsidRPr="00590B02" w:rsidRDefault="006D6B7F" w:rsidP="009A4F05">
      <w:pPr>
        <w:pStyle w:val="FootnoteText"/>
        <w:jc w:val="both"/>
        <w:rPr>
          <w:sz w:val="18"/>
          <w:szCs w:val="18"/>
          <w:lang w:val="en-US"/>
        </w:rPr>
      </w:pPr>
      <w:r w:rsidRPr="00590B02">
        <w:rPr>
          <w:rStyle w:val="FootnoteReference"/>
          <w:sz w:val="18"/>
          <w:szCs w:val="18"/>
        </w:rPr>
        <w:footnoteRef/>
      </w:r>
      <w:r w:rsidRPr="00590B02">
        <w:rPr>
          <w:sz w:val="18"/>
          <w:szCs w:val="18"/>
        </w:rPr>
        <w:t xml:space="preserve"> e.g. activities to enhance governance arrangements are needed under both SAP Strategy 1, 2 and 3</w:t>
      </w:r>
    </w:p>
  </w:footnote>
  <w:footnote w:id="58">
    <w:p w14:paraId="1B42CF57" w14:textId="77777777" w:rsidR="006D6B7F" w:rsidRPr="00496405" w:rsidRDefault="006D6B7F" w:rsidP="009A4F05">
      <w:pPr>
        <w:pStyle w:val="FootnoteText"/>
        <w:jc w:val="both"/>
      </w:pPr>
      <w:r>
        <w:rPr>
          <w:rStyle w:val="FootnoteReference"/>
        </w:rPr>
        <w:footnoteRef/>
      </w:r>
      <w:r>
        <w:rPr>
          <w:sz w:val="18"/>
          <w:szCs w:val="18"/>
        </w:rPr>
        <w:t xml:space="preserve"> </w:t>
      </w:r>
      <w:r w:rsidRPr="00496405">
        <w:rPr>
          <w:sz w:val="18"/>
          <w:szCs w:val="18"/>
        </w:rPr>
        <w:t>full EAF/EBM policy cycle runs throughout the project implementation period, following an adaptive management approach</w:t>
      </w:r>
    </w:p>
  </w:footnote>
  <w:footnote w:id="59">
    <w:p w14:paraId="6D18F313" w14:textId="77777777" w:rsidR="006D6B7F" w:rsidRPr="00496405" w:rsidRDefault="006D6B7F" w:rsidP="009A4F05">
      <w:pPr>
        <w:pStyle w:val="FootnoteText"/>
        <w:jc w:val="both"/>
      </w:pPr>
      <w:r>
        <w:rPr>
          <w:rStyle w:val="FootnoteReference"/>
        </w:rPr>
        <w:footnoteRef/>
      </w:r>
      <w:r>
        <w:t xml:space="preserve"> </w:t>
      </w:r>
      <w:r>
        <w:rPr>
          <w:sz w:val="18"/>
          <w:szCs w:val="18"/>
        </w:rPr>
        <w:t>w</w:t>
      </w:r>
      <w:r w:rsidRPr="005666CE">
        <w:rPr>
          <w:sz w:val="18"/>
          <w:szCs w:val="18"/>
        </w:rPr>
        <w:t>ith special attention for enhanced/alternative livelihoods</w:t>
      </w:r>
    </w:p>
  </w:footnote>
  <w:footnote w:id="60">
    <w:p w14:paraId="50BE79EF" w14:textId="5384D0CB" w:rsidR="006D6B7F" w:rsidRPr="00EA20D6" w:rsidRDefault="006D6B7F">
      <w:pPr>
        <w:pStyle w:val="FootnoteText"/>
      </w:pPr>
      <w:r>
        <w:rPr>
          <w:rStyle w:val="FootnoteReference"/>
        </w:rPr>
        <w:footnoteRef/>
      </w:r>
      <w:r>
        <w:t xml:space="preserve"> </w:t>
      </w:r>
      <w:r w:rsidRPr="00EA20D6">
        <w:rPr>
          <w:sz w:val="18"/>
          <w:szCs w:val="18"/>
        </w:rPr>
        <w:t>With specific consideration of the gender dimensions of the expected outcomes</w:t>
      </w:r>
    </w:p>
  </w:footnote>
  <w:footnote w:id="61">
    <w:p w14:paraId="74B1308F" w14:textId="4ADFC730" w:rsidR="006D6B7F" w:rsidRPr="00590B02" w:rsidRDefault="006D6B7F" w:rsidP="008D192F">
      <w:pPr>
        <w:pStyle w:val="FootnoteText"/>
        <w:jc w:val="both"/>
        <w:rPr>
          <w:sz w:val="18"/>
          <w:szCs w:val="18"/>
        </w:rPr>
      </w:pPr>
      <w:r w:rsidRPr="00590B02">
        <w:rPr>
          <w:rStyle w:val="FootnoteReference"/>
          <w:sz w:val="18"/>
          <w:szCs w:val="18"/>
        </w:rPr>
        <w:footnoteRef/>
      </w:r>
      <w:r w:rsidRPr="00590B02">
        <w:rPr>
          <w:sz w:val="18"/>
          <w:szCs w:val="18"/>
        </w:rPr>
        <w:t xml:space="preserve"> Four key criteria that will be associated with the relevant process and impacts/status components of the GEAf are: (a) for gender: gender equality, and empowerment of women; (b) for climate readiness: robustness of proposed solution/management measures, and their contributions to enhanced resilience. </w:t>
      </w:r>
    </w:p>
  </w:footnote>
  <w:footnote w:id="62">
    <w:p w14:paraId="40E03A03" w14:textId="5E62C112" w:rsidR="006D6B7F" w:rsidRPr="00AF167E" w:rsidRDefault="006D6B7F" w:rsidP="009A4F05">
      <w:pPr>
        <w:pStyle w:val="FootnoteText"/>
        <w:jc w:val="both"/>
      </w:pPr>
      <w:r w:rsidRPr="00590B02">
        <w:rPr>
          <w:rStyle w:val="FootnoteReference"/>
          <w:sz w:val="18"/>
          <w:szCs w:val="18"/>
        </w:rPr>
        <w:footnoteRef/>
      </w:r>
      <w:r w:rsidRPr="00590B02">
        <w:rPr>
          <w:sz w:val="18"/>
          <w:szCs w:val="18"/>
        </w:rPr>
        <w:t xml:space="preserve"> </w:t>
      </w:r>
      <w:r w:rsidRPr="00590B02">
        <w:rPr>
          <w:b/>
          <w:sz w:val="18"/>
          <w:szCs w:val="18"/>
        </w:rPr>
        <w:t>D</w:t>
      </w:r>
      <w:r w:rsidRPr="00590B02">
        <w:rPr>
          <w:sz w:val="18"/>
          <w:szCs w:val="18"/>
        </w:rPr>
        <w:t xml:space="preserve">rivers, </w:t>
      </w:r>
      <w:r w:rsidRPr="00590B02">
        <w:rPr>
          <w:b/>
          <w:sz w:val="18"/>
          <w:szCs w:val="18"/>
        </w:rPr>
        <w:t>P</w:t>
      </w:r>
      <w:r w:rsidRPr="00590B02">
        <w:rPr>
          <w:sz w:val="18"/>
          <w:szCs w:val="18"/>
        </w:rPr>
        <w:t xml:space="preserve">ressures, </w:t>
      </w:r>
      <w:r w:rsidRPr="00590B02">
        <w:rPr>
          <w:b/>
          <w:sz w:val="18"/>
          <w:szCs w:val="18"/>
        </w:rPr>
        <w:t>S</w:t>
      </w:r>
      <w:r w:rsidRPr="00590B02">
        <w:rPr>
          <w:sz w:val="18"/>
          <w:szCs w:val="18"/>
        </w:rPr>
        <w:t xml:space="preserve">tatus, </w:t>
      </w:r>
      <w:r w:rsidRPr="00590B02">
        <w:rPr>
          <w:b/>
          <w:sz w:val="18"/>
          <w:szCs w:val="18"/>
        </w:rPr>
        <w:t>I</w:t>
      </w:r>
      <w:r w:rsidRPr="00590B02">
        <w:rPr>
          <w:sz w:val="18"/>
          <w:szCs w:val="18"/>
        </w:rPr>
        <w:t xml:space="preserve">mpact, </w:t>
      </w:r>
      <w:r w:rsidRPr="00590B02">
        <w:rPr>
          <w:b/>
          <w:sz w:val="18"/>
          <w:szCs w:val="18"/>
        </w:rPr>
        <w:t>R</w:t>
      </w:r>
      <w:r w:rsidRPr="00590B02">
        <w:rPr>
          <w:sz w:val="18"/>
          <w:szCs w:val="18"/>
        </w:rPr>
        <w:t xml:space="preserve">esponse (for more details: see the “Strategy” sections of the </w:t>
      </w:r>
      <w:r>
        <w:rPr>
          <w:i/>
          <w:sz w:val="18"/>
          <w:szCs w:val="18"/>
        </w:rPr>
        <w:t>Sub-</w:t>
      </w:r>
      <w:r w:rsidRPr="00590B02">
        <w:rPr>
          <w:i/>
          <w:sz w:val="18"/>
          <w:szCs w:val="18"/>
        </w:rPr>
        <w:t>Project</w:t>
      </w:r>
      <w:r w:rsidRPr="00590B02">
        <w:rPr>
          <w:sz w:val="18"/>
          <w:szCs w:val="18"/>
        </w:rPr>
        <w:t xml:space="preserve"> Annexes to this Project Document)</w:t>
      </w:r>
    </w:p>
  </w:footnote>
  <w:footnote w:id="63">
    <w:p w14:paraId="2A7BAA41" w14:textId="0A80F029" w:rsidR="006D6B7F" w:rsidRPr="00ED25B7" w:rsidRDefault="006D6B7F" w:rsidP="00ED25B7">
      <w:pPr>
        <w:pStyle w:val="FootnoteText"/>
        <w:spacing w:after="120"/>
        <w:jc w:val="both"/>
      </w:pPr>
      <w:r>
        <w:rPr>
          <w:rStyle w:val="FootnoteReference"/>
        </w:rPr>
        <w:footnoteRef/>
      </w:r>
      <w:r>
        <w:t xml:space="preserve"> </w:t>
      </w:r>
      <w:r w:rsidRPr="00ED25B7">
        <w:rPr>
          <w:sz w:val="18"/>
          <w:szCs w:val="18"/>
        </w:rPr>
        <w:t xml:space="preserve">Consideration will be given in this context to collaboration with academic partners involved in coupled climate modelling that integrates marine ecosystems at </w:t>
      </w:r>
      <w:r>
        <w:rPr>
          <w:sz w:val="18"/>
          <w:szCs w:val="18"/>
        </w:rPr>
        <w:t xml:space="preserve">the </w:t>
      </w:r>
      <w:r w:rsidRPr="00ED25B7">
        <w:rPr>
          <w:sz w:val="18"/>
          <w:szCs w:val="18"/>
        </w:rPr>
        <w:t xml:space="preserve">scale of </w:t>
      </w:r>
      <w:r>
        <w:rPr>
          <w:sz w:val="18"/>
          <w:szCs w:val="18"/>
        </w:rPr>
        <w:t xml:space="preserve">the </w:t>
      </w:r>
      <w:r w:rsidRPr="00ED25B7">
        <w:rPr>
          <w:sz w:val="18"/>
          <w:szCs w:val="18"/>
        </w:rPr>
        <w:t>CLME into the</w:t>
      </w:r>
      <w:r>
        <w:rPr>
          <w:sz w:val="18"/>
          <w:szCs w:val="18"/>
        </w:rPr>
        <w:t xml:space="preserve">se </w:t>
      </w:r>
      <w:r w:rsidRPr="00ED25B7">
        <w:rPr>
          <w:sz w:val="18"/>
          <w:szCs w:val="18"/>
        </w:rPr>
        <w:t xml:space="preserve"> models</w:t>
      </w:r>
      <w:r>
        <w:rPr>
          <w:sz w:val="18"/>
          <w:szCs w:val="18"/>
        </w:rPr>
        <w:t xml:space="preserve"> (prospective partners: </w:t>
      </w:r>
      <w:r w:rsidRPr="00ED25B7">
        <w:rPr>
          <w:sz w:val="18"/>
          <w:szCs w:val="18"/>
        </w:rPr>
        <w:t>NOAA</w:t>
      </w:r>
      <w:r>
        <w:rPr>
          <w:sz w:val="18"/>
          <w:szCs w:val="18"/>
        </w:rPr>
        <w:t xml:space="preserve">, </w:t>
      </w:r>
      <w:r w:rsidRPr="00ED25B7">
        <w:rPr>
          <w:sz w:val="18"/>
          <w:szCs w:val="18"/>
        </w:rPr>
        <w:t>GFDL @ Princeton, WHOI, Scripps</w:t>
      </w:r>
      <w:r>
        <w:rPr>
          <w:sz w:val="18"/>
          <w:szCs w:val="18"/>
        </w:rPr>
        <w:t>, etc.)</w:t>
      </w:r>
      <w:r w:rsidRPr="00ED25B7">
        <w:rPr>
          <w:sz w:val="18"/>
          <w:szCs w:val="18"/>
        </w:rPr>
        <w:t>.</w:t>
      </w:r>
    </w:p>
  </w:footnote>
  <w:footnote w:id="64">
    <w:p w14:paraId="5995B990" w14:textId="77777777" w:rsidR="006D6B7F" w:rsidRPr="00E811F5" w:rsidRDefault="006D6B7F" w:rsidP="00E927F1">
      <w:pPr>
        <w:pStyle w:val="FootnoteText"/>
      </w:pPr>
      <w:r>
        <w:rPr>
          <w:rStyle w:val="FootnoteReference"/>
        </w:rPr>
        <w:footnoteRef/>
      </w:r>
      <w:r>
        <w:t xml:space="preserve"> Compatible with the GEF Results Framework for Gender Mainstreaming in GEF Operations</w:t>
      </w:r>
    </w:p>
  </w:footnote>
  <w:footnote w:id="65">
    <w:p w14:paraId="71322220" w14:textId="77777777" w:rsidR="006D6B7F" w:rsidRPr="00590B02" w:rsidRDefault="006D6B7F" w:rsidP="00BE6629">
      <w:pPr>
        <w:pStyle w:val="FootnoteText"/>
        <w:rPr>
          <w:sz w:val="18"/>
          <w:szCs w:val="18"/>
        </w:rPr>
      </w:pPr>
      <w:r w:rsidRPr="00590B02">
        <w:rPr>
          <w:rStyle w:val="FootnoteReference"/>
          <w:sz w:val="18"/>
          <w:szCs w:val="18"/>
        </w:rPr>
        <w:footnoteRef/>
      </w:r>
      <w:r w:rsidRPr="00590B02">
        <w:rPr>
          <w:sz w:val="18"/>
          <w:szCs w:val="18"/>
        </w:rPr>
        <w:t xml:space="preserve"> http://www.thegef.org/gef/GEB</w:t>
      </w:r>
    </w:p>
  </w:footnote>
  <w:footnote w:id="66">
    <w:p w14:paraId="7BC4CC5A" w14:textId="25AAAEBA" w:rsidR="006D6B7F" w:rsidRPr="00590B02" w:rsidRDefault="006D6B7F" w:rsidP="009A4F05">
      <w:pPr>
        <w:pStyle w:val="FootnoteText"/>
        <w:jc w:val="both"/>
        <w:rPr>
          <w:sz w:val="18"/>
          <w:szCs w:val="18"/>
        </w:rPr>
      </w:pPr>
      <w:r w:rsidRPr="00590B02">
        <w:rPr>
          <w:rStyle w:val="FootnoteReference"/>
          <w:sz w:val="18"/>
          <w:szCs w:val="18"/>
        </w:rPr>
        <w:footnoteRef/>
      </w:r>
      <w:r w:rsidRPr="00590B02">
        <w:rPr>
          <w:sz w:val="18"/>
          <w:szCs w:val="18"/>
        </w:rPr>
        <w:t xml:space="preserve"> Market mechanisms to recover –in part- the costs of governance arrangements should be explored</w:t>
      </w:r>
    </w:p>
  </w:footnote>
  <w:footnote w:id="67">
    <w:p w14:paraId="2B541A24" w14:textId="77777777" w:rsidR="006D6B7F" w:rsidRDefault="006D6B7F" w:rsidP="009A4F05">
      <w:pPr>
        <w:pStyle w:val="FootnoteText"/>
        <w:jc w:val="both"/>
      </w:pPr>
      <w:r w:rsidRPr="00590B02">
        <w:rPr>
          <w:rStyle w:val="FootnoteReference"/>
          <w:sz w:val="18"/>
          <w:szCs w:val="18"/>
        </w:rPr>
        <w:footnoteRef/>
      </w:r>
      <w:r w:rsidRPr="00590B02">
        <w:rPr>
          <w:sz w:val="18"/>
          <w:szCs w:val="18"/>
        </w:rPr>
        <w:t>http://www.thegef.org/gef/sites/thegef.org/files/documents/C.31.12%20Operational%20Guidelines%20for%20Incremental%20Costs.pdf</w:t>
      </w:r>
    </w:p>
  </w:footnote>
  <w:footnote w:id="68">
    <w:p w14:paraId="1367B4B9" w14:textId="1CB6E9EC" w:rsidR="006D6B7F" w:rsidRPr="00667083" w:rsidRDefault="006D6B7F" w:rsidP="00171AA5">
      <w:pPr>
        <w:pStyle w:val="FootnoteText"/>
        <w:rPr>
          <w:lang w:val="en-US"/>
        </w:rPr>
      </w:pPr>
      <w:r>
        <w:rPr>
          <w:rStyle w:val="FootnoteReference"/>
        </w:rPr>
        <w:footnoteRef/>
      </w:r>
      <w:r>
        <w:t xml:space="preserve"> </w:t>
      </w:r>
      <w:r>
        <w:rPr>
          <w:lang w:val="en-US"/>
        </w:rPr>
        <w:t xml:space="preserve">For a description of the Regional Governance Assessment Framework, see Section </w:t>
      </w:r>
      <w:r>
        <w:rPr>
          <w:lang w:val="en-US"/>
        </w:rPr>
        <w:fldChar w:fldCharType="begin"/>
      </w:r>
      <w:r>
        <w:rPr>
          <w:lang w:val="en-US"/>
        </w:rPr>
        <w:instrText xml:space="preserve"> REF _Ref396136733 \r \h </w:instrText>
      </w:r>
      <w:r>
        <w:rPr>
          <w:lang w:val="en-US"/>
        </w:rPr>
      </w:r>
      <w:r>
        <w:rPr>
          <w:lang w:val="en-US"/>
        </w:rPr>
        <w:fldChar w:fldCharType="separate"/>
      </w:r>
      <w:r>
        <w:rPr>
          <w:lang w:val="en-US"/>
        </w:rPr>
        <w:t>2.1.3</w:t>
      </w:r>
      <w:r>
        <w:rPr>
          <w:lang w:val="en-US"/>
        </w:rPr>
        <w:fldChar w:fldCharType="end"/>
      </w:r>
      <w:r>
        <w:rPr>
          <w:lang w:val="en-US"/>
        </w:rPr>
        <w:t xml:space="preserve"> of this document.</w:t>
      </w:r>
    </w:p>
  </w:footnote>
  <w:footnote w:id="69">
    <w:p w14:paraId="0C8CD3E8" w14:textId="052420F8" w:rsidR="006D6B7F" w:rsidRPr="008F691B" w:rsidRDefault="006D6B7F" w:rsidP="009A4F05">
      <w:pPr>
        <w:pStyle w:val="FootnoteText"/>
        <w:jc w:val="both"/>
        <w:rPr>
          <w:lang w:val="en-US"/>
        </w:rPr>
      </w:pPr>
      <w:r w:rsidRPr="00EF760B">
        <w:rPr>
          <w:rStyle w:val="FootnoteReference"/>
        </w:rPr>
        <w:footnoteRef/>
      </w:r>
      <w:r w:rsidRPr="00EF760B">
        <w:t xml:space="preserve"> </w:t>
      </w:r>
      <w:r>
        <w:t xml:space="preserve">The different elements of the policy cycle are shown in </w:t>
      </w:r>
      <w:r>
        <w:fldChar w:fldCharType="begin"/>
      </w:r>
      <w:r>
        <w:instrText xml:space="preserve"> REF _Ref405303334 \h  \* MERGEFORMAT </w:instrText>
      </w:r>
      <w:r>
        <w:fldChar w:fldCharType="separate"/>
      </w:r>
      <w:r w:rsidRPr="00590B02">
        <w:rPr>
          <w:lang w:val="en-US"/>
        </w:rPr>
        <w:t xml:space="preserve">Figure </w:t>
      </w:r>
      <w:r>
        <w:rPr>
          <w:noProof/>
          <w:lang w:val="en-US"/>
        </w:rPr>
        <w:t>12</w:t>
      </w:r>
      <w:r>
        <w:fldChar w:fldCharType="end"/>
      </w:r>
      <w:r>
        <w:t xml:space="preserve"> under Section </w:t>
      </w:r>
      <w:r>
        <w:fldChar w:fldCharType="begin"/>
      </w:r>
      <w:r>
        <w:instrText xml:space="preserve"> REF _Ref396136733 \r \h  \* MERGEFORMAT </w:instrText>
      </w:r>
      <w:r>
        <w:fldChar w:fldCharType="separate"/>
      </w:r>
      <w:r>
        <w:t>2.1.3</w:t>
      </w:r>
      <w:r>
        <w:fldChar w:fldCharType="end"/>
      </w:r>
      <w:r>
        <w:t xml:space="preserve">.   </w:t>
      </w:r>
    </w:p>
  </w:footnote>
  <w:footnote w:id="70">
    <w:p w14:paraId="11AA35B0" w14:textId="4DFC6712" w:rsidR="006D6B7F" w:rsidRPr="00056067" w:rsidRDefault="006D6B7F" w:rsidP="009A4F05">
      <w:pPr>
        <w:pStyle w:val="FootnoteText"/>
        <w:jc w:val="both"/>
      </w:pPr>
      <w:r>
        <w:rPr>
          <w:rStyle w:val="FootnoteReference"/>
        </w:rPr>
        <w:footnoteRef/>
      </w:r>
      <w:r>
        <w:t xml:space="preserve"> </w:t>
      </w:r>
      <w:r>
        <w:rPr>
          <w:sz w:val="18"/>
          <w:szCs w:val="18"/>
        </w:rPr>
        <w:t>s</w:t>
      </w:r>
      <w:r w:rsidRPr="00EC2ABA">
        <w:rPr>
          <w:sz w:val="18"/>
          <w:szCs w:val="18"/>
        </w:rPr>
        <w:t xml:space="preserve">ee Section </w:t>
      </w:r>
      <w:r w:rsidRPr="00EC2ABA">
        <w:rPr>
          <w:sz w:val="18"/>
          <w:szCs w:val="18"/>
        </w:rPr>
        <w:fldChar w:fldCharType="begin"/>
      </w:r>
      <w:r w:rsidRPr="00EC2ABA">
        <w:rPr>
          <w:sz w:val="18"/>
          <w:szCs w:val="18"/>
        </w:rPr>
        <w:instrText xml:space="preserve"> REF _Ref396138082 \r \h  \* MERGEFORMAT </w:instrText>
      </w:r>
      <w:r w:rsidRPr="00EC2ABA">
        <w:rPr>
          <w:sz w:val="18"/>
          <w:szCs w:val="18"/>
        </w:rPr>
      </w:r>
      <w:r w:rsidRPr="00EC2ABA">
        <w:rPr>
          <w:sz w:val="18"/>
          <w:szCs w:val="18"/>
        </w:rPr>
        <w:fldChar w:fldCharType="separate"/>
      </w:r>
      <w:r>
        <w:rPr>
          <w:sz w:val="18"/>
          <w:szCs w:val="18"/>
        </w:rPr>
        <w:t>1.3</w:t>
      </w:r>
      <w:r w:rsidRPr="00EC2ABA">
        <w:rPr>
          <w:sz w:val="18"/>
          <w:szCs w:val="18"/>
        </w:rPr>
        <w:fldChar w:fldCharType="end"/>
      </w:r>
      <w:r w:rsidRPr="00EC2ABA">
        <w:rPr>
          <w:sz w:val="18"/>
          <w:szCs w:val="18"/>
        </w:rPr>
        <w:t xml:space="preserve">, and in particular Section </w:t>
      </w:r>
      <w:r w:rsidRPr="00EC2ABA">
        <w:rPr>
          <w:sz w:val="18"/>
          <w:szCs w:val="18"/>
        </w:rPr>
        <w:fldChar w:fldCharType="begin"/>
      </w:r>
      <w:r w:rsidRPr="00EC2ABA">
        <w:rPr>
          <w:sz w:val="18"/>
          <w:szCs w:val="18"/>
        </w:rPr>
        <w:instrText xml:space="preserve"> REF _Ref396298937 \r \h  \* MERGEFORMAT </w:instrText>
      </w:r>
      <w:r w:rsidRPr="00EC2ABA">
        <w:rPr>
          <w:sz w:val="18"/>
          <w:szCs w:val="18"/>
        </w:rPr>
      </w:r>
      <w:r w:rsidRPr="00EC2ABA">
        <w:rPr>
          <w:sz w:val="18"/>
          <w:szCs w:val="18"/>
        </w:rPr>
        <w:fldChar w:fldCharType="separate"/>
      </w:r>
      <w:r>
        <w:rPr>
          <w:sz w:val="18"/>
          <w:szCs w:val="18"/>
        </w:rPr>
        <w:t>1.3.5</w:t>
      </w:r>
      <w:r w:rsidRPr="00EC2ABA">
        <w:rPr>
          <w:sz w:val="18"/>
          <w:szCs w:val="18"/>
        </w:rPr>
        <w:fldChar w:fldCharType="end"/>
      </w:r>
      <w:r w:rsidRPr="00EC2ABA">
        <w:rPr>
          <w:sz w:val="18"/>
          <w:szCs w:val="18"/>
        </w:rPr>
        <w:t>.</w:t>
      </w:r>
    </w:p>
  </w:footnote>
  <w:footnote w:id="71">
    <w:p w14:paraId="49DA6293" w14:textId="19C1183F" w:rsidR="006D6B7F" w:rsidRPr="009E11CD" w:rsidRDefault="006D6B7F" w:rsidP="009A4F05">
      <w:pPr>
        <w:pStyle w:val="FootnoteText"/>
        <w:jc w:val="both"/>
        <w:rPr>
          <w:sz w:val="18"/>
          <w:szCs w:val="18"/>
        </w:rPr>
      </w:pPr>
      <w:r w:rsidRPr="009E11CD">
        <w:rPr>
          <w:rStyle w:val="FootnoteReference"/>
          <w:sz w:val="18"/>
          <w:szCs w:val="18"/>
        </w:rPr>
        <w:footnoteRef/>
      </w:r>
      <w:r w:rsidRPr="009E11CD">
        <w:rPr>
          <w:sz w:val="18"/>
          <w:szCs w:val="18"/>
        </w:rPr>
        <w:t xml:space="preserve"> additional strengthening of governance arrangements will also occur under the </w:t>
      </w:r>
      <w:r>
        <w:rPr>
          <w:sz w:val="18"/>
          <w:szCs w:val="18"/>
        </w:rPr>
        <w:t>Sub-</w:t>
      </w:r>
      <w:r w:rsidRPr="009E11CD">
        <w:rPr>
          <w:sz w:val="18"/>
          <w:szCs w:val="18"/>
        </w:rPr>
        <w:t>Projects (Component 3), where matters relating more specifically to the implementation of EBM/EAF at the sub-regional and national levels, or for selected key fisheries, will be dealt with</w:t>
      </w:r>
    </w:p>
  </w:footnote>
  <w:footnote w:id="72">
    <w:p w14:paraId="5A047FBC" w14:textId="77777777" w:rsidR="006D6B7F" w:rsidRPr="009E11CD" w:rsidRDefault="006D6B7F" w:rsidP="009A4F05">
      <w:pPr>
        <w:pStyle w:val="FootnoteText"/>
        <w:jc w:val="both"/>
        <w:rPr>
          <w:sz w:val="18"/>
          <w:szCs w:val="18"/>
        </w:rPr>
      </w:pPr>
      <w:r w:rsidRPr="009E11CD">
        <w:rPr>
          <w:rStyle w:val="FootnoteReference"/>
          <w:sz w:val="18"/>
          <w:szCs w:val="18"/>
        </w:rPr>
        <w:footnoteRef/>
      </w:r>
      <w:r w:rsidRPr="009E11CD">
        <w:rPr>
          <w:sz w:val="18"/>
          <w:szCs w:val="18"/>
        </w:rPr>
        <w:t xml:space="preserve"> e.g. CLME</w:t>
      </w:r>
      <w:r w:rsidRPr="009E11CD">
        <w:rPr>
          <w:sz w:val="18"/>
          <w:szCs w:val="18"/>
          <w:vertAlign w:val="superscript"/>
        </w:rPr>
        <w:t>+</w:t>
      </w:r>
      <w:r w:rsidRPr="009E11CD">
        <w:rPr>
          <w:sz w:val="18"/>
          <w:szCs w:val="18"/>
        </w:rPr>
        <w:t xml:space="preserve"> SAP actions 1.1, 1.2, 2.1, 2.2, 2.3, 3.1, 3.2, 3.3. and 3.4, and others</w:t>
      </w:r>
    </w:p>
  </w:footnote>
  <w:footnote w:id="73">
    <w:p w14:paraId="79A5436F" w14:textId="66016663" w:rsidR="006D6B7F" w:rsidRPr="00BB0445" w:rsidRDefault="006D6B7F" w:rsidP="009A4F05">
      <w:pPr>
        <w:pStyle w:val="FootnoteText"/>
        <w:jc w:val="both"/>
        <w:rPr>
          <w:lang w:val="en-US"/>
        </w:rPr>
      </w:pPr>
      <w:r w:rsidRPr="009E11CD">
        <w:rPr>
          <w:rStyle w:val="FootnoteReference"/>
          <w:sz w:val="18"/>
          <w:szCs w:val="18"/>
        </w:rPr>
        <w:footnoteRef/>
      </w:r>
      <w:r w:rsidRPr="009E11CD">
        <w:rPr>
          <w:sz w:val="18"/>
          <w:szCs w:val="18"/>
        </w:rPr>
        <w:t xml:space="preserve"> as opposed to the geographic scope of the CLME</w:t>
      </w:r>
      <w:r w:rsidRPr="009E11CD">
        <w:rPr>
          <w:sz w:val="18"/>
          <w:szCs w:val="18"/>
          <w:vertAlign w:val="superscript"/>
        </w:rPr>
        <w:t>+</w:t>
      </w:r>
      <w:r w:rsidRPr="009E11CD">
        <w:rPr>
          <w:sz w:val="18"/>
          <w:szCs w:val="18"/>
        </w:rPr>
        <w:t xml:space="preserve"> SAP (which includes the northern part of Brazil), the </w:t>
      </w:r>
      <w:r w:rsidRPr="009E11CD">
        <w:rPr>
          <w:i/>
          <w:sz w:val="18"/>
          <w:szCs w:val="18"/>
        </w:rPr>
        <w:t>wider Caribbean Region</w:t>
      </w:r>
      <w:r w:rsidRPr="009E11CD">
        <w:rPr>
          <w:sz w:val="18"/>
          <w:szCs w:val="18"/>
        </w:rPr>
        <w:t xml:space="preserve"> as defined under the Cartagena Con</w:t>
      </w:r>
      <w:r>
        <w:rPr>
          <w:sz w:val="18"/>
          <w:szCs w:val="18"/>
        </w:rPr>
        <w:t>vention does not include Brazil</w:t>
      </w:r>
    </w:p>
  </w:footnote>
  <w:footnote w:id="74">
    <w:p w14:paraId="7B3B9D68" w14:textId="5B73173C" w:rsidR="006D6B7F" w:rsidRPr="009E11CD" w:rsidRDefault="006D6B7F">
      <w:pPr>
        <w:pStyle w:val="FootnoteText"/>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By the CLME</w:t>
      </w:r>
      <w:r w:rsidRPr="009E11CD">
        <w:rPr>
          <w:sz w:val="18"/>
          <w:szCs w:val="18"/>
          <w:vertAlign w:val="superscript"/>
          <w:lang w:val="en-US"/>
        </w:rPr>
        <w:t>+</w:t>
      </w:r>
      <w:r w:rsidRPr="009E11CD">
        <w:rPr>
          <w:sz w:val="18"/>
          <w:szCs w:val="18"/>
          <w:lang w:val="en-US"/>
        </w:rPr>
        <w:t xml:space="preserve"> Project Steering Committee and/or the Interim SAP Coordination Mechanism and its associated RGBs, as will be discussed and decided upon at the Project Inception Meeting</w:t>
      </w:r>
    </w:p>
  </w:footnote>
  <w:footnote w:id="75">
    <w:p w14:paraId="5418E7FE" w14:textId="686C359E" w:rsidR="006D6B7F" w:rsidRPr="009E11CD" w:rsidRDefault="006D6B7F" w:rsidP="009E11CD">
      <w:pPr>
        <w:pStyle w:val="FootnoteText"/>
        <w:spacing w:after="180"/>
        <w:rPr>
          <w:sz w:val="18"/>
          <w:szCs w:val="18"/>
        </w:rPr>
      </w:pPr>
      <w:r w:rsidRPr="009E11CD">
        <w:rPr>
          <w:rStyle w:val="FootnoteReference"/>
          <w:sz w:val="18"/>
          <w:szCs w:val="18"/>
        </w:rPr>
        <w:footnoteRef/>
      </w:r>
      <w:r w:rsidRPr="009E11CD">
        <w:rPr>
          <w:sz w:val="18"/>
          <w:szCs w:val="18"/>
        </w:rPr>
        <w:t xml:space="preserve"> Project coordination &amp; management arrangements are described under Section </w:t>
      </w:r>
      <w:r w:rsidRPr="009E11CD">
        <w:rPr>
          <w:sz w:val="18"/>
          <w:szCs w:val="18"/>
          <w:highlight w:val="yellow"/>
        </w:rPr>
        <w:fldChar w:fldCharType="begin"/>
      </w:r>
      <w:r w:rsidRPr="009E11CD">
        <w:rPr>
          <w:sz w:val="18"/>
          <w:szCs w:val="18"/>
        </w:rPr>
        <w:instrText xml:space="preserve"> REF _Ref405032658 \r \h </w:instrText>
      </w:r>
      <w:r>
        <w:rPr>
          <w:sz w:val="18"/>
          <w:szCs w:val="18"/>
          <w:highlight w:val="yellow"/>
        </w:rPr>
        <w:instrText xml:space="preserve"> \* MERGEFORMAT </w:instrText>
      </w:r>
      <w:r w:rsidRPr="009E11CD">
        <w:rPr>
          <w:sz w:val="18"/>
          <w:szCs w:val="18"/>
          <w:highlight w:val="yellow"/>
        </w:rPr>
      </w:r>
      <w:r w:rsidRPr="009E11CD">
        <w:rPr>
          <w:sz w:val="18"/>
          <w:szCs w:val="18"/>
          <w:highlight w:val="yellow"/>
        </w:rPr>
        <w:fldChar w:fldCharType="separate"/>
      </w:r>
      <w:r>
        <w:rPr>
          <w:sz w:val="18"/>
          <w:szCs w:val="18"/>
        </w:rPr>
        <w:t>5.1</w:t>
      </w:r>
      <w:r w:rsidRPr="009E11CD">
        <w:rPr>
          <w:sz w:val="18"/>
          <w:szCs w:val="18"/>
          <w:highlight w:val="yellow"/>
        </w:rPr>
        <w:fldChar w:fldCharType="end"/>
      </w:r>
    </w:p>
  </w:footnote>
  <w:footnote w:id="76">
    <w:p w14:paraId="5A88E00D" w14:textId="437F2B61" w:rsidR="006D6B7F" w:rsidRPr="009E11CD" w:rsidRDefault="006D6B7F" w:rsidP="00171AA5">
      <w:pPr>
        <w:jc w:val="both"/>
        <w:rPr>
          <w:sz w:val="18"/>
          <w:szCs w:val="18"/>
        </w:rPr>
      </w:pPr>
      <w:r w:rsidRPr="009E11CD">
        <w:rPr>
          <w:rStyle w:val="FootnoteReference"/>
          <w:sz w:val="18"/>
          <w:szCs w:val="18"/>
        </w:rPr>
        <w:footnoteRef/>
      </w:r>
      <w:r w:rsidRPr="009E11CD">
        <w:rPr>
          <w:sz w:val="18"/>
          <w:szCs w:val="18"/>
        </w:rPr>
        <w:t xml:space="preserve"> Protocols regarding data and information management &amp; exchange to support decision-making processes during the implementation of the CLME</w:t>
      </w:r>
      <w:r w:rsidRPr="009E11CD">
        <w:rPr>
          <w:sz w:val="18"/>
          <w:szCs w:val="18"/>
          <w:vertAlign w:val="superscript"/>
        </w:rPr>
        <w:t>+</w:t>
      </w:r>
      <w:r w:rsidRPr="009E11CD">
        <w:rPr>
          <w:sz w:val="18"/>
          <w:szCs w:val="18"/>
        </w:rPr>
        <w:t xml:space="preserve"> </w:t>
      </w:r>
      <w:r>
        <w:rPr>
          <w:sz w:val="18"/>
          <w:szCs w:val="18"/>
        </w:rPr>
        <w:t xml:space="preserve">Sub-Projects are associated to </w:t>
      </w:r>
      <w:r w:rsidRPr="009E11CD">
        <w:rPr>
          <w:sz w:val="18"/>
          <w:szCs w:val="18"/>
        </w:rPr>
        <w:t>separate output</w:t>
      </w:r>
      <w:r>
        <w:rPr>
          <w:sz w:val="18"/>
          <w:szCs w:val="18"/>
        </w:rPr>
        <w:t>s</w:t>
      </w:r>
      <w:r w:rsidRPr="009E11CD">
        <w:rPr>
          <w:sz w:val="18"/>
          <w:szCs w:val="18"/>
        </w:rPr>
        <w:t xml:space="preserve"> under </w:t>
      </w:r>
      <w:r>
        <w:rPr>
          <w:sz w:val="18"/>
          <w:szCs w:val="18"/>
        </w:rPr>
        <w:t>the CLME</w:t>
      </w:r>
      <w:r w:rsidRPr="00183F5A">
        <w:rPr>
          <w:sz w:val="18"/>
          <w:szCs w:val="18"/>
          <w:vertAlign w:val="superscript"/>
        </w:rPr>
        <w:t>+</w:t>
      </w:r>
      <w:r>
        <w:rPr>
          <w:sz w:val="18"/>
          <w:szCs w:val="18"/>
        </w:rPr>
        <w:t xml:space="preserve"> Sub-Projects (</w:t>
      </w:r>
      <w:r w:rsidRPr="009E11CD">
        <w:rPr>
          <w:sz w:val="18"/>
          <w:szCs w:val="18"/>
        </w:rPr>
        <w:t>COMPONENT 3</w:t>
      </w:r>
      <w:r>
        <w:rPr>
          <w:sz w:val="18"/>
          <w:szCs w:val="18"/>
        </w:rPr>
        <w:t>)</w:t>
      </w:r>
      <w:r w:rsidRPr="009E11CD">
        <w:rPr>
          <w:sz w:val="18"/>
          <w:szCs w:val="18"/>
        </w:rPr>
        <w:t>.</w:t>
      </w:r>
    </w:p>
    <w:p w14:paraId="50083853" w14:textId="77777777" w:rsidR="006D6B7F" w:rsidRPr="00E15909" w:rsidRDefault="006D6B7F" w:rsidP="00171AA5">
      <w:pPr>
        <w:pStyle w:val="FootnoteText"/>
      </w:pPr>
    </w:p>
  </w:footnote>
  <w:footnote w:id="77">
    <w:p w14:paraId="6665ADAE" w14:textId="77777777" w:rsidR="006D6B7F" w:rsidRPr="009E11CD" w:rsidRDefault="006D6B7F" w:rsidP="00171AA5">
      <w:pPr>
        <w:pStyle w:val="FootnoteText"/>
        <w:rPr>
          <w:sz w:val="18"/>
          <w:szCs w:val="18"/>
        </w:rPr>
      </w:pPr>
      <w:r w:rsidRPr="009E11CD">
        <w:rPr>
          <w:rStyle w:val="FootnoteReference"/>
          <w:sz w:val="18"/>
          <w:szCs w:val="18"/>
        </w:rPr>
        <w:footnoteRef/>
      </w:r>
      <w:r w:rsidRPr="009E11CD">
        <w:rPr>
          <w:sz w:val="18"/>
          <w:szCs w:val="18"/>
        </w:rPr>
        <w:t xml:space="preserve"> in its broader sense, and thus not restricted to “trained skills” </w:t>
      </w:r>
    </w:p>
  </w:footnote>
  <w:footnote w:id="78">
    <w:p w14:paraId="65C4CAC5" w14:textId="41C9E486" w:rsidR="006D6B7F" w:rsidRPr="009E11CD" w:rsidRDefault="006D6B7F" w:rsidP="00171AA5">
      <w:pPr>
        <w:pStyle w:val="FootnoteText"/>
        <w:jc w:val="both"/>
        <w:rPr>
          <w:sz w:val="18"/>
          <w:szCs w:val="18"/>
        </w:rPr>
      </w:pPr>
      <w:r w:rsidRPr="009E11CD">
        <w:rPr>
          <w:rStyle w:val="FootnoteReference"/>
          <w:sz w:val="18"/>
          <w:szCs w:val="18"/>
        </w:rPr>
        <w:footnoteRef/>
      </w:r>
      <w:r w:rsidRPr="009E11CD">
        <w:rPr>
          <w:sz w:val="18"/>
          <w:szCs w:val="18"/>
        </w:rPr>
        <w:t xml:space="preserve"> incl. tools and resources, knowledge and information (e.g. </w:t>
      </w:r>
      <w:r w:rsidRPr="009E11CD">
        <w:rPr>
          <w:i/>
          <w:sz w:val="18"/>
          <w:szCs w:val="18"/>
        </w:rPr>
        <w:t>reference/guiding documents</w:t>
      </w:r>
      <w:r w:rsidRPr="009E11CD">
        <w:rPr>
          <w:sz w:val="18"/>
          <w:szCs w:val="18"/>
        </w:rPr>
        <w:t xml:space="preserve"> such as</w:t>
      </w:r>
      <w:r>
        <w:rPr>
          <w:sz w:val="18"/>
          <w:szCs w:val="18"/>
        </w:rPr>
        <w:t xml:space="preserve"> regional</w:t>
      </w:r>
      <w:r w:rsidRPr="009E11CD">
        <w:rPr>
          <w:sz w:val="18"/>
          <w:szCs w:val="18"/>
        </w:rPr>
        <w:t xml:space="preserve"> action plans), and, in the case of stakeholders, rights </w:t>
      </w:r>
      <w:r>
        <w:rPr>
          <w:sz w:val="18"/>
          <w:szCs w:val="18"/>
        </w:rPr>
        <w:t xml:space="preserve">and opportunities </w:t>
      </w:r>
      <w:r w:rsidRPr="009E11CD">
        <w:rPr>
          <w:sz w:val="18"/>
          <w:szCs w:val="18"/>
        </w:rPr>
        <w:t xml:space="preserve">to participate or influence in decision-making </w:t>
      </w:r>
    </w:p>
  </w:footnote>
  <w:footnote w:id="79">
    <w:p w14:paraId="116C396A" w14:textId="2B402E9C" w:rsidR="006D6B7F" w:rsidRPr="009E11CD" w:rsidRDefault="006D6B7F">
      <w:pPr>
        <w:pStyle w:val="FootnoteText"/>
        <w:rPr>
          <w:sz w:val="18"/>
          <w:szCs w:val="18"/>
          <w:lang w:val="en-US"/>
        </w:rPr>
      </w:pPr>
      <w:r w:rsidRPr="009E11CD">
        <w:rPr>
          <w:rStyle w:val="FootnoteReference"/>
          <w:sz w:val="18"/>
          <w:szCs w:val="18"/>
        </w:rPr>
        <w:footnoteRef/>
      </w:r>
      <w:r w:rsidRPr="009E11CD">
        <w:rPr>
          <w:sz w:val="18"/>
          <w:szCs w:val="18"/>
        </w:rPr>
        <w:t xml:space="preserve"> </w:t>
      </w:r>
      <w:r>
        <w:rPr>
          <w:sz w:val="18"/>
          <w:szCs w:val="18"/>
          <w:lang w:val="en-US"/>
        </w:rPr>
        <w:t>use of the GEAF</w:t>
      </w:r>
      <w:r w:rsidRPr="009E11CD">
        <w:rPr>
          <w:sz w:val="18"/>
          <w:szCs w:val="18"/>
          <w:lang w:val="en-US"/>
        </w:rPr>
        <w:t xml:space="preserve"> is mainstreamed in both the main project (see e.g. Component 5) and into the strategic approach under each one of the </w:t>
      </w:r>
      <w:r>
        <w:rPr>
          <w:sz w:val="18"/>
          <w:szCs w:val="18"/>
          <w:lang w:val="en-US"/>
        </w:rPr>
        <w:t>sub-</w:t>
      </w:r>
      <w:r w:rsidRPr="009E11CD">
        <w:rPr>
          <w:sz w:val="18"/>
          <w:szCs w:val="18"/>
          <w:lang w:val="en-US"/>
        </w:rPr>
        <w:t>projects (see Component 3 and associated Annexes)</w:t>
      </w:r>
    </w:p>
  </w:footnote>
  <w:footnote w:id="80">
    <w:p w14:paraId="0B049EE2" w14:textId="64D22AF3" w:rsidR="006D6B7F" w:rsidRPr="00493293" w:rsidRDefault="006D6B7F">
      <w:pPr>
        <w:pStyle w:val="FootnoteText"/>
        <w:rPr>
          <w:lang w:val="en-US"/>
        </w:rPr>
      </w:pPr>
      <w:r w:rsidRPr="009E11CD">
        <w:rPr>
          <w:rStyle w:val="FootnoteReference"/>
          <w:sz w:val="18"/>
          <w:szCs w:val="18"/>
        </w:rPr>
        <w:footnoteRef/>
      </w:r>
      <w:r w:rsidRPr="009E11CD">
        <w:rPr>
          <w:sz w:val="18"/>
          <w:szCs w:val="18"/>
        </w:rPr>
        <w:t xml:space="preserve"> </w:t>
      </w:r>
      <w:r w:rsidRPr="009E11CD">
        <w:rPr>
          <w:sz w:val="18"/>
          <w:szCs w:val="18"/>
          <w:lang w:val="en-US"/>
        </w:rPr>
        <w:t>with special attention to those involved in the</w:t>
      </w:r>
      <w:r>
        <w:rPr>
          <w:sz w:val="18"/>
          <w:szCs w:val="18"/>
          <w:lang w:val="en-US"/>
        </w:rPr>
        <w:t xml:space="preserve"> sub-</w:t>
      </w:r>
      <w:r w:rsidRPr="009E11CD">
        <w:rPr>
          <w:sz w:val="18"/>
          <w:szCs w:val="18"/>
          <w:lang w:val="en-US"/>
        </w:rPr>
        <w:t>projects under Component 3</w:t>
      </w:r>
    </w:p>
  </w:footnote>
  <w:footnote w:id="81">
    <w:p w14:paraId="78EA6B64" w14:textId="59E38FA5" w:rsidR="006D6B7F" w:rsidRPr="009E11CD" w:rsidRDefault="006D6B7F">
      <w:pPr>
        <w:pStyle w:val="FootnoteText"/>
        <w:rPr>
          <w:sz w:val="18"/>
          <w:szCs w:val="18"/>
        </w:rPr>
      </w:pPr>
      <w:r w:rsidRPr="009E11CD">
        <w:rPr>
          <w:rStyle w:val="FootnoteReference"/>
          <w:sz w:val="18"/>
          <w:szCs w:val="18"/>
        </w:rPr>
        <w:footnoteRef/>
      </w:r>
      <w:r w:rsidRPr="009E11CD">
        <w:rPr>
          <w:sz w:val="18"/>
          <w:szCs w:val="18"/>
        </w:rPr>
        <w:t xml:space="preserve"> application of the subsidiarity principle</w:t>
      </w:r>
    </w:p>
  </w:footnote>
  <w:footnote w:id="82">
    <w:p w14:paraId="5E4E1E53" w14:textId="130F9CAA" w:rsidR="006D6B7F" w:rsidRPr="009E11CD" w:rsidRDefault="006D6B7F" w:rsidP="009A4F05">
      <w:pPr>
        <w:pStyle w:val="FootnoteText"/>
        <w:jc w:val="both"/>
        <w:rPr>
          <w:sz w:val="18"/>
          <w:szCs w:val="18"/>
        </w:rPr>
      </w:pPr>
      <w:r w:rsidRPr="009E11CD">
        <w:rPr>
          <w:rStyle w:val="FootnoteReference"/>
          <w:sz w:val="18"/>
          <w:szCs w:val="18"/>
        </w:rPr>
        <w:footnoteRef/>
      </w:r>
      <w:r w:rsidRPr="009E11CD">
        <w:rPr>
          <w:sz w:val="18"/>
          <w:szCs w:val="18"/>
        </w:rPr>
        <w:t xml:space="preserve"> The C-SAP and P-SAP are expected to further complement the politically endorsed CLME</w:t>
      </w:r>
      <w:r w:rsidRPr="009E11CD">
        <w:rPr>
          <w:sz w:val="18"/>
          <w:szCs w:val="18"/>
          <w:vertAlign w:val="superscript"/>
        </w:rPr>
        <w:t>+</w:t>
      </w:r>
      <w:r w:rsidRPr="009E11CD">
        <w:rPr>
          <w:sz w:val="18"/>
          <w:szCs w:val="18"/>
        </w:rPr>
        <w:t xml:space="preserve"> SAP, which, in its current version, is strongly focussed on governmental action.</w:t>
      </w:r>
    </w:p>
  </w:footnote>
  <w:footnote w:id="83">
    <w:p w14:paraId="49A3CA3F" w14:textId="77011035" w:rsidR="006D6B7F" w:rsidRPr="009E11CD" w:rsidRDefault="006D6B7F" w:rsidP="009A4F05">
      <w:pPr>
        <w:pStyle w:val="FootnoteText"/>
        <w:jc w:val="both"/>
        <w:rPr>
          <w:sz w:val="18"/>
          <w:szCs w:val="18"/>
        </w:rPr>
      </w:pPr>
      <w:r w:rsidRPr="009E11CD">
        <w:rPr>
          <w:rStyle w:val="FootnoteReference"/>
          <w:sz w:val="18"/>
          <w:szCs w:val="18"/>
        </w:rPr>
        <w:footnoteRef/>
      </w:r>
      <w:r w:rsidRPr="009E11CD">
        <w:rPr>
          <w:sz w:val="18"/>
          <w:szCs w:val="18"/>
        </w:rPr>
        <w:t xml:space="preserve"> Including a modest additional small grants contribution from the CLME</w:t>
      </w:r>
      <w:r w:rsidRPr="009E11CD">
        <w:rPr>
          <w:sz w:val="18"/>
          <w:szCs w:val="18"/>
          <w:vertAlign w:val="superscript"/>
        </w:rPr>
        <w:t>+</w:t>
      </w:r>
      <w:r w:rsidRPr="009E11CD">
        <w:rPr>
          <w:sz w:val="18"/>
          <w:szCs w:val="18"/>
        </w:rPr>
        <w:t xml:space="preserve"> Project itself; see also Output 3.5 </w:t>
      </w:r>
    </w:p>
  </w:footnote>
  <w:footnote w:id="84">
    <w:p w14:paraId="4F8C035C" w14:textId="0600F7ED" w:rsidR="006D6B7F" w:rsidRPr="000D3026" w:rsidRDefault="006D6B7F" w:rsidP="009A4F05">
      <w:pPr>
        <w:pStyle w:val="FootnoteText"/>
        <w:jc w:val="both"/>
        <w:rPr>
          <w:lang w:val="en-US"/>
        </w:rPr>
      </w:pPr>
      <w:r w:rsidRPr="009E11CD">
        <w:rPr>
          <w:rStyle w:val="FootnoteReference"/>
          <w:sz w:val="18"/>
          <w:szCs w:val="18"/>
        </w:rPr>
        <w:footnoteRef/>
      </w:r>
      <w:r w:rsidRPr="009E11CD">
        <w:rPr>
          <w:sz w:val="18"/>
          <w:szCs w:val="18"/>
        </w:rPr>
        <w:t xml:space="preserve"> </w:t>
      </w:r>
      <w:r w:rsidRPr="009E11CD">
        <w:rPr>
          <w:sz w:val="18"/>
          <w:szCs w:val="18"/>
          <w:lang w:val="en-US"/>
        </w:rPr>
        <w:t>The leveraging of additional financial resources or partner support during Project implementation may allow to further expand the initial plan</w:t>
      </w:r>
    </w:p>
  </w:footnote>
  <w:footnote w:id="85">
    <w:p w14:paraId="363DFEA1" w14:textId="2B357B66" w:rsidR="006D6B7F" w:rsidRPr="009E11CD" w:rsidRDefault="006D6B7F" w:rsidP="009E11CD">
      <w:pPr>
        <w:pStyle w:val="FootnoteText"/>
        <w:spacing w:after="180"/>
        <w:jc w:val="both"/>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more specific in terms of the marine resources considered under these plans, as well as their geographic scope</w:t>
      </w:r>
    </w:p>
  </w:footnote>
  <w:footnote w:id="86">
    <w:p w14:paraId="02BC4125" w14:textId="64DA57D8" w:rsidR="006D6B7F" w:rsidRPr="009E11CD" w:rsidRDefault="006D6B7F">
      <w:pPr>
        <w:pStyle w:val="FootnoteText"/>
        <w:rPr>
          <w:sz w:val="18"/>
          <w:szCs w:val="18"/>
          <w:lang w:val="en-US"/>
        </w:rPr>
      </w:pPr>
      <w:r w:rsidRPr="009E11CD">
        <w:rPr>
          <w:rStyle w:val="FootnoteReference"/>
          <w:sz w:val="18"/>
          <w:szCs w:val="18"/>
        </w:rPr>
        <w:footnoteRef/>
      </w:r>
      <w:r w:rsidRPr="009E11CD">
        <w:rPr>
          <w:sz w:val="18"/>
          <w:szCs w:val="18"/>
        </w:rPr>
        <w:t xml:space="preserve"> http://www.cbd.int/nbsap/</w:t>
      </w:r>
    </w:p>
  </w:footnote>
  <w:footnote w:id="87">
    <w:p w14:paraId="38A09049" w14:textId="2DA78437" w:rsidR="006D6B7F" w:rsidRPr="00B76EB7" w:rsidRDefault="006D6B7F" w:rsidP="009E11CD">
      <w:pPr>
        <w:pStyle w:val="FootnoteText"/>
        <w:spacing w:after="180"/>
        <w:jc w:val="both"/>
        <w:rPr>
          <w:lang w:val="en-US"/>
        </w:rPr>
      </w:pPr>
      <w:r w:rsidRPr="009E11CD">
        <w:rPr>
          <w:rStyle w:val="FootnoteReference"/>
          <w:sz w:val="18"/>
          <w:szCs w:val="18"/>
        </w:rPr>
        <w:footnoteRef/>
      </w:r>
      <w:r w:rsidRPr="009E11CD">
        <w:rPr>
          <w:sz w:val="18"/>
          <w:szCs w:val="18"/>
        </w:rPr>
        <w:t xml:space="preserve"> </w:t>
      </w:r>
      <w:r w:rsidRPr="009E11CD">
        <w:rPr>
          <w:sz w:val="18"/>
          <w:szCs w:val="18"/>
          <w:lang w:val="en-US"/>
        </w:rPr>
        <w:t>Preliminary feedback on perceived common training priorities were received from participating countries at a CLME-led brainstorming session conducted during the PPG phase at a regional CBD capacity building workshop in Belize, 2014.</w:t>
      </w:r>
      <w:r>
        <w:rPr>
          <w:lang w:val="en-US"/>
        </w:rPr>
        <w:t xml:space="preserve"> </w:t>
      </w:r>
    </w:p>
  </w:footnote>
  <w:footnote w:id="88">
    <w:p w14:paraId="035E3A90" w14:textId="77777777" w:rsidR="006D6B7F" w:rsidRPr="009E11CD" w:rsidRDefault="006D6B7F" w:rsidP="00171AA5">
      <w:pPr>
        <w:pStyle w:val="FootnoteText"/>
        <w:rPr>
          <w:sz w:val="18"/>
          <w:szCs w:val="18"/>
        </w:rPr>
      </w:pPr>
      <w:r w:rsidRPr="009E11CD">
        <w:rPr>
          <w:rStyle w:val="FootnoteReference"/>
          <w:sz w:val="18"/>
          <w:szCs w:val="18"/>
        </w:rPr>
        <w:footnoteRef/>
      </w:r>
      <w:r w:rsidRPr="009E11CD">
        <w:rPr>
          <w:sz w:val="18"/>
          <w:szCs w:val="18"/>
        </w:rPr>
        <w:t xml:space="preserve"> Defined under Section 1.3.3.</w:t>
      </w:r>
    </w:p>
  </w:footnote>
  <w:footnote w:id="89">
    <w:p w14:paraId="4E17D03E" w14:textId="55A6E7EA" w:rsidR="006D6B7F" w:rsidRPr="009E11CD" w:rsidRDefault="006D6B7F">
      <w:pPr>
        <w:pStyle w:val="FootnoteText"/>
        <w:rPr>
          <w:sz w:val="18"/>
          <w:szCs w:val="18"/>
        </w:rPr>
      </w:pPr>
      <w:r w:rsidRPr="009E11CD">
        <w:rPr>
          <w:rStyle w:val="FootnoteReference"/>
          <w:sz w:val="18"/>
          <w:szCs w:val="18"/>
        </w:rPr>
        <w:footnoteRef/>
      </w:r>
      <w:r w:rsidRPr="009E11CD">
        <w:rPr>
          <w:sz w:val="18"/>
          <w:szCs w:val="18"/>
        </w:rPr>
        <w:t xml:space="preserve"> See Section </w:t>
      </w:r>
      <w:r w:rsidRPr="009E11CD">
        <w:rPr>
          <w:sz w:val="18"/>
          <w:szCs w:val="18"/>
        </w:rPr>
        <w:fldChar w:fldCharType="begin"/>
      </w:r>
      <w:r w:rsidRPr="009E11CD">
        <w:rPr>
          <w:sz w:val="18"/>
          <w:szCs w:val="18"/>
        </w:rPr>
        <w:instrText xml:space="preserve"> REF _Ref397505354 \r \h </w:instrText>
      </w:r>
      <w:r>
        <w:rPr>
          <w:sz w:val="18"/>
          <w:szCs w:val="18"/>
        </w:rPr>
        <w:instrText xml:space="preserve"> \* MERGEFORMAT </w:instrText>
      </w:r>
      <w:r w:rsidRPr="009E11CD">
        <w:rPr>
          <w:sz w:val="18"/>
          <w:szCs w:val="18"/>
        </w:rPr>
      </w:r>
      <w:r w:rsidRPr="009E11CD">
        <w:rPr>
          <w:sz w:val="18"/>
          <w:szCs w:val="18"/>
        </w:rPr>
        <w:fldChar w:fldCharType="separate"/>
      </w:r>
      <w:r>
        <w:rPr>
          <w:sz w:val="18"/>
          <w:szCs w:val="18"/>
        </w:rPr>
        <w:t>1.3.3.1</w:t>
      </w:r>
      <w:r w:rsidRPr="009E11CD">
        <w:rPr>
          <w:sz w:val="18"/>
          <w:szCs w:val="18"/>
        </w:rPr>
        <w:fldChar w:fldCharType="end"/>
      </w:r>
    </w:p>
  </w:footnote>
  <w:footnote w:id="90">
    <w:p w14:paraId="2BD9501C" w14:textId="69D055EF" w:rsidR="006D6B7F" w:rsidRPr="00B271B4" w:rsidRDefault="006D6B7F" w:rsidP="00B271B4">
      <w:pPr>
        <w:pStyle w:val="FootnoteText"/>
      </w:pPr>
      <w:r w:rsidRPr="009E11CD">
        <w:rPr>
          <w:rStyle w:val="FootnoteReference"/>
          <w:sz w:val="18"/>
          <w:szCs w:val="18"/>
        </w:rPr>
        <w:footnoteRef/>
      </w:r>
      <w:r w:rsidRPr="009E11CD">
        <w:rPr>
          <w:sz w:val="18"/>
          <w:szCs w:val="18"/>
        </w:rPr>
        <w:t xml:space="preserve"> A few examples of such private sector engagements/public-private partnerships (“PPPs”) in the CLME</w:t>
      </w:r>
      <w:r w:rsidRPr="009E11CD">
        <w:rPr>
          <w:sz w:val="18"/>
          <w:szCs w:val="18"/>
          <w:vertAlign w:val="superscript"/>
        </w:rPr>
        <w:t>+</w:t>
      </w:r>
      <w:r w:rsidRPr="009E11CD">
        <w:rPr>
          <w:sz w:val="18"/>
          <w:szCs w:val="18"/>
        </w:rPr>
        <w:t xml:space="preserve"> region (ranging from the local/national to regional/transboundar scale) are: “Lionfish – Delicious Threat” (www.pezleon.co); the lobster pledge (</w:t>
      </w:r>
      <w:hyperlink r:id="rId7" w:history="1">
        <w:r w:rsidRPr="009E11CD">
          <w:rPr>
            <w:rStyle w:val="Hyperlink"/>
            <w:sz w:val="18"/>
            <w:szCs w:val="18"/>
          </w:rPr>
          <w:t>www.lobsterpledge.com</w:t>
        </w:r>
      </w:hyperlink>
      <w:r w:rsidRPr="009E11CD">
        <w:rPr>
          <w:sz w:val="18"/>
          <w:szCs w:val="18"/>
        </w:rPr>
        <w:t>); the C-FISH Fund (</w:t>
      </w:r>
      <w:hyperlink r:id="rId8" w:history="1">
        <w:r w:rsidRPr="009E11CD">
          <w:rPr>
            <w:rStyle w:val="Hyperlink"/>
            <w:sz w:val="18"/>
            <w:szCs w:val="18"/>
          </w:rPr>
          <w:t>http://c-fish.parknet.co.uk/c-fish-fund/</w:t>
        </w:r>
      </w:hyperlink>
      <w:r w:rsidRPr="009E11CD">
        <w:rPr>
          <w:sz w:val="18"/>
          <w:szCs w:val="18"/>
        </w:rPr>
        <w:t>); the Caribbean Challenge Initiative (</w:t>
      </w:r>
      <w:hyperlink r:id="rId9" w:history="1">
        <w:r w:rsidRPr="009E11CD">
          <w:rPr>
            <w:rStyle w:val="Hyperlink"/>
            <w:sz w:val="18"/>
            <w:szCs w:val="18"/>
          </w:rPr>
          <w:t>www.caribbeanchallengeinitiative.org</w:t>
        </w:r>
      </w:hyperlink>
      <w:r w:rsidRPr="009E11CD">
        <w:rPr>
          <w:sz w:val="18"/>
          <w:szCs w:val="18"/>
        </w:rPr>
        <w:t>);</w:t>
      </w:r>
      <w:r>
        <w:t xml:space="preserve"> </w:t>
      </w:r>
    </w:p>
  </w:footnote>
  <w:footnote w:id="91">
    <w:p w14:paraId="694D5165" w14:textId="504A03FA" w:rsidR="006D6B7F" w:rsidRPr="009E11CD" w:rsidRDefault="006D6B7F" w:rsidP="00646755">
      <w:pPr>
        <w:pStyle w:val="FootnoteText"/>
        <w:jc w:val="both"/>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Declarations of intention were already received in this context from e.g. TNC, Caribsave and WWF, during the Project Preparation Phase</w:t>
      </w:r>
    </w:p>
  </w:footnote>
  <w:footnote w:id="92">
    <w:p w14:paraId="53157DF1" w14:textId="1553BF81" w:rsidR="006D6B7F" w:rsidRPr="009E11CD" w:rsidRDefault="006D6B7F">
      <w:pPr>
        <w:pStyle w:val="FootnoteText"/>
        <w:rPr>
          <w:sz w:val="18"/>
          <w:szCs w:val="18"/>
        </w:rPr>
      </w:pPr>
      <w:r w:rsidRPr="009E11CD">
        <w:rPr>
          <w:rStyle w:val="FootnoteReference"/>
          <w:sz w:val="18"/>
          <w:szCs w:val="18"/>
        </w:rPr>
        <w:footnoteRef/>
      </w:r>
      <w:r w:rsidRPr="009E11CD">
        <w:rPr>
          <w:sz w:val="18"/>
          <w:szCs w:val="18"/>
        </w:rPr>
        <w:t xml:space="preserve"> See Component 5</w:t>
      </w:r>
    </w:p>
  </w:footnote>
  <w:footnote w:id="93">
    <w:p w14:paraId="3CB9572C" w14:textId="77777777" w:rsidR="006D6B7F" w:rsidRDefault="006D6B7F">
      <w:pPr>
        <w:pStyle w:val="FootnoteText"/>
        <w:rPr>
          <w:sz w:val="18"/>
          <w:szCs w:val="18"/>
        </w:rPr>
      </w:pPr>
      <w:r w:rsidRPr="009E11CD">
        <w:rPr>
          <w:rStyle w:val="FootnoteReference"/>
          <w:sz w:val="18"/>
          <w:szCs w:val="18"/>
        </w:rPr>
        <w:footnoteRef/>
      </w:r>
      <w:r w:rsidRPr="009E11CD">
        <w:rPr>
          <w:sz w:val="18"/>
          <w:szCs w:val="18"/>
        </w:rPr>
        <w:t xml:space="preserve"> The latter will occur in coordination with the corresponding activities under the </w:t>
      </w:r>
      <w:r>
        <w:rPr>
          <w:sz w:val="18"/>
          <w:szCs w:val="18"/>
        </w:rPr>
        <w:t>Sub-</w:t>
      </w:r>
    </w:p>
    <w:p w14:paraId="4A1512FE" w14:textId="2D520110" w:rsidR="006D6B7F" w:rsidRPr="009E11CD" w:rsidRDefault="006D6B7F">
      <w:pPr>
        <w:pStyle w:val="FootnoteText"/>
        <w:rPr>
          <w:sz w:val="18"/>
          <w:szCs w:val="18"/>
        </w:rPr>
      </w:pPr>
      <w:r w:rsidRPr="009E11CD">
        <w:rPr>
          <w:sz w:val="18"/>
          <w:szCs w:val="18"/>
        </w:rPr>
        <w:t>Projects – see Component 3</w:t>
      </w:r>
    </w:p>
  </w:footnote>
  <w:footnote w:id="94">
    <w:p w14:paraId="50F95225" w14:textId="3683330D" w:rsidR="006D6B7F" w:rsidRPr="00372644" w:rsidRDefault="006D6B7F" w:rsidP="009E11CD">
      <w:pPr>
        <w:pStyle w:val="FootnoteText"/>
        <w:spacing w:after="180"/>
      </w:pPr>
      <w:r w:rsidRPr="009E11CD">
        <w:rPr>
          <w:rStyle w:val="FootnoteReference"/>
          <w:sz w:val="18"/>
          <w:szCs w:val="18"/>
        </w:rPr>
        <w:footnoteRef/>
      </w:r>
      <w:r w:rsidRPr="009E11CD">
        <w:rPr>
          <w:sz w:val="18"/>
          <w:szCs w:val="18"/>
        </w:rPr>
        <w:t xml:space="preserve"> including an additional, modest small grants contribution from the CLME</w:t>
      </w:r>
      <w:r w:rsidRPr="009E11CD">
        <w:rPr>
          <w:sz w:val="18"/>
          <w:szCs w:val="18"/>
          <w:vertAlign w:val="superscript"/>
        </w:rPr>
        <w:t>+</w:t>
      </w:r>
      <w:r w:rsidRPr="009E11CD">
        <w:rPr>
          <w:sz w:val="18"/>
          <w:szCs w:val="18"/>
        </w:rPr>
        <w:t xml:space="preserve"> Project itself</w:t>
      </w:r>
      <w:r>
        <w:t xml:space="preserve"> </w:t>
      </w:r>
    </w:p>
  </w:footnote>
  <w:footnote w:id="95">
    <w:p w14:paraId="3B60151F" w14:textId="0543CFEE" w:rsidR="006D6B7F" w:rsidRPr="003B3ECE" w:rsidRDefault="006D6B7F">
      <w:pPr>
        <w:pStyle w:val="FootnoteText"/>
      </w:pPr>
      <w:r w:rsidRPr="009E11CD">
        <w:rPr>
          <w:rStyle w:val="FootnoteReference"/>
        </w:rPr>
        <w:footnoteRef/>
      </w:r>
      <w:r w:rsidRPr="009E11CD">
        <w:t xml:space="preserve"> A detailed inventory of CLME</w:t>
      </w:r>
      <w:r w:rsidRPr="009E11CD">
        <w:rPr>
          <w:vertAlign w:val="superscript"/>
        </w:rPr>
        <w:t>+</w:t>
      </w:r>
      <w:r w:rsidRPr="009E11CD">
        <w:t xml:space="preserve"> stakeholder groups was conducted during the PPG phase</w:t>
      </w:r>
      <w:r>
        <w:t xml:space="preserve"> and is available for further reference</w:t>
      </w:r>
    </w:p>
  </w:footnote>
  <w:footnote w:id="96">
    <w:p w14:paraId="4B78A84F" w14:textId="200FBFFD" w:rsidR="006D6B7F" w:rsidRPr="009E11CD" w:rsidRDefault="006D6B7F" w:rsidP="009E11CD">
      <w:pPr>
        <w:pStyle w:val="FootnoteText"/>
        <w:spacing w:after="180"/>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The leveraging of additional financial resources or partner support during Project implementation may allow to further expand the initial plan</w:t>
      </w:r>
    </w:p>
  </w:footnote>
  <w:footnote w:id="97">
    <w:p w14:paraId="305C87F6" w14:textId="643383F6" w:rsidR="006D6B7F" w:rsidRPr="009E11CD" w:rsidRDefault="006D6B7F" w:rsidP="00D474FF">
      <w:pPr>
        <w:pStyle w:val="FootnoteText"/>
        <w:jc w:val="both"/>
        <w:rPr>
          <w:sz w:val="18"/>
          <w:szCs w:val="18"/>
        </w:rPr>
      </w:pPr>
      <w:r w:rsidRPr="009E11CD">
        <w:rPr>
          <w:rStyle w:val="FootnoteReference"/>
          <w:sz w:val="18"/>
          <w:szCs w:val="18"/>
        </w:rPr>
        <w:footnoteRef/>
      </w:r>
      <w:r w:rsidRPr="009E11CD">
        <w:rPr>
          <w:sz w:val="18"/>
          <w:szCs w:val="18"/>
        </w:rPr>
        <w:t xml:space="preserve"> During project execution and for reasons of economy it may be decided to produce a single output document consisting of several chapters, each chapter relating to a distinct element of the output.</w:t>
      </w:r>
    </w:p>
  </w:footnote>
  <w:footnote w:id="98">
    <w:p w14:paraId="61D3AC53" w14:textId="12133BE0" w:rsidR="006D6B7F" w:rsidRPr="009E11CD" w:rsidRDefault="006D6B7F">
      <w:pPr>
        <w:pStyle w:val="FootnoteText"/>
        <w:rPr>
          <w:sz w:val="18"/>
          <w:szCs w:val="18"/>
        </w:rPr>
      </w:pPr>
      <w:r w:rsidRPr="009E11CD">
        <w:rPr>
          <w:rStyle w:val="FootnoteReference"/>
          <w:sz w:val="18"/>
          <w:szCs w:val="18"/>
        </w:rPr>
        <w:footnoteRef/>
      </w:r>
      <w:r w:rsidRPr="009E11CD">
        <w:rPr>
          <w:sz w:val="18"/>
          <w:szCs w:val="18"/>
        </w:rPr>
        <w:t xml:space="preserve"> Marine Ecosystem Services Partnership, http://www.marineecosystemservices.org/</w:t>
      </w:r>
    </w:p>
  </w:footnote>
  <w:footnote w:id="99">
    <w:p w14:paraId="008DFDA2" w14:textId="77777777" w:rsidR="006D6B7F" w:rsidRPr="00236FE6" w:rsidRDefault="006D6B7F" w:rsidP="009E11CD">
      <w:pPr>
        <w:pStyle w:val="FootnoteText"/>
        <w:spacing w:after="180"/>
        <w:rPr>
          <w:lang w:val="en-US"/>
        </w:rPr>
      </w:pPr>
      <w:r w:rsidRPr="009E11CD">
        <w:rPr>
          <w:rStyle w:val="FootnoteReference"/>
          <w:sz w:val="18"/>
          <w:szCs w:val="18"/>
        </w:rPr>
        <w:footnoteRef/>
      </w:r>
      <w:r w:rsidRPr="009E11CD">
        <w:rPr>
          <w:sz w:val="18"/>
          <w:szCs w:val="18"/>
        </w:rPr>
        <w:t xml:space="preserve"> </w:t>
      </w:r>
      <w:r w:rsidRPr="009E11CD">
        <w:rPr>
          <w:sz w:val="18"/>
          <w:szCs w:val="18"/>
          <w:lang w:val="en-US"/>
        </w:rPr>
        <w:t>Where possible and appropriate, use will be made for this purpose of the existing meetings of the scientific &amp; technical committees already established under the corresponding governance arrangements</w:t>
      </w:r>
    </w:p>
  </w:footnote>
  <w:footnote w:id="100">
    <w:p w14:paraId="05F8AF25" w14:textId="696F3002" w:rsidR="006D6B7F" w:rsidRPr="009E11CD" w:rsidRDefault="006D6B7F" w:rsidP="00D30313">
      <w:pPr>
        <w:pStyle w:val="CommentText"/>
        <w:spacing w:after="0"/>
        <w:jc w:val="both"/>
        <w:rPr>
          <w:sz w:val="18"/>
          <w:szCs w:val="18"/>
        </w:rPr>
      </w:pPr>
      <w:r w:rsidRPr="009E11CD">
        <w:rPr>
          <w:rStyle w:val="FootnoteReference"/>
          <w:sz w:val="18"/>
          <w:szCs w:val="18"/>
        </w:rPr>
        <w:footnoteRef/>
      </w:r>
      <w:r w:rsidRPr="009E11CD">
        <w:rPr>
          <w:sz w:val="18"/>
          <w:szCs w:val="18"/>
        </w:rPr>
        <w:t xml:space="preserve"> Criteria for the selection of </w:t>
      </w:r>
      <w:r>
        <w:rPr>
          <w:sz w:val="18"/>
          <w:szCs w:val="18"/>
        </w:rPr>
        <w:t>the sub-</w:t>
      </w:r>
      <w:r w:rsidRPr="009E11CD">
        <w:rPr>
          <w:sz w:val="18"/>
          <w:szCs w:val="18"/>
        </w:rPr>
        <w:t>projects</w:t>
      </w:r>
      <w:r>
        <w:rPr>
          <w:sz w:val="18"/>
          <w:szCs w:val="18"/>
        </w:rPr>
        <w:t>/intervention areas &amp; sites</w:t>
      </w:r>
      <w:r w:rsidRPr="009E11CD">
        <w:rPr>
          <w:sz w:val="18"/>
          <w:szCs w:val="18"/>
        </w:rPr>
        <w:t xml:space="preserve"> under Component 3 (C3) include:</w:t>
      </w:r>
      <w:r w:rsidRPr="009E11CD">
        <w:rPr>
          <w:color w:val="000000" w:themeColor="text1"/>
          <w:sz w:val="18"/>
          <w:szCs w:val="18"/>
        </w:rPr>
        <w:t xml:space="preserve"> continuity of efforts initiated under CLME; consideration of results from baseline mapping of other PPIs; identification of gaps; identification of opportunities for major impacts/catalytic effects; stakeholder priorities; relevance from the perspective of priority issues and root causes identified under CLME; geographic and thematic scope and coverage of the full bundle of activities under C3 (taking also into consideration the results from the PPI inventory; linkages of activities under C3 with the focus/work conducted under C1 and C2; potential for contributions from C3 to activities under C4</w:t>
      </w:r>
    </w:p>
  </w:footnote>
  <w:footnote w:id="101">
    <w:p w14:paraId="650075D7" w14:textId="107623AF" w:rsidR="006D6B7F" w:rsidRPr="009E11CD" w:rsidRDefault="006D6B7F" w:rsidP="00D30313">
      <w:pPr>
        <w:pStyle w:val="FootnoteText"/>
        <w:jc w:val="both"/>
        <w:rPr>
          <w:sz w:val="18"/>
          <w:szCs w:val="18"/>
          <w:lang w:val="en-US"/>
        </w:rPr>
      </w:pPr>
      <w:r w:rsidRPr="009E11CD">
        <w:rPr>
          <w:rStyle w:val="FootnoteReference"/>
          <w:sz w:val="18"/>
          <w:szCs w:val="18"/>
        </w:rPr>
        <w:footnoteRef/>
      </w:r>
      <w:r w:rsidRPr="009E11CD">
        <w:rPr>
          <w:sz w:val="18"/>
          <w:szCs w:val="18"/>
        </w:rPr>
        <w:t xml:space="preserve"> e.g. those from case studies and pilot under  the CLME Project in the case of outputs 3.1-3.3</w:t>
      </w:r>
    </w:p>
  </w:footnote>
  <w:footnote w:id="102">
    <w:p w14:paraId="6CA1DB6A" w14:textId="6FDEBA4E" w:rsidR="006D6B7F" w:rsidRPr="00081977" w:rsidRDefault="006D6B7F" w:rsidP="00DA7D7D">
      <w:pPr>
        <w:pStyle w:val="FootnoteText"/>
        <w:jc w:val="both"/>
        <w:rPr>
          <w:lang w:val="en-US"/>
        </w:rPr>
      </w:pPr>
      <w:r w:rsidRPr="009E11CD">
        <w:rPr>
          <w:rStyle w:val="FootnoteReference"/>
          <w:sz w:val="18"/>
          <w:szCs w:val="18"/>
        </w:rPr>
        <w:footnoteRef/>
      </w:r>
      <w:r w:rsidRPr="009E11CD">
        <w:rPr>
          <w:sz w:val="18"/>
          <w:szCs w:val="18"/>
        </w:rPr>
        <w:t xml:space="preserve"> Outputs 3.4 and 3.5 will aim at expanding other ongoing or planned initiatives ((supported by the GEF and/or other donors), this as to enable the adoption of a more holistic, ecosystem-based management approach.</w:t>
      </w:r>
    </w:p>
  </w:footnote>
  <w:footnote w:id="103">
    <w:p w14:paraId="473AD928" w14:textId="45C528E6" w:rsidR="006D6B7F" w:rsidRPr="009E11CD" w:rsidRDefault="006D6B7F" w:rsidP="009E11CD">
      <w:pPr>
        <w:pStyle w:val="FootnoteText"/>
        <w:spacing w:after="160"/>
        <w:jc w:val="both"/>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 xml:space="preserve">The different components of a typical policy cycle are illustrated in </w:t>
      </w:r>
      <w:r w:rsidRPr="009E11CD">
        <w:rPr>
          <w:sz w:val="18"/>
          <w:szCs w:val="18"/>
          <w:lang w:val="en-US"/>
        </w:rPr>
        <w:fldChar w:fldCharType="begin"/>
      </w:r>
      <w:r w:rsidRPr="009E11CD">
        <w:rPr>
          <w:sz w:val="18"/>
          <w:szCs w:val="18"/>
          <w:lang w:val="en-US"/>
        </w:rPr>
        <w:instrText xml:space="preserve"> REF _Ref405303334 \h  \* MERGEFORMAT </w:instrText>
      </w:r>
      <w:r w:rsidRPr="009E11CD">
        <w:rPr>
          <w:sz w:val="18"/>
          <w:szCs w:val="18"/>
          <w:lang w:val="en-US"/>
        </w:rPr>
      </w:r>
      <w:r w:rsidRPr="009E11CD">
        <w:rPr>
          <w:sz w:val="18"/>
          <w:szCs w:val="18"/>
          <w:lang w:val="en-US"/>
        </w:rPr>
        <w:fldChar w:fldCharType="separate"/>
      </w:r>
      <w:r w:rsidRPr="00772076">
        <w:rPr>
          <w:sz w:val="18"/>
          <w:szCs w:val="18"/>
          <w:lang w:val="en-US"/>
        </w:rPr>
        <w:t xml:space="preserve">Figure </w:t>
      </w:r>
      <w:r w:rsidRPr="00772076">
        <w:rPr>
          <w:noProof/>
          <w:sz w:val="18"/>
          <w:szCs w:val="18"/>
          <w:lang w:val="en-US"/>
        </w:rPr>
        <w:t>12</w:t>
      </w:r>
      <w:r w:rsidRPr="009E11CD">
        <w:rPr>
          <w:sz w:val="18"/>
          <w:szCs w:val="18"/>
          <w:lang w:val="en-US"/>
        </w:rPr>
        <w:fldChar w:fldCharType="end"/>
      </w:r>
      <w:r w:rsidRPr="009E11CD">
        <w:rPr>
          <w:sz w:val="18"/>
          <w:szCs w:val="18"/>
          <w:lang w:val="en-US"/>
        </w:rPr>
        <w:t>.</w:t>
      </w:r>
    </w:p>
  </w:footnote>
  <w:footnote w:id="104">
    <w:p w14:paraId="6EC4E72C" w14:textId="57A4F273" w:rsidR="006D6B7F" w:rsidRPr="009E11CD" w:rsidRDefault="006D6B7F">
      <w:pPr>
        <w:pStyle w:val="FootnoteText"/>
        <w:rPr>
          <w:sz w:val="18"/>
          <w:szCs w:val="18"/>
          <w:lang w:val="en-US"/>
        </w:rPr>
      </w:pPr>
      <w:r w:rsidRPr="009E11CD">
        <w:rPr>
          <w:rStyle w:val="FootnoteReference"/>
          <w:sz w:val="18"/>
          <w:szCs w:val="18"/>
        </w:rPr>
        <w:footnoteRef/>
      </w:r>
      <w:r w:rsidRPr="009E11CD">
        <w:rPr>
          <w:sz w:val="18"/>
          <w:szCs w:val="18"/>
        </w:rPr>
        <w:t xml:space="preserve"> see Output 1.1.</w:t>
      </w:r>
    </w:p>
  </w:footnote>
  <w:footnote w:id="105">
    <w:p w14:paraId="209651C3" w14:textId="5A5D853C" w:rsidR="006D6B7F" w:rsidRPr="009E11CD" w:rsidRDefault="006D6B7F" w:rsidP="007A5D1E">
      <w:pPr>
        <w:pStyle w:val="FootnoteText"/>
        <w:jc w:val="both"/>
        <w:rPr>
          <w:sz w:val="18"/>
          <w:szCs w:val="18"/>
        </w:rPr>
      </w:pPr>
      <w:r w:rsidRPr="009E11CD">
        <w:rPr>
          <w:rStyle w:val="FootnoteReference"/>
          <w:sz w:val="18"/>
          <w:szCs w:val="18"/>
        </w:rPr>
        <w:footnoteRef/>
      </w:r>
      <w:r w:rsidRPr="009E11CD">
        <w:rPr>
          <w:sz w:val="18"/>
          <w:szCs w:val="18"/>
        </w:rPr>
        <w:t xml:space="preserve"> As relevant &amp; feasible within the budget &amp; timeframe; at least 5 of the listed issues should be dealt with:  habitat protection; habitat restoration; promote sustainable fishing practices; (iv) eliminate harmful fishing practices (IUU, grazer species); control pollution; mitigate marine impacts from pollution;  control/mitigate impacts from invasives; enhanced resilience towards impacts of climate change; sustainable financing; enhanced/alternative livelihoods, social justice (with special attention to the role of women and minority groups)</w:t>
      </w:r>
    </w:p>
  </w:footnote>
  <w:footnote w:id="106">
    <w:p w14:paraId="3ACEBA4B" w14:textId="0FC8E9EA" w:rsidR="006D6B7F" w:rsidRPr="00EF2400" w:rsidRDefault="006D6B7F" w:rsidP="009E11CD">
      <w:pPr>
        <w:pStyle w:val="FootnoteText"/>
        <w:spacing w:after="180"/>
        <w:jc w:val="both"/>
      </w:pPr>
      <w:r w:rsidRPr="009E11CD">
        <w:rPr>
          <w:rStyle w:val="FootnoteReference"/>
          <w:sz w:val="18"/>
          <w:szCs w:val="18"/>
        </w:rPr>
        <w:footnoteRef/>
      </w:r>
      <w:r w:rsidRPr="009E11CD">
        <w:rPr>
          <w:sz w:val="18"/>
          <w:szCs w:val="18"/>
        </w:rPr>
        <w:t xml:space="preserve"> Special attention will be given in this context to matters relating to pollution that are known to affect fisheries and fish nursery habitats</w:t>
      </w:r>
    </w:p>
  </w:footnote>
  <w:footnote w:id="107">
    <w:p w14:paraId="64ED0802" w14:textId="649085F0" w:rsidR="006D6B7F" w:rsidRPr="009E11CD" w:rsidRDefault="006D6B7F" w:rsidP="00515B83">
      <w:pPr>
        <w:pStyle w:val="FootnoteText"/>
        <w:jc w:val="both"/>
        <w:rPr>
          <w:sz w:val="18"/>
          <w:szCs w:val="18"/>
        </w:rPr>
      </w:pPr>
      <w:r w:rsidRPr="009E11CD">
        <w:rPr>
          <w:rStyle w:val="FootnoteReference"/>
          <w:sz w:val="18"/>
          <w:szCs w:val="18"/>
        </w:rPr>
        <w:footnoteRef/>
      </w:r>
      <w:r w:rsidRPr="009E11CD">
        <w:rPr>
          <w:sz w:val="18"/>
          <w:szCs w:val="18"/>
        </w:rPr>
        <w:t xml:space="preserve"> Current thinking considers a Technical Task Team with representatives from UNEP SPAW STAC, TNC, Caribsave, CCCCC, etc.; ensure representation of private sector and civil society</w:t>
      </w:r>
    </w:p>
  </w:footnote>
  <w:footnote w:id="108">
    <w:p w14:paraId="5BC25E54" w14:textId="0F7933C6" w:rsidR="006D6B7F" w:rsidRPr="000E29FE" w:rsidRDefault="006D6B7F" w:rsidP="009E11CD">
      <w:pPr>
        <w:pStyle w:val="FootnoteText"/>
        <w:spacing w:after="180"/>
        <w:rPr>
          <w:lang w:val="en-US"/>
        </w:rPr>
      </w:pPr>
      <w:r w:rsidRPr="009E11CD">
        <w:rPr>
          <w:rStyle w:val="FootnoteReference"/>
          <w:sz w:val="18"/>
          <w:szCs w:val="18"/>
        </w:rPr>
        <w:footnoteRef/>
      </w:r>
      <w:r w:rsidRPr="009E11CD">
        <w:rPr>
          <w:sz w:val="18"/>
          <w:szCs w:val="18"/>
        </w:rPr>
        <w:t xml:space="preserve"> </w:t>
      </w:r>
      <w:r w:rsidRPr="009E11CD">
        <w:rPr>
          <w:sz w:val="18"/>
          <w:szCs w:val="18"/>
          <w:lang w:val="en-US"/>
        </w:rPr>
        <w:t>With inclusion of private sector and civil society representatives</w:t>
      </w:r>
    </w:p>
  </w:footnote>
  <w:footnote w:id="109">
    <w:p w14:paraId="44B98EE2" w14:textId="2CC31210" w:rsidR="006D6B7F" w:rsidRPr="009E11CD" w:rsidRDefault="006D6B7F" w:rsidP="00160285">
      <w:pPr>
        <w:pStyle w:val="FootnoteText"/>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With inclusion of private sector</w:t>
      </w:r>
      <w:r>
        <w:rPr>
          <w:sz w:val="18"/>
          <w:szCs w:val="18"/>
          <w:lang w:val="en-US"/>
        </w:rPr>
        <w:t>, development banks</w:t>
      </w:r>
      <w:r w:rsidRPr="009E11CD">
        <w:rPr>
          <w:sz w:val="18"/>
          <w:szCs w:val="18"/>
          <w:lang w:val="en-US"/>
        </w:rPr>
        <w:t xml:space="preserve"> and civil society representatives</w:t>
      </w:r>
    </w:p>
  </w:footnote>
  <w:footnote w:id="110">
    <w:p w14:paraId="780A5A61" w14:textId="6424D702" w:rsidR="006D6B7F" w:rsidRPr="009E11CD" w:rsidRDefault="006D6B7F" w:rsidP="00361F3B">
      <w:pPr>
        <w:pStyle w:val="FootnoteText"/>
        <w:jc w:val="both"/>
        <w:rPr>
          <w:sz w:val="18"/>
          <w:szCs w:val="18"/>
        </w:rPr>
      </w:pPr>
      <w:r w:rsidRPr="009E11CD">
        <w:rPr>
          <w:rStyle w:val="FootnoteReference"/>
          <w:sz w:val="18"/>
          <w:szCs w:val="18"/>
        </w:rPr>
        <w:footnoteRef/>
      </w:r>
      <w:r w:rsidRPr="009E11CD">
        <w:rPr>
          <w:sz w:val="18"/>
          <w:szCs w:val="18"/>
        </w:rPr>
        <w:t xml:space="preserve"> In the context of COMPONENT 5, with primary CLME</w:t>
      </w:r>
      <w:r w:rsidRPr="009E11CD">
        <w:rPr>
          <w:sz w:val="18"/>
          <w:szCs w:val="18"/>
          <w:vertAlign w:val="superscript"/>
        </w:rPr>
        <w:t>+</w:t>
      </w:r>
      <w:r w:rsidRPr="009E11CD">
        <w:rPr>
          <w:sz w:val="18"/>
          <w:szCs w:val="18"/>
        </w:rPr>
        <w:t xml:space="preserve"> SAP stakeholders we specifically refer to those institutions, organizations and donors whose formal mandate and/or recognized role in the context of sLMR management in the CLME</w:t>
      </w:r>
      <w:r w:rsidRPr="009E11CD">
        <w:rPr>
          <w:sz w:val="18"/>
          <w:szCs w:val="18"/>
          <w:vertAlign w:val="superscript"/>
        </w:rPr>
        <w:t>+</w:t>
      </w:r>
      <w:r w:rsidRPr="009E11CD">
        <w:rPr>
          <w:sz w:val="18"/>
          <w:szCs w:val="18"/>
        </w:rPr>
        <w:t xml:space="preserve"> creates the expectation that they are major, active or potential contributors to the over-arching objectives of the SAP</w:t>
      </w:r>
    </w:p>
  </w:footnote>
  <w:footnote w:id="111">
    <w:p w14:paraId="793112F9" w14:textId="2C716CEC" w:rsidR="006D6B7F" w:rsidRPr="009E11CD" w:rsidRDefault="006D6B7F" w:rsidP="00361F3B">
      <w:pPr>
        <w:pStyle w:val="FootnoteText"/>
        <w:jc w:val="both"/>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Including expected Global Environmental Benefits (GEBs) under the GEF IW and BD Focal Areas</w:t>
      </w:r>
    </w:p>
  </w:footnote>
  <w:footnote w:id="112">
    <w:p w14:paraId="18D72497" w14:textId="18205831" w:rsidR="006D6B7F" w:rsidRPr="004942BE" w:rsidRDefault="006D6B7F" w:rsidP="009E11CD">
      <w:pPr>
        <w:pStyle w:val="FootnoteText"/>
        <w:spacing w:after="180"/>
        <w:jc w:val="both"/>
        <w:rPr>
          <w:lang w:val="en-US"/>
        </w:rPr>
      </w:pPr>
      <w:r w:rsidRPr="009E11CD">
        <w:rPr>
          <w:rStyle w:val="FootnoteReference"/>
          <w:sz w:val="18"/>
          <w:szCs w:val="18"/>
        </w:rPr>
        <w:footnoteRef/>
      </w:r>
      <w:r w:rsidRPr="009E11CD">
        <w:rPr>
          <w:sz w:val="18"/>
          <w:szCs w:val="18"/>
        </w:rPr>
        <w:t xml:space="preserve"> </w:t>
      </w:r>
      <w:r w:rsidRPr="009E11CD">
        <w:rPr>
          <w:sz w:val="18"/>
          <w:szCs w:val="18"/>
          <w:lang w:val="en-US"/>
        </w:rPr>
        <w:t>For the purpose of outreach on, and promotion of the CLME</w:t>
      </w:r>
      <w:r w:rsidRPr="009E11CD">
        <w:rPr>
          <w:sz w:val="18"/>
          <w:szCs w:val="18"/>
          <w:vertAlign w:val="superscript"/>
          <w:lang w:val="en-US"/>
        </w:rPr>
        <w:t>+</w:t>
      </w:r>
      <w:r w:rsidRPr="009E11CD">
        <w:rPr>
          <w:sz w:val="18"/>
          <w:szCs w:val="18"/>
          <w:lang w:val="en-US"/>
        </w:rPr>
        <w:t xml:space="preserve"> approach, consideration will be given among the members under the Partnership to the potential proclamation of a regional “</w:t>
      </w:r>
      <w:r w:rsidRPr="009E11CD">
        <w:rPr>
          <w:b/>
          <w:sz w:val="18"/>
          <w:szCs w:val="18"/>
          <w:lang w:val="en-US"/>
        </w:rPr>
        <w:t>Day of the Marine Environment</w:t>
      </w:r>
      <w:r w:rsidRPr="009E11CD">
        <w:rPr>
          <w:sz w:val="18"/>
          <w:szCs w:val="18"/>
          <w:lang w:val="en-US"/>
        </w:rPr>
        <w:t>” in the CLME</w:t>
      </w:r>
      <w:r w:rsidRPr="009E11CD">
        <w:rPr>
          <w:sz w:val="18"/>
          <w:szCs w:val="18"/>
          <w:vertAlign w:val="superscript"/>
          <w:lang w:val="en-US"/>
        </w:rPr>
        <w:t>+</w:t>
      </w:r>
    </w:p>
  </w:footnote>
  <w:footnote w:id="113">
    <w:p w14:paraId="6AB1D004" w14:textId="545064D2" w:rsidR="006D6B7F" w:rsidRPr="009E11CD" w:rsidRDefault="006D6B7F" w:rsidP="00EE00C1">
      <w:pPr>
        <w:pStyle w:val="FootnoteText"/>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 xml:space="preserve">See e.g. Section </w:t>
      </w:r>
      <w:r w:rsidRPr="009E11CD">
        <w:rPr>
          <w:sz w:val="18"/>
          <w:szCs w:val="18"/>
          <w:lang w:val="en-US"/>
        </w:rPr>
        <w:fldChar w:fldCharType="begin"/>
      </w:r>
      <w:r w:rsidRPr="009E11CD">
        <w:rPr>
          <w:sz w:val="18"/>
          <w:szCs w:val="18"/>
          <w:lang w:val="en-US"/>
        </w:rPr>
        <w:instrText xml:space="preserve"> REF _Ref405740091 \r \h  \* MERGEFORMAT </w:instrText>
      </w:r>
      <w:r w:rsidRPr="009E11CD">
        <w:rPr>
          <w:sz w:val="18"/>
          <w:szCs w:val="18"/>
          <w:lang w:val="en-US"/>
        </w:rPr>
      </w:r>
      <w:r w:rsidRPr="009E11CD">
        <w:rPr>
          <w:sz w:val="18"/>
          <w:szCs w:val="18"/>
          <w:lang w:val="en-US"/>
        </w:rPr>
        <w:fldChar w:fldCharType="separate"/>
      </w:r>
      <w:r>
        <w:rPr>
          <w:sz w:val="18"/>
          <w:szCs w:val="18"/>
          <w:lang w:val="en-US"/>
        </w:rPr>
        <w:t>5</w:t>
      </w:r>
      <w:r w:rsidRPr="009E11CD">
        <w:rPr>
          <w:sz w:val="18"/>
          <w:szCs w:val="18"/>
          <w:lang w:val="en-US"/>
        </w:rPr>
        <w:fldChar w:fldCharType="end"/>
      </w:r>
      <w:r w:rsidRPr="009E11CD">
        <w:rPr>
          <w:sz w:val="18"/>
          <w:szCs w:val="18"/>
          <w:lang w:val="en-US"/>
        </w:rPr>
        <w:t xml:space="preserve">, and the partner </w:t>
      </w:r>
      <w:r w:rsidRPr="009E11CD">
        <w:rPr>
          <w:i/>
          <w:sz w:val="18"/>
          <w:szCs w:val="18"/>
          <w:lang w:val="en-US"/>
        </w:rPr>
        <w:t>co-financing commitment</w:t>
      </w:r>
      <w:r w:rsidRPr="009E11CD">
        <w:rPr>
          <w:sz w:val="18"/>
          <w:szCs w:val="18"/>
          <w:lang w:val="en-US"/>
        </w:rPr>
        <w:t xml:space="preserve"> and </w:t>
      </w:r>
      <w:r w:rsidRPr="009E11CD">
        <w:rPr>
          <w:i/>
          <w:sz w:val="18"/>
          <w:szCs w:val="18"/>
          <w:lang w:val="en-US"/>
        </w:rPr>
        <w:t>declaration of intention</w:t>
      </w:r>
      <w:r w:rsidRPr="009E11CD">
        <w:rPr>
          <w:sz w:val="18"/>
          <w:szCs w:val="18"/>
          <w:lang w:val="en-US"/>
        </w:rPr>
        <w:t xml:space="preserve"> </w:t>
      </w:r>
      <w:r w:rsidRPr="009E11CD">
        <w:rPr>
          <w:i/>
          <w:sz w:val="18"/>
          <w:szCs w:val="18"/>
          <w:lang w:val="en-US"/>
        </w:rPr>
        <w:t>(DoI)</w:t>
      </w:r>
      <w:r w:rsidRPr="009E11CD">
        <w:rPr>
          <w:sz w:val="18"/>
          <w:szCs w:val="18"/>
          <w:lang w:val="en-US"/>
        </w:rPr>
        <w:t xml:space="preserve"> letters in the Annexes to the Project Document</w:t>
      </w:r>
    </w:p>
  </w:footnote>
  <w:footnote w:id="114">
    <w:p w14:paraId="0A661647" w14:textId="3A6AE654" w:rsidR="006D6B7F" w:rsidRPr="00BF691A" w:rsidRDefault="006D6B7F" w:rsidP="00EE00C1">
      <w:pPr>
        <w:pStyle w:val="FootnoteText"/>
      </w:pPr>
      <w:r w:rsidRPr="00BF691A">
        <w:rPr>
          <w:rStyle w:val="FootnoteReference"/>
        </w:rPr>
        <w:footnoteRef/>
      </w:r>
      <w:r>
        <w:rPr>
          <w:sz w:val="18"/>
          <w:szCs w:val="18"/>
        </w:rPr>
        <w:t>It should be noted that this output</w:t>
      </w:r>
      <w:r w:rsidRPr="00BF691A">
        <w:rPr>
          <w:sz w:val="18"/>
          <w:szCs w:val="18"/>
        </w:rPr>
        <w:t xml:space="preserve"> has linkages wi</w:t>
      </w:r>
      <w:r>
        <w:rPr>
          <w:sz w:val="18"/>
          <w:szCs w:val="18"/>
        </w:rPr>
        <w:t>th outputs under C1 and C2</w:t>
      </w:r>
      <w:r w:rsidRPr="00BF691A">
        <w:rPr>
          <w:sz w:val="18"/>
          <w:szCs w:val="18"/>
        </w:rPr>
        <w:t>.</w:t>
      </w:r>
      <w:r w:rsidRPr="00BF691A">
        <w:t xml:space="preserve"> </w:t>
      </w:r>
    </w:p>
  </w:footnote>
  <w:footnote w:id="115">
    <w:p w14:paraId="77F6716F" w14:textId="548FB4F6" w:rsidR="006D6B7F" w:rsidRPr="009E11CD" w:rsidRDefault="006D6B7F" w:rsidP="003059DA">
      <w:pPr>
        <w:pStyle w:val="FootnoteText"/>
        <w:jc w:val="both"/>
        <w:rPr>
          <w:sz w:val="18"/>
          <w:szCs w:val="18"/>
          <w:lang w:val="en-US"/>
        </w:rPr>
      </w:pPr>
      <w:r w:rsidRPr="009E11CD">
        <w:rPr>
          <w:rStyle w:val="FootnoteReference"/>
          <w:sz w:val="18"/>
          <w:szCs w:val="18"/>
        </w:rPr>
        <w:footnoteRef/>
      </w:r>
      <w:r w:rsidRPr="009E11CD">
        <w:rPr>
          <w:sz w:val="18"/>
          <w:szCs w:val="18"/>
          <w:lang w:val="en-US"/>
        </w:rPr>
        <w:t xml:space="preserve"> http://lme.edc.uri.edu/index.php?option=com_content&amp;view=category&amp;layout=blog&amp;id=48&amp;Itemid=79</w:t>
      </w:r>
    </w:p>
  </w:footnote>
  <w:footnote w:id="116">
    <w:p w14:paraId="42862981" w14:textId="776FC008" w:rsidR="006D6B7F" w:rsidRPr="009E11CD" w:rsidRDefault="006D6B7F" w:rsidP="003059DA">
      <w:pPr>
        <w:pStyle w:val="FootnoteText"/>
        <w:jc w:val="both"/>
        <w:rPr>
          <w:sz w:val="18"/>
          <w:szCs w:val="18"/>
          <w:lang w:val="en-US"/>
        </w:rPr>
      </w:pPr>
      <w:r w:rsidRPr="009E11CD">
        <w:rPr>
          <w:rStyle w:val="FootnoteReference"/>
          <w:sz w:val="18"/>
          <w:szCs w:val="18"/>
        </w:rPr>
        <w:footnoteRef/>
      </w:r>
      <w:r w:rsidRPr="009E11CD">
        <w:rPr>
          <w:sz w:val="18"/>
          <w:szCs w:val="18"/>
        </w:rPr>
        <w:t xml:space="preserve"> See the corresponding descriptions on the DPSIR framework under the “</w:t>
      </w:r>
      <w:r>
        <w:rPr>
          <w:sz w:val="18"/>
          <w:szCs w:val="18"/>
        </w:rPr>
        <w:t>Sub-</w:t>
      </w:r>
      <w:r w:rsidRPr="009E11CD">
        <w:rPr>
          <w:sz w:val="18"/>
          <w:szCs w:val="18"/>
        </w:rPr>
        <w:t>Project” Annexes to this Project Document</w:t>
      </w:r>
    </w:p>
  </w:footnote>
  <w:footnote w:id="117">
    <w:p w14:paraId="46D46C26" w14:textId="225DF6DF" w:rsidR="006D6B7F" w:rsidRPr="00EB2294" w:rsidRDefault="006D6B7F" w:rsidP="009E11CD">
      <w:pPr>
        <w:pStyle w:val="FootnoteText"/>
        <w:spacing w:after="120"/>
        <w:jc w:val="both"/>
      </w:pPr>
      <w:r w:rsidRPr="009E11CD">
        <w:rPr>
          <w:rStyle w:val="FootnoteReference"/>
          <w:sz w:val="18"/>
          <w:szCs w:val="18"/>
        </w:rPr>
        <w:footnoteRef/>
      </w:r>
      <w:r w:rsidRPr="009E11CD">
        <w:rPr>
          <w:sz w:val="18"/>
          <w:szCs w:val="18"/>
        </w:rPr>
        <w:t xml:space="preserve"> E.g. those under regional and global conventions, such as resp. the Cartagena Convention and the CBD and UNFCCC</w:t>
      </w:r>
    </w:p>
  </w:footnote>
  <w:footnote w:id="118">
    <w:p w14:paraId="6C425844" w14:textId="3B623C9A" w:rsidR="006D6B7F" w:rsidRPr="009E11CD" w:rsidRDefault="006D6B7F" w:rsidP="009E11CD">
      <w:pPr>
        <w:pStyle w:val="FootnoteText"/>
        <w:spacing w:after="180"/>
        <w:rPr>
          <w:sz w:val="18"/>
          <w:szCs w:val="18"/>
        </w:rPr>
      </w:pPr>
      <w:r w:rsidRPr="009E11CD">
        <w:rPr>
          <w:rStyle w:val="FootnoteReference"/>
          <w:sz w:val="18"/>
          <w:szCs w:val="18"/>
        </w:rPr>
        <w:footnoteRef/>
      </w:r>
      <w:r w:rsidRPr="009E11CD">
        <w:rPr>
          <w:sz w:val="18"/>
          <w:szCs w:val="18"/>
        </w:rPr>
        <w:t xml:space="preserve"> And, where applicable, the Training Plan (e.g. inter-LME twinning activities)</w:t>
      </w:r>
    </w:p>
  </w:footnote>
  <w:footnote w:id="119">
    <w:p w14:paraId="5533C37E" w14:textId="6D0A0C9F" w:rsidR="006D6B7F" w:rsidRPr="00AA1AE1" w:rsidRDefault="006D6B7F" w:rsidP="009E11CD">
      <w:pPr>
        <w:pStyle w:val="FootnoteText"/>
        <w:spacing w:after="180"/>
        <w:jc w:val="both"/>
        <w:rPr>
          <w:lang w:val="en-US"/>
        </w:rPr>
      </w:pPr>
      <w:r w:rsidRPr="009E11CD">
        <w:rPr>
          <w:rStyle w:val="FootnoteReference"/>
          <w:sz w:val="18"/>
          <w:szCs w:val="18"/>
        </w:rPr>
        <w:footnoteRef/>
      </w:r>
      <w:r w:rsidRPr="009E11CD">
        <w:rPr>
          <w:sz w:val="18"/>
          <w:szCs w:val="18"/>
        </w:rPr>
        <w:t xml:space="preserve"> </w:t>
      </w:r>
      <w:r w:rsidRPr="009E11CD">
        <w:rPr>
          <w:sz w:val="18"/>
          <w:szCs w:val="18"/>
          <w:lang w:val="en-US"/>
        </w:rPr>
        <w:t>The de-centralized approach, involving organizations with a long-term mandate for sLMR governance and management in the CLME</w:t>
      </w:r>
      <w:r w:rsidRPr="009E11CD">
        <w:rPr>
          <w:sz w:val="18"/>
          <w:szCs w:val="18"/>
          <w:vertAlign w:val="superscript"/>
          <w:lang w:val="en-US"/>
        </w:rPr>
        <w:t>+</w:t>
      </w:r>
      <w:r w:rsidRPr="009E11CD">
        <w:rPr>
          <w:sz w:val="18"/>
          <w:szCs w:val="18"/>
          <w:lang w:val="en-US"/>
        </w:rPr>
        <w:t>, will contribute to the sustainability of this result beyond the project lifespan</w:t>
      </w:r>
    </w:p>
  </w:footnote>
  <w:footnote w:id="120">
    <w:p w14:paraId="51109989" w14:textId="730D4D4D" w:rsidR="006D6B7F" w:rsidRPr="009E11CD" w:rsidRDefault="006D6B7F">
      <w:pPr>
        <w:pStyle w:val="FootnoteText"/>
        <w:rPr>
          <w:sz w:val="18"/>
          <w:szCs w:val="18"/>
          <w:lang w:val="en-US"/>
        </w:rPr>
      </w:pPr>
      <w:r w:rsidRPr="009E11CD">
        <w:rPr>
          <w:rStyle w:val="FootnoteReference"/>
          <w:sz w:val="18"/>
          <w:szCs w:val="18"/>
        </w:rPr>
        <w:footnoteRef/>
      </w:r>
      <w:r w:rsidRPr="009E11CD">
        <w:rPr>
          <w:sz w:val="18"/>
          <w:szCs w:val="18"/>
        </w:rPr>
        <w:t xml:space="preserve"> Materials produced under the previous element this Output can also be used for this purpose (and vice versa)</w:t>
      </w:r>
    </w:p>
  </w:footnote>
  <w:footnote w:id="121">
    <w:p w14:paraId="38E974A6" w14:textId="01E93302" w:rsidR="006D6B7F" w:rsidRPr="009E11CD" w:rsidRDefault="006D6B7F">
      <w:pPr>
        <w:pStyle w:val="FootnoteText"/>
        <w:rPr>
          <w:sz w:val="18"/>
          <w:szCs w:val="18"/>
        </w:rPr>
      </w:pPr>
      <w:r w:rsidRPr="009E11CD">
        <w:rPr>
          <w:rStyle w:val="FootnoteReference"/>
          <w:sz w:val="18"/>
          <w:szCs w:val="18"/>
        </w:rPr>
        <w:footnoteRef/>
      </w:r>
      <w:r w:rsidRPr="009E11CD">
        <w:rPr>
          <w:sz w:val="18"/>
          <w:szCs w:val="18"/>
        </w:rPr>
        <w:t xml:space="preserve"> They will also be largely applicable to the SAP M&amp;E framework.</w:t>
      </w:r>
    </w:p>
  </w:footnote>
  <w:footnote w:id="122">
    <w:p w14:paraId="2E04B9DB" w14:textId="6A5679CA" w:rsidR="006D6B7F" w:rsidRPr="00BC2E40" w:rsidRDefault="006D6B7F" w:rsidP="00892987">
      <w:pPr>
        <w:pStyle w:val="FootnoteText"/>
      </w:pPr>
      <w:r w:rsidRPr="009E11CD">
        <w:rPr>
          <w:rStyle w:val="FootnoteReference"/>
          <w:sz w:val="18"/>
          <w:szCs w:val="18"/>
        </w:rPr>
        <w:footnoteRef/>
      </w:r>
      <w:r w:rsidRPr="009E11CD">
        <w:rPr>
          <w:sz w:val="18"/>
          <w:szCs w:val="18"/>
        </w:rPr>
        <w:t xml:space="preserve"> SMART indicators are:</w:t>
      </w:r>
      <w:r w:rsidRPr="009E11CD">
        <w:rPr>
          <w:rFonts w:ascii="Calibri" w:hAnsi="Calibri" w:cs="Calibri"/>
          <w:sz w:val="18"/>
          <w:szCs w:val="18"/>
        </w:rPr>
        <w:t xml:space="preserve"> Specific, Measurable, Achievable, Relevant and Time-bound.</w:t>
      </w:r>
    </w:p>
  </w:footnote>
  <w:footnote w:id="123">
    <w:p w14:paraId="667495EE" w14:textId="0B6EA3B8" w:rsidR="006D6B7F" w:rsidRPr="009E11CD" w:rsidRDefault="006D6B7F" w:rsidP="004244A6">
      <w:pPr>
        <w:pStyle w:val="FootnoteText"/>
        <w:jc w:val="both"/>
        <w:rPr>
          <w:sz w:val="18"/>
          <w:szCs w:val="18"/>
        </w:rPr>
      </w:pPr>
      <w:r w:rsidRPr="009E11CD">
        <w:rPr>
          <w:rStyle w:val="FootnoteReference"/>
          <w:sz w:val="18"/>
          <w:szCs w:val="18"/>
        </w:rPr>
        <w:footnoteRef/>
      </w:r>
      <w:r w:rsidRPr="009E11CD">
        <w:rPr>
          <w:sz w:val="18"/>
          <w:szCs w:val="18"/>
        </w:rPr>
        <w:t xml:space="preserve"> In the absence of (access to) adequate baseline information and/or scientific-technical knowledge, and as long as mechanisms for the adequate implementation of participatory consultation/decision-making processes have not yet been put in place, it may be difficult or less meaningful or even less acceptable to put forward specific quantitative targets for these environmental and socio-economic indicators. In such cases however, commitments should be made to put such indicators and targets in place (even if they are semi-qualitative only in an initial phase) as soon as technically feasible and socially and politically acceptable.</w:t>
      </w:r>
    </w:p>
  </w:footnote>
  <w:footnote w:id="124">
    <w:p w14:paraId="77E53DF4" w14:textId="77777777" w:rsidR="006D6B7F" w:rsidRPr="009E11CD" w:rsidRDefault="006D6B7F" w:rsidP="00600B4E">
      <w:pPr>
        <w:pStyle w:val="FootnoteText"/>
        <w:rPr>
          <w:sz w:val="18"/>
          <w:szCs w:val="18"/>
        </w:rPr>
      </w:pPr>
      <w:r w:rsidRPr="009E11CD">
        <w:rPr>
          <w:rStyle w:val="FootnoteReference"/>
          <w:sz w:val="18"/>
          <w:szCs w:val="18"/>
        </w:rPr>
        <w:footnoteRef/>
      </w:r>
      <w:r w:rsidRPr="009E11CD">
        <w:rPr>
          <w:sz w:val="18"/>
          <w:szCs w:val="18"/>
        </w:rPr>
        <w:t xml:space="preserve"> http://www.geftwap.org/water-systems/large-marine-ecosystems</w:t>
      </w:r>
    </w:p>
  </w:footnote>
  <w:footnote w:id="125">
    <w:p w14:paraId="306C60C9" w14:textId="0F4B0675" w:rsidR="006D6B7F" w:rsidRPr="009E11CD" w:rsidRDefault="006D6B7F" w:rsidP="004E4A9C">
      <w:pPr>
        <w:pStyle w:val="FootnoteText"/>
        <w:jc w:val="both"/>
        <w:rPr>
          <w:sz w:val="18"/>
          <w:szCs w:val="18"/>
          <w:lang w:val="en-US"/>
        </w:rPr>
      </w:pPr>
      <w:r w:rsidRPr="009E11CD">
        <w:rPr>
          <w:rStyle w:val="FootnoteReference"/>
          <w:sz w:val="18"/>
          <w:szCs w:val="18"/>
        </w:rPr>
        <w:footnoteRef/>
      </w:r>
      <w:r w:rsidRPr="009E11CD">
        <w:rPr>
          <w:sz w:val="18"/>
          <w:szCs w:val="18"/>
        </w:rPr>
        <w:t xml:space="preserve"> </w:t>
      </w:r>
      <w:r w:rsidRPr="009E11CD">
        <w:rPr>
          <w:sz w:val="18"/>
          <w:szCs w:val="18"/>
          <w:lang w:val="en-US"/>
        </w:rPr>
        <w:t>including the assessment of the levels of mainstreaming of gender and climate proofing/readiness considerations into the planning and implementation of CLME</w:t>
      </w:r>
      <w:r w:rsidRPr="009E11CD">
        <w:rPr>
          <w:sz w:val="18"/>
          <w:szCs w:val="18"/>
          <w:vertAlign w:val="superscript"/>
          <w:lang w:val="en-US"/>
        </w:rPr>
        <w:t>+</w:t>
      </w:r>
      <w:r w:rsidRPr="009E11CD">
        <w:rPr>
          <w:sz w:val="18"/>
          <w:szCs w:val="18"/>
          <w:lang w:val="en-US"/>
        </w:rPr>
        <w:t xml:space="preserve"> Project and SAP actions</w:t>
      </w:r>
      <w:r>
        <w:rPr>
          <w:sz w:val="18"/>
          <w:szCs w:val="18"/>
          <w:lang w:val="en-US"/>
        </w:rPr>
        <w:t>; regarding gender, specific reference is made in this context to the following elements of the framework: “</w:t>
      </w:r>
      <w:r w:rsidRPr="00EA20D6">
        <w:rPr>
          <w:i/>
          <w:sz w:val="18"/>
          <w:szCs w:val="18"/>
          <w:lang w:val="en-US"/>
        </w:rPr>
        <w:t>operational governance processes</w:t>
      </w:r>
      <w:r>
        <w:rPr>
          <w:sz w:val="18"/>
          <w:szCs w:val="18"/>
          <w:lang w:val="en-US"/>
        </w:rPr>
        <w:t>”, “</w:t>
      </w:r>
      <w:r w:rsidRPr="00EA20D6">
        <w:rPr>
          <w:i/>
          <w:sz w:val="18"/>
          <w:szCs w:val="18"/>
          <w:lang w:val="en-US"/>
        </w:rPr>
        <w:t>stakeholders appropriately engaged</w:t>
      </w:r>
      <w:r>
        <w:rPr>
          <w:sz w:val="18"/>
          <w:szCs w:val="18"/>
          <w:lang w:val="en-US"/>
        </w:rPr>
        <w:t>”, and “</w:t>
      </w:r>
      <w:r w:rsidRPr="00EA20D6">
        <w:rPr>
          <w:i/>
          <w:sz w:val="18"/>
          <w:szCs w:val="18"/>
          <w:lang w:val="en-US"/>
        </w:rPr>
        <w:t>socially just outcomes achieved</w:t>
      </w:r>
      <w:r>
        <w:rPr>
          <w:sz w:val="18"/>
          <w:szCs w:val="18"/>
          <w:lang w:val="en-US"/>
        </w:rPr>
        <w:t>”</w:t>
      </w:r>
    </w:p>
  </w:footnote>
  <w:footnote w:id="126">
    <w:p w14:paraId="050E86BD" w14:textId="77777777" w:rsidR="006D6B7F" w:rsidRPr="00054F50" w:rsidRDefault="006D6B7F" w:rsidP="00681F77">
      <w:pPr>
        <w:pStyle w:val="FootnoteText"/>
        <w:spacing w:after="180"/>
      </w:pPr>
      <w:r w:rsidRPr="009E11CD">
        <w:rPr>
          <w:rStyle w:val="FootnoteReference"/>
          <w:sz w:val="18"/>
          <w:szCs w:val="18"/>
        </w:rPr>
        <w:footnoteRef/>
      </w:r>
      <w:r w:rsidRPr="009E11CD">
        <w:rPr>
          <w:sz w:val="18"/>
          <w:szCs w:val="18"/>
        </w:rPr>
        <w:t xml:space="preserve"> http://lme.edc.uri.edu/</w:t>
      </w:r>
    </w:p>
  </w:footnote>
  <w:footnote w:id="127">
    <w:p w14:paraId="7EEF44FE" w14:textId="2CB4B9DE" w:rsidR="006D6B7F" w:rsidRPr="009E11CD" w:rsidRDefault="006D6B7F" w:rsidP="00054F50">
      <w:pPr>
        <w:pStyle w:val="FootnoteText"/>
        <w:jc w:val="both"/>
        <w:rPr>
          <w:sz w:val="18"/>
          <w:szCs w:val="18"/>
        </w:rPr>
      </w:pPr>
      <w:r w:rsidRPr="009E11CD">
        <w:rPr>
          <w:rStyle w:val="FootnoteReference"/>
          <w:sz w:val="18"/>
          <w:szCs w:val="18"/>
        </w:rPr>
        <w:footnoteRef/>
      </w:r>
      <w:r w:rsidRPr="009E11CD">
        <w:rPr>
          <w:sz w:val="18"/>
          <w:szCs w:val="18"/>
        </w:rPr>
        <w:t xml:space="preserve"> The SAP Core Development Team consisted of the CLME Project Coordination Unit plus representatives of key (sub-)Regional Governance Bodies (RGBs) and regional organizations with a formal mandate and/or well-acknowledged role relating to the sustainable management of the region’s shared living marine resources. Draft content for the SAP was submitted for consultation to Steering Committee members, and discussed with stakeholders at regional events </w:t>
      </w:r>
    </w:p>
  </w:footnote>
  <w:footnote w:id="128">
    <w:p w14:paraId="4E55E942" w14:textId="1A227C11" w:rsidR="006D6B7F" w:rsidRPr="00624FB3" w:rsidRDefault="006D6B7F" w:rsidP="009E11CD">
      <w:pPr>
        <w:pStyle w:val="FootnoteText"/>
        <w:spacing w:after="180"/>
        <w:jc w:val="both"/>
        <w:rPr>
          <w:lang w:val="en-US"/>
        </w:rPr>
      </w:pPr>
      <w:r w:rsidRPr="009E11CD">
        <w:rPr>
          <w:rStyle w:val="FootnoteReference"/>
          <w:sz w:val="18"/>
          <w:szCs w:val="18"/>
        </w:rPr>
        <w:footnoteRef/>
      </w:r>
      <w:r w:rsidRPr="009E11CD">
        <w:rPr>
          <w:sz w:val="18"/>
          <w:szCs w:val="18"/>
        </w:rPr>
        <w:t xml:space="preserve"> The PIF had been previously approved by 21 GEF Operational Focal Points (OFPs) from the CLME</w:t>
      </w:r>
      <w:r w:rsidRPr="009E11CD">
        <w:rPr>
          <w:sz w:val="18"/>
          <w:szCs w:val="18"/>
          <w:vertAlign w:val="superscript"/>
        </w:rPr>
        <w:t xml:space="preserve">+ </w:t>
      </w:r>
      <w:r w:rsidRPr="009E11CD">
        <w:rPr>
          <w:sz w:val="18"/>
          <w:szCs w:val="18"/>
        </w:rPr>
        <w:t>region</w:t>
      </w:r>
    </w:p>
  </w:footnote>
  <w:footnote w:id="129">
    <w:p w14:paraId="57886D16" w14:textId="2CC98B0E" w:rsidR="006D6B7F" w:rsidRPr="00FF0008" w:rsidRDefault="006D6B7F">
      <w:pPr>
        <w:pStyle w:val="FootnoteText"/>
        <w:rPr>
          <w:sz w:val="18"/>
          <w:szCs w:val="18"/>
        </w:rPr>
      </w:pPr>
      <w:r w:rsidRPr="00FF0008">
        <w:rPr>
          <w:rStyle w:val="FootnoteReference"/>
          <w:sz w:val="18"/>
          <w:szCs w:val="18"/>
        </w:rPr>
        <w:footnoteRef/>
      </w:r>
      <w:r w:rsidRPr="00FF0008">
        <w:rPr>
          <w:sz w:val="18"/>
          <w:szCs w:val="18"/>
        </w:rPr>
        <w:t xml:space="preserve"> see also Section </w:t>
      </w:r>
      <w:r w:rsidRPr="00FF0008">
        <w:rPr>
          <w:sz w:val="18"/>
          <w:szCs w:val="18"/>
        </w:rPr>
        <w:fldChar w:fldCharType="begin"/>
      </w:r>
      <w:r w:rsidRPr="00FF0008">
        <w:rPr>
          <w:sz w:val="18"/>
          <w:szCs w:val="18"/>
        </w:rPr>
        <w:instrText xml:space="preserve"> REF _Ref405148448 \r \h </w:instrText>
      </w:r>
      <w:r>
        <w:rPr>
          <w:sz w:val="18"/>
          <w:szCs w:val="18"/>
        </w:rPr>
        <w:instrText xml:space="preserve"> \* MERGEFORMAT </w:instrText>
      </w:r>
      <w:r w:rsidRPr="00FF0008">
        <w:rPr>
          <w:sz w:val="18"/>
          <w:szCs w:val="18"/>
        </w:rPr>
      </w:r>
      <w:r w:rsidRPr="00FF0008">
        <w:rPr>
          <w:sz w:val="18"/>
          <w:szCs w:val="18"/>
        </w:rPr>
        <w:fldChar w:fldCharType="separate"/>
      </w:r>
      <w:r>
        <w:rPr>
          <w:sz w:val="18"/>
          <w:szCs w:val="18"/>
        </w:rPr>
        <w:t>5.1.5</w:t>
      </w:r>
      <w:r w:rsidRPr="00FF0008">
        <w:rPr>
          <w:sz w:val="18"/>
          <w:szCs w:val="18"/>
        </w:rPr>
        <w:fldChar w:fldCharType="end"/>
      </w:r>
    </w:p>
  </w:footnote>
  <w:footnote w:id="130">
    <w:p w14:paraId="53B7B72C" w14:textId="4AE8699C" w:rsidR="006D6B7F" w:rsidRPr="004005DB" w:rsidRDefault="006D6B7F">
      <w:pPr>
        <w:pStyle w:val="FootnoteText"/>
        <w:rPr>
          <w:lang w:val="en-US"/>
        </w:rPr>
      </w:pPr>
      <w:r w:rsidRPr="00FF0008">
        <w:rPr>
          <w:rStyle w:val="FootnoteReference"/>
          <w:sz w:val="18"/>
          <w:szCs w:val="18"/>
        </w:rPr>
        <w:footnoteRef/>
      </w:r>
      <w:r w:rsidRPr="00FF0008">
        <w:rPr>
          <w:sz w:val="18"/>
          <w:szCs w:val="18"/>
        </w:rPr>
        <w:t xml:space="preserve"> See also Section </w:t>
      </w:r>
      <w:r w:rsidRPr="00FF0008">
        <w:rPr>
          <w:sz w:val="18"/>
          <w:szCs w:val="18"/>
        </w:rPr>
        <w:fldChar w:fldCharType="begin"/>
      </w:r>
      <w:r w:rsidRPr="00FF0008">
        <w:rPr>
          <w:sz w:val="18"/>
          <w:szCs w:val="18"/>
        </w:rPr>
        <w:instrText xml:space="preserve"> REF _Ref405148559 \r \h </w:instrText>
      </w:r>
      <w:r>
        <w:rPr>
          <w:sz w:val="18"/>
          <w:szCs w:val="18"/>
        </w:rPr>
        <w:instrText xml:space="preserve"> \* MERGEFORMAT </w:instrText>
      </w:r>
      <w:r w:rsidRPr="00FF0008">
        <w:rPr>
          <w:sz w:val="18"/>
          <w:szCs w:val="18"/>
        </w:rPr>
      </w:r>
      <w:r w:rsidRPr="00FF0008">
        <w:rPr>
          <w:sz w:val="18"/>
          <w:szCs w:val="18"/>
        </w:rPr>
        <w:fldChar w:fldCharType="separate"/>
      </w:r>
      <w:r>
        <w:rPr>
          <w:sz w:val="18"/>
          <w:szCs w:val="18"/>
        </w:rPr>
        <w:t>5.1.7</w:t>
      </w:r>
      <w:r w:rsidRPr="00FF0008">
        <w:rPr>
          <w:sz w:val="18"/>
          <w:szCs w:val="18"/>
        </w:rPr>
        <w:fldChar w:fldCharType="end"/>
      </w:r>
    </w:p>
  </w:footnote>
  <w:footnote w:id="131">
    <w:p w14:paraId="7AC5CECC" w14:textId="67655EF0" w:rsidR="006D6B7F" w:rsidRPr="00FF0008" w:rsidRDefault="006D6B7F" w:rsidP="00CF1777">
      <w:pPr>
        <w:pStyle w:val="FootnoteText"/>
        <w:jc w:val="both"/>
        <w:rPr>
          <w:sz w:val="18"/>
          <w:szCs w:val="18"/>
        </w:rPr>
      </w:pPr>
      <w:r w:rsidRPr="00FF0008">
        <w:rPr>
          <w:rStyle w:val="FootnoteReference"/>
          <w:sz w:val="18"/>
          <w:szCs w:val="18"/>
        </w:rPr>
        <w:footnoteRef/>
      </w:r>
      <w:r w:rsidRPr="00FF0008">
        <w:rPr>
          <w:sz w:val="18"/>
          <w:szCs w:val="18"/>
        </w:rPr>
        <w:t xml:space="preserve"> application of the subsidiarity principle/de-centralized approach: </w:t>
      </w:r>
      <w:r w:rsidRPr="00FF0008">
        <w:rPr>
          <w:rFonts w:ascii="Calibri" w:hAnsi="Calibri" w:eastAsia="Calibri" w:cs="Times New Roman"/>
          <w:sz w:val="18"/>
          <w:szCs w:val="18"/>
        </w:rPr>
        <w:t>i.e. the only logical approach for a project such as the CLME</w:t>
      </w:r>
      <w:r w:rsidRPr="00FF0008">
        <w:rPr>
          <w:rFonts w:ascii="Calibri" w:hAnsi="Calibri" w:eastAsia="Calibri" w:cs="Times New Roman"/>
          <w:sz w:val="18"/>
          <w:szCs w:val="18"/>
          <w:vertAlign w:val="superscript"/>
        </w:rPr>
        <w:t xml:space="preserve">+ </w:t>
      </w:r>
      <w:r w:rsidRPr="00FF0008">
        <w:rPr>
          <w:rFonts w:ascii="Calibri" w:hAnsi="Calibri" w:eastAsia="Calibri" w:cs="Times New Roman"/>
          <w:sz w:val="18"/>
          <w:szCs w:val="18"/>
        </w:rPr>
        <w:t>which has more than 20 participating countries and more than 10 partner organisations, each with their own (substantive) set of stakeholders</w:t>
      </w:r>
    </w:p>
  </w:footnote>
  <w:footnote w:id="132">
    <w:p w14:paraId="27211665" w14:textId="3E622E5E" w:rsidR="006D6B7F" w:rsidRPr="004505B9" w:rsidRDefault="006D6B7F" w:rsidP="00FF0008">
      <w:pPr>
        <w:pStyle w:val="FootnoteText"/>
        <w:spacing w:after="240"/>
      </w:pPr>
      <w:r w:rsidRPr="00FF0008">
        <w:rPr>
          <w:rStyle w:val="FootnoteReference"/>
          <w:sz w:val="18"/>
          <w:szCs w:val="18"/>
        </w:rPr>
        <w:footnoteRef/>
      </w:r>
      <w:r w:rsidRPr="00FF0008">
        <w:rPr>
          <w:sz w:val="18"/>
          <w:szCs w:val="18"/>
        </w:rPr>
        <w:t xml:space="preserve"> </w:t>
      </w:r>
      <w:r w:rsidRPr="00FF0008">
        <w:rPr>
          <w:i/>
          <w:sz w:val="18"/>
          <w:szCs w:val="18"/>
        </w:rPr>
        <w:t xml:space="preserve">see e.g. the section on “Co-Executing Agencies”, i.e. Section </w:t>
      </w:r>
      <w:r w:rsidRPr="00FF0008">
        <w:rPr>
          <w:i/>
          <w:sz w:val="18"/>
          <w:szCs w:val="18"/>
        </w:rPr>
        <w:fldChar w:fldCharType="begin"/>
      </w:r>
      <w:r w:rsidRPr="00FF0008">
        <w:rPr>
          <w:i/>
          <w:sz w:val="18"/>
          <w:szCs w:val="18"/>
        </w:rPr>
        <w:instrText xml:space="preserve"> REF _Ref406451960 \r \h  \* MERGEFORMAT </w:instrText>
      </w:r>
      <w:r w:rsidRPr="00FF0008">
        <w:rPr>
          <w:i/>
          <w:sz w:val="18"/>
          <w:szCs w:val="18"/>
        </w:rPr>
      </w:r>
      <w:r w:rsidRPr="00FF0008">
        <w:rPr>
          <w:i/>
          <w:sz w:val="18"/>
          <w:szCs w:val="18"/>
        </w:rPr>
        <w:fldChar w:fldCharType="separate"/>
      </w:r>
      <w:r>
        <w:rPr>
          <w:i/>
          <w:sz w:val="18"/>
          <w:szCs w:val="18"/>
        </w:rPr>
        <w:t>5.1.3</w:t>
      </w:r>
      <w:r w:rsidRPr="00FF0008">
        <w:rPr>
          <w:i/>
          <w:sz w:val="18"/>
          <w:szCs w:val="18"/>
        </w:rPr>
        <w:fldChar w:fldCharType="end"/>
      </w:r>
      <w:r w:rsidRPr="00FF0008">
        <w:rPr>
          <w:i/>
          <w:sz w:val="18"/>
          <w:szCs w:val="18"/>
        </w:rPr>
        <w:t xml:space="preserve">, and the associated Section </w:t>
      </w:r>
      <w:r w:rsidRPr="00FF0008">
        <w:rPr>
          <w:i/>
          <w:sz w:val="18"/>
          <w:szCs w:val="18"/>
        </w:rPr>
        <w:fldChar w:fldCharType="begin"/>
      </w:r>
      <w:r w:rsidRPr="00FF0008">
        <w:rPr>
          <w:i/>
          <w:sz w:val="18"/>
          <w:szCs w:val="18"/>
        </w:rPr>
        <w:instrText xml:space="preserve"> REF _Ref406451984 \r \h  \* MERGEFORMAT </w:instrText>
      </w:r>
      <w:r w:rsidRPr="00FF0008">
        <w:rPr>
          <w:i/>
          <w:sz w:val="18"/>
          <w:szCs w:val="18"/>
        </w:rPr>
      </w:r>
      <w:r w:rsidRPr="00FF0008">
        <w:rPr>
          <w:i/>
          <w:sz w:val="18"/>
          <w:szCs w:val="18"/>
        </w:rPr>
        <w:fldChar w:fldCharType="separate"/>
      </w:r>
      <w:r>
        <w:rPr>
          <w:i/>
          <w:sz w:val="18"/>
          <w:szCs w:val="18"/>
        </w:rPr>
        <w:t>5.1.8</w:t>
      </w:r>
      <w:r w:rsidRPr="00FF0008">
        <w:rPr>
          <w:i/>
          <w:sz w:val="18"/>
          <w:szCs w:val="18"/>
        </w:rPr>
        <w:fldChar w:fldCharType="end"/>
      </w:r>
      <w:r w:rsidRPr="00FF0008">
        <w:rPr>
          <w:i/>
          <w:sz w:val="18"/>
          <w:szCs w:val="18"/>
        </w:rPr>
        <w:t xml:space="preserve"> reflecting the Alignment of project coordination &amp; management with regional governance processes</w:t>
      </w:r>
    </w:p>
  </w:footnote>
  <w:footnote w:id="133">
    <w:p w14:paraId="4554E365" w14:textId="77B7D63A" w:rsidR="006D6B7F" w:rsidRPr="00FF0008" w:rsidRDefault="006D6B7F" w:rsidP="00FF0008">
      <w:pPr>
        <w:pStyle w:val="FootnoteText"/>
        <w:spacing w:after="180"/>
        <w:jc w:val="both"/>
        <w:rPr>
          <w:sz w:val="18"/>
          <w:szCs w:val="18"/>
        </w:rPr>
      </w:pPr>
      <w:r w:rsidRPr="00FF0008">
        <w:rPr>
          <w:rStyle w:val="FootnoteReference"/>
          <w:sz w:val="18"/>
          <w:szCs w:val="18"/>
        </w:rPr>
        <w:footnoteRef/>
      </w:r>
      <w:r w:rsidRPr="00FF0008">
        <w:rPr>
          <w:sz w:val="18"/>
          <w:szCs w:val="18"/>
        </w:rPr>
        <w:t xml:space="preserve"> </w:t>
      </w:r>
      <w:r w:rsidRPr="00FF0008">
        <w:rPr>
          <w:sz w:val="18"/>
          <w:szCs w:val="18"/>
          <w:lang w:val="en-US"/>
        </w:rPr>
        <w:t xml:space="preserve">The C-FISH Fund (CARIBSAVE) is a new private-public partnership specially designed to provide sustainable financial support to Caribbean fish sanctuaries. It will use a range of innovative and “business-based” fund-raising mechanisms that will both support livelihoods and encourage the engagement of tourists, donors and stakeholders. It currently already has the support of Virgin Holidays, The Travel Foundation, The Sandals Foundation and Royal Caribbean. </w:t>
      </w:r>
    </w:p>
  </w:footnote>
  <w:footnote w:id="134">
    <w:p w14:paraId="0592ECBA" w14:textId="10E01C64" w:rsidR="006D6B7F" w:rsidRPr="00592A83" w:rsidRDefault="006D6B7F">
      <w:pPr>
        <w:pStyle w:val="FootnoteText"/>
        <w:rPr>
          <w:lang w:val="en-US"/>
        </w:rPr>
      </w:pPr>
      <w:r>
        <w:rPr>
          <w:rStyle w:val="FootnoteReference"/>
        </w:rPr>
        <w:footnoteRef/>
      </w:r>
      <w:r>
        <w:t xml:space="preserve"> </w:t>
      </w:r>
      <w:r>
        <w:rPr>
          <w:lang w:val="en-US"/>
        </w:rPr>
        <w:t>Is at the same time an NGO</w:t>
      </w:r>
    </w:p>
  </w:footnote>
  <w:footnote w:id="135">
    <w:p w14:paraId="1EA4372E" w14:textId="77777777" w:rsidR="006D6B7F" w:rsidRPr="000A53EE" w:rsidRDefault="006D6B7F" w:rsidP="00C44E4C">
      <w:pPr>
        <w:pStyle w:val="FootnoteText"/>
        <w:rPr>
          <w:lang w:val="en-US"/>
        </w:rPr>
      </w:pPr>
      <w:r>
        <w:rPr>
          <w:rStyle w:val="FootnoteReference"/>
        </w:rPr>
        <w:footnoteRef/>
      </w:r>
      <w:r>
        <w:t xml:space="preserve"> </w:t>
      </w:r>
      <w:r w:rsidRPr="000A53EE">
        <w:rPr>
          <w:color w:val="000000"/>
          <w:sz w:val="18"/>
          <w:szCs w:val="18"/>
          <w:lang w:val="x-none"/>
        </w:rPr>
        <w:t>Blue = project activities implementation period; red = target; green = sustainable output/outcome achieved</w:t>
      </w:r>
    </w:p>
  </w:footnote>
  <w:footnote w:id="136">
    <w:p w14:paraId="74A39CE6" w14:textId="77777777" w:rsidR="006D6B7F" w:rsidRPr="00CA7730" w:rsidRDefault="006D6B7F" w:rsidP="005C56D7">
      <w:pPr>
        <w:pStyle w:val="FootnoteText"/>
        <w:rPr>
          <w:lang w:val="en-US"/>
        </w:rPr>
      </w:pPr>
      <w:r>
        <w:rPr>
          <w:rStyle w:val="FootnoteReference"/>
        </w:rPr>
        <w:footnoteRef/>
      </w:r>
      <w:r>
        <w:t xml:space="preserve"> </w:t>
      </w:r>
      <w:r>
        <w:rPr>
          <w:lang w:val="en-US"/>
        </w:rPr>
        <w:t>Indirect association can constitute a first, exploratory step, e.g. through the association with the CLME</w:t>
      </w:r>
      <w:r w:rsidRPr="00CA7730">
        <w:rPr>
          <w:vertAlign w:val="superscript"/>
          <w:lang w:val="en-US"/>
        </w:rPr>
        <w:t>+</w:t>
      </w:r>
      <w:r>
        <w:rPr>
          <w:lang w:val="en-US"/>
        </w:rPr>
        <w:t xml:space="preserve"> Partnership of a partner with well-established private sector relationships</w:t>
      </w:r>
    </w:p>
  </w:footnote>
  <w:footnote w:id="137">
    <w:p w14:paraId="43C7269B" w14:textId="77777777" w:rsidR="006D6B7F" w:rsidRPr="00CA7730" w:rsidRDefault="006D6B7F" w:rsidP="005C56D7">
      <w:pPr>
        <w:pStyle w:val="FootnoteText"/>
        <w:rPr>
          <w:lang w:val="en-US"/>
        </w:rPr>
      </w:pPr>
      <w:r>
        <w:rPr>
          <w:rStyle w:val="FootnoteReference"/>
        </w:rPr>
        <w:footnoteRef/>
      </w:r>
      <w:r>
        <w:t xml:space="preserve"> </w:t>
      </w:r>
      <w:r>
        <w:rPr>
          <w:lang w:val="en-US"/>
        </w:rPr>
        <w:t>Ethical considerations relating to a formal association of private sector groups with CLME</w:t>
      </w:r>
      <w:r w:rsidRPr="00CA7730">
        <w:rPr>
          <w:vertAlign w:val="superscript"/>
          <w:lang w:val="en-US"/>
        </w:rPr>
        <w:t>+</w:t>
      </w:r>
      <w:r>
        <w:rPr>
          <w:lang w:val="en-US"/>
        </w:rPr>
        <w:t xml:space="preserve"> project processes directly steered by UN organizations are to be considered. Modalities will be explored and criteria will be identified during the project inception phase by the Project Executive Group, and presented to the Project Steering Committee.</w:t>
      </w:r>
    </w:p>
  </w:footnote>
  <w:footnote w:id="138">
    <w:p w14:paraId="5E166AF7" w14:textId="77777777" w:rsidR="006D6B7F" w:rsidRPr="00B77727" w:rsidRDefault="006D6B7F" w:rsidP="00881F30">
      <w:pPr>
        <w:pStyle w:val="FootnoteText"/>
        <w:jc w:val="both"/>
        <w:rPr>
          <w:rFonts w:asciiTheme="majorHAnsi" w:hAnsiTheme="majorHAnsi"/>
          <w:i/>
          <w:sz w:val="18"/>
        </w:rPr>
      </w:pPr>
      <w:r w:rsidRPr="00E87426">
        <w:rPr>
          <w:rStyle w:val="FootnoteReference"/>
          <w:rFonts w:asciiTheme="majorHAnsi" w:hAnsiTheme="majorHAnsi"/>
          <w:sz w:val="18"/>
        </w:rPr>
        <w:footnoteRef/>
      </w:r>
      <w:r w:rsidRPr="00E87426">
        <w:rPr>
          <w:rFonts w:asciiTheme="majorHAnsi" w:hAnsiTheme="majorHAnsi"/>
          <w:sz w:val="18"/>
        </w:rPr>
        <w:t xml:space="preserve"> </w:t>
      </w:r>
      <w:r>
        <w:rPr>
          <w:rFonts w:asciiTheme="majorHAnsi" w:hAnsiTheme="majorHAnsi"/>
          <w:i/>
          <w:sz w:val="18"/>
        </w:rPr>
        <w:t>Objective</w:t>
      </w:r>
      <w:r w:rsidRPr="00E87426">
        <w:rPr>
          <w:rFonts w:asciiTheme="majorHAnsi" w:hAnsiTheme="majorHAnsi"/>
          <w:i/>
          <w:sz w:val="18"/>
        </w:rPr>
        <w:t xml:space="preserve"> (Atlas output) monitored quarterly in ERBM, and annually in APR/PIR </w:t>
      </w:r>
    </w:p>
  </w:footnote>
  <w:footnote w:id="139">
    <w:p w14:paraId="1D126365" w14:textId="77777777" w:rsidR="006D6B7F" w:rsidRPr="00B77727" w:rsidRDefault="006D6B7F" w:rsidP="00881F30">
      <w:pPr>
        <w:pStyle w:val="FootnoteText"/>
        <w:jc w:val="both"/>
        <w:rPr>
          <w:rFonts w:asciiTheme="majorHAnsi" w:hAnsiTheme="majorHAnsi"/>
          <w:sz w:val="18"/>
        </w:rPr>
      </w:pPr>
      <w:r w:rsidRPr="00B77727">
        <w:rPr>
          <w:rStyle w:val="FootnoteReference"/>
          <w:rFonts w:asciiTheme="majorHAnsi" w:hAnsiTheme="majorHAnsi"/>
          <w:sz w:val="18"/>
        </w:rPr>
        <w:footnoteRef/>
      </w:r>
      <w:r w:rsidRPr="00B77727">
        <w:rPr>
          <w:rFonts w:asciiTheme="majorHAnsi" w:hAnsiTheme="majorHAnsi"/>
          <w:sz w:val="18"/>
        </w:rPr>
        <w:t xml:space="preserve"> </w:t>
      </w:r>
      <w:r w:rsidRPr="00B77727">
        <w:rPr>
          <w:rFonts w:asciiTheme="majorHAnsi" w:hAnsiTheme="majorHAnsi"/>
          <w:color w:val="000000" w:themeColor="text1"/>
          <w:sz w:val="18"/>
        </w:rPr>
        <w:t xml:space="preserve">Even when not explicitly mentioned, the </w:t>
      </w:r>
      <w:r>
        <w:rPr>
          <w:rFonts w:asciiTheme="majorHAnsi" w:hAnsiTheme="majorHAnsi"/>
          <w:color w:val="000000" w:themeColor="text1"/>
          <w:sz w:val="18"/>
        </w:rPr>
        <w:t>endorsed</w:t>
      </w:r>
      <w:r w:rsidRPr="00B77727">
        <w:rPr>
          <w:rFonts w:asciiTheme="majorHAnsi" w:hAnsiTheme="majorHAnsi"/>
          <w:color w:val="000000" w:themeColor="text1"/>
          <w:sz w:val="18"/>
        </w:rPr>
        <w:t xml:space="preserve"> CLME</w:t>
      </w:r>
      <w:r w:rsidRPr="00B77727">
        <w:rPr>
          <w:rFonts w:asciiTheme="majorHAnsi" w:hAnsiTheme="majorHAnsi"/>
          <w:color w:val="000000" w:themeColor="text1"/>
          <w:sz w:val="18"/>
          <w:vertAlign w:val="superscript"/>
        </w:rPr>
        <w:t>+</w:t>
      </w:r>
      <w:r w:rsidRPr="00B77727">
        <w:rPr>
          <w:rFonts w:asciiTheme="majorHAnsi" w:hAnsiTheme="majorHAnsi"/>
          <w:color w:val="000000" w:themeColor="text1"/>
          <w:sz w:val="18"/>
        </w:rPr>
        <w:t xml:space="preserve"> SAP, with its 6 Strategies and 4 sub-strategies, constitutes part of the baseline for all outputs in this Project Results Framework</w:t>
      </w:r>
    </w:p>
  </w:footnote>
  <w:footnote w:id="140">
    <w:p w14:paraId="657BCF1D" w14:textId="77777777" w:rsidR="006D6B7F" w:rsidRPr="007F65D8" w:rsidRDefault="006D6B7F" w:rsidP="00881F30">
      <w:pPr>
        <w:pStyle w:val="FootnoteText"/>
      </w:pPr>
      <w:r>
        <w:rPr>
          <w:rStyle w:val="FootnoteReference"/>
        </w:rPr>
        <w:footnoteRef/>
      </w:r>
      <w:r>
        <w:t xml:space="preserve"> </w:t>
      </w:r>
      <w:r w:rsidRPr="004040D7">
        <w:rPr>
          <w:rFonts w:asciiTheme="majorHAnsi" w:hAnsiTheme="majorHAnsi"/>
          <w:bCs/>
          <w:i/>
          <w:sz w:val="18"/>
          <w:szCs w:val="18"/>
        </w:rPr>
        <w:t xml:space="preserve">See </w:t>
      </w:r>
      <w:r>
        <w:rPr>
          <w:rFonts w:asciiTheme="majorHAnsi" w:hAnsiTheme="majorHAnsi"/>
          <w:bCs/>
          <w:i/>
          <w:sz w:val="18"/>
          <w:szCs w:val="18"/>
        </w:rPr>
        <w:t>also Section 2.5 of the CLME</w:t>
      </w:r>
      <w:r w:rsidRPr="00A14524">
        <w:rPr>
          <w:rFonts w:asciiTheme="majorHAnsi" w:hAnsiTheme="majorHAnsi"/>
          <w:bCs/>
          <w:i/>
          <w:sz w:val="18"/>
          <w:szCs w:val="18"/>
          <w:vertAlign w:val="superscript"/>
        </w:rPr>
        <w:t>+</w:t>
      </w:r>
      <w:r>
        <w:rPr>
          <w:rFonts w:asciiTheme="majorHAnsi" w:hAnsiTheme="majorHAnsi"/>
          <w:bCs/>
          <w:i/>
          <w:sz w:val="18"/>
          <w:szCs w:val="18"/>
        </w:rPr>
        <w:t xml:space="preserve"> Project Document</w:t>
      </w:r>
    </w:p>
  </w:footnote>
  <w:footnote w:id="141">
    <w:p w14:paraId="59C578EE" w14:textId="77777777" w:rsidR="006D6B7F" w:rsidRPr="00B77727" w:rsidRDefault="006D6B7F" w:rsidP="00881F30">
      <w:pPr>
        <w:pStyle w:val="FootnoteText"/>
        <w:jc w:val="both"/>
        <w:rPr>
          <w:rFonts w:asciiTheme="majorHAnsi" w:hAnsiTheme="majorHAnsi"/>
          <w:i/>
          <w:sz w:val="18"/>
        </w:rPr>
      </w:pPr>
      <w:r w:rsidRPr="00B77727">
        <w:rPr>
          <w:rStyle w:val="FootnoteReference"/>
          <w:rFonts w:asciiTheme="majorHAnsi" w:hAnsiTheme="majorHAnsi"/>
          <w:sz w:val="18"/>
        </w:rPr>
        <w:footnoteRef/>
      </w:r>
      <w:r w:rsidRPr="00B77727">
        <w:rPr>
          <w:rFonts w:asciiTheme="majorHAnsi" w:hAnsiTheme="majorHAnsi"/>
          <w:sz w:val="18"/>
        </w:rPr>
        <w:t xml:space="preserve"> </w:t>
      </w:r>
      <w:r>
        <w:rPr>
          <w:rFonts w:asciiTheme="majorHAnsi" w:hAnsiTheme="majorHAnsi"/>
          <w:color w:val="000000" w:themeColor="text1"/>
          <w:sz w:val="18"/>
        </w:rPr>
        <w:t>All O</w:t>
      </w:r>
      <w:r w:rsidRPr="00B77727">
        <w:rPr>
          <w:rFonts w:asciiTheme="majorHAnsi" w:hAnsiTheme="majorHAnsi"/>
          <w:color w:val="000000" w:themeColor="text1"/>
          <w:sz w:val="18"/>
        </w:rPr>
        <w:t>utcomes monitored annually in the APR/PIR</w:t>
      </w:r>
    </w:p>
  </w:footnote>
  <w:footnote w:id="142">
    <w:p w14:paraId="07BD23CC" w14:textId="77777777" w:rsidR="006D6B7F" w:rsidRPr="00B77727" w:rsidRDefault="006D6B7F" w:rsidP="00881F30">
      <w:pPr>
        <w:jc w:val="both"/>
        <w:rPr>
          <w:rFonts w:asciiTheme="majorHAnsi" w:hAnsiTheme="majorHAnsi"/>
          <w:color w:val="000000" w:themeColor="text1"/>
          <w:sz w:val="18"/>
        </w:rPr>
      </w:pPr>
      <w:r w:rsidRPr="00B77727">
        <w:rPr>
          <w:rStyle w:val="FootnoteReference"/>
          <w:rFonts w:asciiTheme="majorHAnsi" w:hAnsiTheme="majorHAnsi"/>
          <w:sz w:val="18"/>
        </w:rPr>
        <w:footnoteRef/>
      </w:r>
      <w:r w:rsidRPr="00B77727">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7E12FAB5" w14:textId="77777777" w:rsidR="006D6B7F" w:rsidRPr="002868A8" w:rsidRDefault="006D6B7F" w:rsidP="00881F30">
      <w:pPr>
        <w:pStyle w:val="FootnoteText"/>
      </w:pPr>
    </w:p>
  </w:footnote>
  <w:footnote w:id="143">
    <w:p w14:paraId="3928FB66" w14:textId="77777777" w:rsidR="006D6B7F" w:rsidRPr="00703C94" w:rsidRDefault="006D6B7F" w:rsidP="00881F30">
      <w:pPr>
        <w:pStyle w:val="FootnoteText"/>
        <w:rPr>
          <w:rFonts w:asciiTheme="majorHAnsi" w:hAnsiTheme="majorHAnsi"/>
          <w:sz w:val="18"/>
          <w:szCs w:val="18"/>
        </w:rPr>
      </w:pPr>
      <w:r w:rsidRPr="00703C94">
        <w:rPr>
          <w:rStyle w:val="FootnoteReference"/>
          <w:rFonts w:asciiTheme="majorHAnsi" w:hAnsiTheme="majorHAnsi"/>
          <w:sz w:val="18"/>
          <w:szCs w:val="18"/>
        </w:rPr>
        <w:footnoteRef/>
      </w:r>
      <w:r w:rsidRPr="00703C94">
        <w:rPr>
          <w:rFonts w:asciiTheme="majorHAnsi" w:hAnsiTheme="majorHAnsi"/>
          <w:sz w:val="18"/>
          <w:szCs w:val="18"/>
        </w:rPr>
        <w:t xml:space="preserve"> For more details, see also Section 5.2 of this Project Document</w:t>
      </w:r>
    </w:p>
  </w:footnote>
  <w:footnote w:id="144">
    <w:p w14:paraId="74414574" w14:textId="77777777" w:rsidR="006D6B7F" w:rsidRPr="002868A8" w:rsidRDefault="006D6B7F" w:rsidP="00881F30">
      <w:pPr>
        <w:jc w:val="both"/>
      </w:pPr>
      <w:r w:rsidRPr="00681F77">
        <w:rPr>
          <w:rStyle w:val="FootnoteReference"/>
          <w:sz w:val="18"/>
          <w:szCs w:val="18"/>
        </w:rPr>
        <w:footnoteRef/>
      </w:r>
      <w:r w:rsidRPr="00681F77">
        <w:rPr>
          <w:sz w:val="18"/>
          <w:szCs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footnote>
  <w:footnote w:id="145">
    <w:p w14:paraId="07126556" w14:textId="77777777" w:rsidR="006D6B7F" w:rsidRDefault="006D6B7F" w:rsidP="00881F30">
      <w:pPr>
        <w:jc w:val="both"/>
        <w:rPr>
          <w:rFonts w:asciiTheme="majorHAnsi" w:hAnsiTheme="majorHAnsi"/>
          <w:bCs/>
          <w:color w:val="000000" w:themeColor="text1"/>
          <w:sz w:val="18"/>
          <w:szCs w:val="18"/>
        </w:rPr>
      </w:pPr>
      <w:r>
        <w:rPr>
          <w:rStyle w:val="FootnoteReference"/>
        </w:rPr>
        <w:footnoteRef/>
      </w:r>
      <w: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67C640D3" w14:textId="77777777" w:rsidR="006D6B7F" w:rsidRPr="002868A8" w:rsidRDefault="006D6B7F" w:rsidP="00881F30">
      <w:pPr>
        <w:pStyle w:val="FootnoteText"/>
      </w:pPr>
    </w:p>
  </w:footnote>
  <w:footnote w:id="146">
    <w:p w14:paraId="3BB1BB6A" w14:textId="77777777" w:rsidR="006D6B7F" w:rsidRPr="00703C94" w:rsidRDefault="006D6B7F" w:rsidP="00881F30">
      <w:pPr>
        <w:pStyle w:val="FootnoteText"/>
        <w:rPr>
          <w:rFonts w:asciiTheme="majorHAnsi" w:hAnsiTheme="majorHAnsi"/>
          <w:sz w:val="18"/>
          <w:szCs w:val="18"/>
        </w:rPr>
      </w:pPr>
      <w:r w:rsidRPr="00703C94">
        <w:rPr>
          <w:rStyle w:val="FootnoteReference"/>
          <w:rFonts w:asciiTheme="majorHAnsi" w:hAnsiTheme="majorHAnsi"/>
          <w:sz w:val="18"/>
          <w:szCs w:val="18"/>
        </w:rPr>
        <w:footnoteRef/>
      </w:r>
      <w:r w:rsidRPr="00703C94">
        <w:rPr>
          <w:rFonts w:asciiTheme="majorHAnsi" w:hAnsiTheme="majorHAnsi"/>
          <w:sz w:val="18"/>
          <w:szCs w:val="18"/>
        </w:rPr>
        <w:t xml:space="preserve"> Linked to Output 5.2 under Component 5</w:t>
      </w:r>
    </w:p>
  </w:footnote>
  <w:footnote w:id="147">
    <w:p w14:paraId="2C6FA667" w14:textId="77777777" w:rsidR="006D6B7F" w:rsidRPr="009A4350" w:rsidRDefault="006D6B7F" w:rsidP="00881F30">
      <w:pPr>
        <w:jc w:val="both"/>
        <w:rPr>
          <w:rFonts w:asciiTheme="majorHAnsi" w:hAnsiTheme="majorHAnsi"/>
          <w:color w:val="000000" w:themeColor="text1"/>
          <w:sz w:val="18"/>
        </w:rPr>
      </w:pPr>
      <w:r w:rsidRPr="003A215A">
        <w:rPr>
          <w:rStyle w:val="FootnoteReference"/>
          <w:rFonts w:asciiTheme="majorHAnsi" w:hAnsiTheme="majorHAnsi"/>
          <w:sz w:val="18"/>
        </w:rPr>
        <w:footnoteRef/>
      </w:r>
      <w:r w:rsidRPr="003A215A">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524F8F8A" w14:textId="77777777" w:rsidR="006D6B7F" w:rsidRPr="002868A8" w:rsidRDefault="006D6B7F" w:rsidP="00881F30">
      <w:pPr>
        <w:pStyle w:val="FootnoteText"/>
      </w:pPr>
    </w:p>
  </w:footnote>
  <w:footnote w:id="148">
    <w:p w14:paraId="51427DF8" w14:textId="77777777" w:rsidR="006D6B7F" w:rsidRPr="006D4F2E" w:rsidRDefault="006D6B7F" w:rsidP="00881F30">
      <w:pPr>
        <w:pStyle w:val="FootnoteText"/>
        <w:rPr>
          <w:rFonts w:asciiTheme="majorHAnsi" w:hAnsiTheme="majorHAnsi"/>
          <w:sz w:val="18"/>
        </w:rPr>
      </w:pPr>
      <w:r w:rsidRPr="006D4F2E">
        <w:rPr>
          <w:rStyle w:val="FootnoteReference"/>
          <w:rFonts w:asciiTheme="majorHAnsi" w:hAnsiTheme="majorHAnsi"/>
          <w:sz w:val="18"/>
        </w:rPr>
        <w:footnoteRef/>
      </w:r>
      <w:r w:rsidRPr="006D4F2E">
        <w:rPr>
          <w:rFonts w:asciiTheme="majorHAnsi" w:hAnsiTheme="majorHAnsi"/>
          <w:sz w:val="18"/>
        </w:rPr>
        <w:t xml:space="preserve"> </w:t>
      </w:r>
      <w:r w:rsidRPr="00B77727">
        <w:rPr>
          <w:rFonts w:asciiTheme="majorHAnsi" w:hAnsiTheme="majorHAnsi"/>
          <w:color w:val="000000" w:themeColor="text1"/>
          <w:sz w:val="18"/>
        </w:rPr>
        <w:t xml:space="preserve">Even when not explicitly mentioned, the </w:t>
      </w:r>
      <w:r>
        <w:rPr>
          <w:rFonts w:asciiTheme="majorHAnsi" w:hAnsiTheme="majorHAnsi"/>
          <w:color w:val="000000" w:themeColor="text1"/>
          <w:sz w:val="18"/>
        </w:rPr>
        <w:t>endorsed</w:t>
      </w:r>
      <w:r w:rsidRPr="00B77727">
        <w:rPr>
          <w:rFonts w:asciiTheme="majorHAnsi" w:hAnsiTheme="majorHAnsi"/>
          <w:color w:val="000000" w:themeColor="text1"/>
          <w:sz w:val="18"/>
        </w:rPr>
        <w:t xml:space="preserve"> CLME</w:t>
      </w:r>
      <w:r w:rsidRPr="00B77727">
        <w:rPr>
          <w:rFonts w:asciiTheme="majorHAnsi" w:hAnsiTheme="majorHAnsi"/>
          <w:color w:val="000000" w:themeColor="text1"/>
          <w:sz w:val="18"/>
          <w:vertAlign w:val="superscript"/>
        </w:rPr>
        <w:t>+</w:t>
      </w:r>
      <w:r w:rsidRPr="00B77727">
        <w:rPr>
          <w:rFonts w:asciiTheme="majorHAnsi" w:hAnsiTheme="majorHAnsi"/>
          <w:color w:val="000000" w:themeColor="text1"/>
          <w:sz w:val="18"/>
        </w:rPr>
        <w:t xml:space="preserve"> SAP, with its 6 Strategies and 4 sub-strategies, constitutes part of the baseline for all outputs in this Project Results Framework</w:t>
      </w:r>
    </w:p>
  </w:footnote>
  <w:footnote w:id="149">
    <w:p w14:paraId="7EE76EF4" w14:textId="77777777" w:rsidR="006D6B7F" w:rsidRPr="007F65D8" w:rsidRDefault="006D6B7F" w:rsidP="00881F30">
      <w:pPr>
        <w:pStyle w:val="FootnoteText"/>
      </w:pPr>
      <w:r>
        <w:rPr>
          <w:rStyle w:val="FootnoteReference"/>
        </w:rPr>
        <w:footnoteRef/>
      </w:r>
      <w:r>
        <w:t xml:space="preserve"> </w:t>
      </w:r>
      <w:r w:rsidRPr="004040D7">
        <w:rPr>
          <w:rFonts w:asciiTheme="majorHAnsi" w:hAnsiTheme="majorHAnsi"/>
          <w:bCs/>
          <w:i/>
          <w:sz w:val="18"/>
          <w:szCs w:val="18"/>
        </w:rPr>
        <w:t xml:space="preserve">See </w:t>
      </w:r>
      <w:r>
        <w:rPr>
          <w:rFonts w:asciiTheme="majorHAnsi" w:hAnsiTheme="majorHAnsi"/>
          <w:bCs/>
          <w:i/>
          <w:sz w:val="18"/>
          <w:szCs w:val="18"/>
        </w:rPr>
        <w:t>also Section 2.5 of the Project Document</w:t>
      </w:r>
    </w:p>
  </w:footnote>
  <w:footnote w:id="150">
    <w:p w14:paraId="0F987B02" w14:textId="77777777" w:rsidR="006D6B7F" w:rsidRPr="002868A8" w:rsidRDefault="006D6B7F" w:rsidP="00881F30">
      <w:pPr>
        <w:jc w:val="both"/>
      </w:pPr>
      <w:r w:rsidRPr="006D4F2E">
        <w:rPr>
          <w:rStyle w:val="FootnoteReference"/>
          <w:rFonts w:asciiTheme="majorHAnsi" w:hAnsiTheme="majorHAnsi"/>
          <w:sz w:val="18"/>
        </w:rPr>
        <w:footnoteRef/>
      </w:r>
      <w:r w:rsidRPr="006D4F2E">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footnote>
  <w:footnote w:id="151">
    <w:p w14:paraId="67B3B2A6" w14:textId="77777777" w:rsidR="006D6B7F" w:rsidRPr="00532E8F" w:rsidRDefault="006D6B7F" w:rsidP="00881F30">
      <w:pPr>
        <w:pStyle w:val="FootnoteText"/>
        <w:rPr>
          <w:rFonts w:asciiTheme="majorHAnsi" w:hAnsiTheme="majorHAnsi"/>
          <w:bCs/>
          <w:color w:val="000000" w:themeColor="text1"/>
          <w:sz w:val="18"/>
          <w:szCs w:val="18"/>
        </w:rPr>
      </w:pPr>
      <w:r>
        <w:rPr>
          <w:rStyle w:val="FootnoteReference"/>
        </w:rPr>
        <w:footnoteRef/>
      </w:r>
      <w:r>
        <w:t xml:space="preserve"> </w:t>
      </w:r>
      <w:r>
        <w:rPr>
          <w:rFonts w:asciiTheme="majorHAnsi" w:hAnsiTheme="majorHAnsi"/>
          <w:bCs/>
          <w:color w:val="000000" w:themeColor="text1"/>
          <w:sz w:val="18"/>
          <w:szCs w:val="18"/>
        </w:rPr>
        <w:t>Relev</w:t>
      </w:r>
      <w:r w:rsidRPr="00532E8F">
        <w:rPr>
          <w:rFonts w:asciiTheme="majorHAnsi" w:hAnsiTheme="majorHAnsi"/>
          <w:bCs/>
          <w:color w:val="000000" w:themeColor="text1"/>
          <w:sz w:val="18"/>
          <w:szCs w:val="18"/>
        </w:rPr>
        <w:t xml:space="preserve">ant for dependent </w:t>
      </w:r>
      <w:r>
        <w:rPr>
          <w:rFonts w:asciiTheme="majorHAnsi" w:hAnsiTheme="majorHAnsi"/>
          <w:bCs/>
          <w:color w:val="000000" w:themeColor="text1"/>
          <w:sz w:val="18"/>
          <w:szCs w:val="18"/>
        </w:rPr>
        <w:t xml:space="preserve">and overseas </w:t>
      </w:r>
      <w:r w:rsidRPr="00532E8F">
        <w:rPr>
          <w:rFonts w:asciiTheme="majorHAnsi" w:hAnsiTheme="majorHAnsi"/>
          <w:bCs/>
          <w:color w:val="000000" w:themeColor="text1"/>
          <w:sz w:val="18"/>
          <w:szCs w:val="18"/>
        </w:rPr>
        <w:t>territories of France, the Netherlands and the UK, and for the USA and its dependent territories, respectively</w:t>
      </w:r>
    </w:p>
  </w:footnote>
  <w:footnote w:id="152">
    <w:p w14:paraId="73D9699C" w14:textId="77777777" w:rsidR="006D6B7F" w:rsidRDefault="006D6B7F" w:rsidP="00881F30">
      <w:pPr>
        <w:jc w:val="both"/>
        <w:rPr>
          <w:rFonts w:asciiTheme="majorHAnsi" w:hAnsiTheme="majorHAnsi"/>
          <w:bCs/>
          <w:color w:val="000000" w:themeColor="text1"/>
          <w:sz w:val="18"/>
          <w:szCs w:val="18"/>
        </w:rPr>
      </w:pPr>
      <w:r>
        <w:rPr>
          <w:rStyle w:val="FootnoteReference"/>
        </w:rPr>
        <w:footnoteRef/>
      </w:r>
      <w: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76B587AB" w14:textId="77777777" w:rsidR="006D6B7F" w:rsidRPr="002868A8" w:rsidRDefault="006D6B7F" w:rsidP="00881F30">
      <w:pPr>
        <w:pStyle w:val="FootnoteText"/>
      </w:pPr>
    </w:p>
  </w:footnote>
  <w:footnote w:id="153">
    <w:p w14:paraId="2D22B105" w14:textId="77777777" w:rsidR="006D6B7F" w:rsidRPr="002868A8" w:rsidRDefault="006D6B7F" w:rsidP="00881F30">
      <w:pPr>
        <w:jc w:val="both"/>
      </w:pPr>
      <w:r>
        <w:rPr>
          <w:rStyle w:val="FootnoteReference"/>
        </w:rPr>
        <w:footnoteRef/>
      </w:r>
      <w: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footnote>
  <w:footnote w:id="154">
    <w:p w14:paraId="26EDD712" w14:textId="77777777" w:rsidR="006D6B7F" w:rsidRPr="006D4F2E" w:rsidRDefault="006D6B7F" w:rsidP="00881F30">
      <w:pPr>
        <w:jc w:val="both"/>
        <w:rPr>
          <w:rFonts w:asciiTheme="majorHAnsi" w:hAnsiTheme="majorHAnsi"/>
          <w:color w:val="000000" w:themeColor="text1"/>
          <w:sz w:val="18"/>
          <w:highlight w:val="yellow"/>
        </w:rPr>
      </w:pPr>
      <w:r w:rsidRPr="006D4F2E">
        <w:rPr>
          <w:rStyle w:val="FootnoteReference"/>
          <w:rFonts w:asciiTheme="majorHAnsi" w:hAnsiTheme="majorHAnsi"/>
          <w:sz w:val="18"/>
        </w:rPr>
        <w:footnoteRef/>
      </w:r>
      <w:r w:rsidRPr="006D4F2E">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footnote>
  <w:footnote w:id="155">
    <w:p w14:paraId="0D60A79B" w14:textId="77777777" w:rsidR="006D6B7F" w:rsidRDefault="006D6B7F" w:rsidP="00881F30">
      <w:pPr>
        <w:jc w:val="both"/>
        <w:rPr>
          <w:rFonts w:asciiTheme="majorHAnsi" w:hAnsiTheme="majorHAnsi"/>
          <w:bCs/>
          <w:color w:val="000000" w:themeColor="text1"/>
          <w:sz w:val="18"/>
          <w:szCs w:val="18"/>
        </w:rPr>
      </w:pPr>
      <w:r>
        <w:rPr>
          <w:rStyle w:val="FootnoteReference"/>
        </w:rPr>
        <w:footnoteRef/>
      </w:r>
      <w: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500AA586" w14:textId="77777777" w:rsidR="006D6B7F" w:rsidRPr="002868A8" w:rsidRDefault="006D6B7F" w:rsidP="00881F30">
      <w:pPr>
        <w:pStyle w:val="FootnoteText"/>
      </w:pPr>
    </w:p>
  </w:footnote>
  <w:footnote w:id="156">
    <w:p w14:paraId="437CD2B5" w14:textId="77777777" w:rsidR="006D6B7F" w:rsidRPr="00924D8F" w:rsidRDefault="006D6B7F" w:rsidP="00881F30">
      <w:pPr>
        <w:pStyle w:val="FootnoteText"/>
        <w:jc w:val="both"/>
        <w:rPr>
          <w:rFonts w:asciiTheme="majorHAnsi" w:hAnsiTheme="majorHAnsi"/>
          <w:sz w:val="18"/>
        </w:rPr>
      </w:pPr>
      <w:r w:rsidRPr="009A4350">
        <w:rPr>
          <w:rStyle w:val="FootnoteReference"/>
          <w:rFonts w:asciiTheme="majorHAnsi" w:hAnsiTheme="majorHAnsi"/>
          <w:sz w:val="18"/>
        </w:rPr>
        <w:footnoteRef/>
      </w:r>
      <w:r w:rsidRPr="00924D8F">
        <w:rPr>
          <w:rFonts w:asciiTheme="majorHAnsi" w:hAnsiTheme="majorHAnsi"/>
          <w:sz w:val="18"/>
        </w:rPr>
        <w:t xml:space="preserve"> </w:t>
      </w:r>
      <w:r w:rsidRPr="00B77727">
        <w:rPr>
          <w:rFonts w:asciiTheme="majorHAnsi" w:hAnsiTheme="majorHAnsi"/>
          <w:color w:val="000000" w:themeColor="text1"/>
          <w:sz w:val="18"/>
        </w:rPr>
        <w:t xml:space="preserve">Even when not explicitly mentioned, the </w:t>
      </w:r>
      <w:r>
        <w:rPr>
          <w:rFonts w:asciiTheme="majorHAnsi" w:hAnsiTheme="majorHAnsi"/>
          <w:color w:val="000000" w:themeColor="text1"/>
          <w:sz w:val="18"/>
        </w:rPr>
        <w:t>endorsed</w:t>
      </w:r>
      <w:r w:rsidRPr="00B77727">
        <w:rPr>
          <w:rFonts w:asciiTheme="majorHAnsi" w:hAnsiTheme="majorHAnsi"/>
          <w:color w:val="000000" w:themeColor="text1"/>
          <w:sz w:val="18"/>
        </w:rPr>
        <w:t xml:space="preserve"> CLME</w:t>
      </w:r>
      <w:r w:rsidRPr="00B77727">
        <w:rPr>
          <w:rFonts w:asciiTheme="majorHAnsi" w:hAnsiTheme="majorHAnsi"/>
          <w:color w:val="000000" w:themeColor="text1"/>
          <w:sz w:val="18"/>
          <w:vertAlign w:val="superscript"/>
        </w:rPr>
        <w:t>+</w:t>
      </w:r>
      <w:r w:rsidRPr="00B77727">
        <w:rPr>
          <w:rFonts w:asciiTheme="majorHAnsi" w:hAnsiTheme="majorHAnsi"/>
          <w:color w:val="000000" w:themeColor="text1"/>
          <w:sz w:val="18"/>
        </w:rPr>
        <w:t xml:space="preserve"> SAP</w:t>
      </w:r>
      <w:r>
        <w:rPr>
          <w:rFonts w:asciiTheme="majorHAnsi" w:hAnsiTheme="majorHAnsi"/>
          <w:color w:val="000000" w:themeColor="text1"/>
          <w:sz w:val="18"/>
        </w:rPr>
        <w:t xml:space="preserve"> </w:t>
      </w:r>
      <w:r w:rsidRPr="00B77727">
        <w:rPr>
          <w:rFonts w:asciiTheme="majorHAnsi" w:hAnsiTheme="majorHAnsi"/>
          <w:color w:val="000000" w:themeColor="text1"/>
          <w:sz w:val="18"/>
        </w:rPr>
        <w:t>constitutes part of the baseline for all outputs in this Project Results Framework</w:t>
      </w:r>
    </w:p>
  </w:footnote>
  <w:footnote w:id="157">
    <w:p w14:paraId="26AC391B" w14:textId="77777777" w:rsidR="006D6B7F" w:rsidRPr="007F65D8" w:rsidRDefault="006D6B7F" w:rsidP="00881F30">
      <w:pPr>
        <w:pStyle w:val="FootnoteText"/>
      </w:pPr>
      <w:r>
        <w:rPr>
          <w:rStyle w:val="FootnoteReference"/>
        </w:rPr>
        <w:footnoteRef/>
      </w:r>
      <w:r>
        <w:t xml:space="preserve"> </w:t>
      </w:r>
      <w:r w:rsidRPr="004040D7">
        <w:rPr>
          <w:rFonts w:asciiTheme="majorHAnsi" w:hAnsiTheme="majorHAnsi"/>
          <w:bCs/>
          <w:i/>
          <w:sz w:val="18"/>
          <w:szCs w:val="18"/>
        </w:rPr>
        <w:t xml:space="preserve">See </w:t>
      </w:r>
      <w:r>
        <w:rPr>
          <w:rFonts w:asciiTheme="majorHAnsi" w:hAnsiTheme="majorHAnsi"/>
          <w:bCs/>
          <w:i/>
          <w:sz w:val="18"/>
          <w:szCs w:val="18"/>
        </w:rPr>
        <w:t>also Section 2.5 of the Project Document</w:t>
      </w:r>
    </w:p>
  </w:footnote>
  <w:footnote w:id="158">
    <w:p w14:paraId="381781FF" w14:textId="77777777" w:rsidR="006D6B7F" w:rsidRPr="00703C94" w:rsidRDefault="006D6B7F" w:rsidP="00881F30">
      <w:pPr>
        <w:pStyle w:val="FootnoteText"/>
        <w:jc w:val="both"/>
        <w:rPr>
          <w:rFonts w:asciiTheme="majorHAnsi" w:hAnsiTheme="majorHAnsi"/>
          <w:bCs/>
          <w:color w:val="000000" w:themeColor="text1"/>
          <w:sz w:val="18"/>
          <w:szCs w:val="18"/>
        </w:rPr>
      </w:pPr>
      <w:r w:rsidRPr="00703C94">
        <w:rPr>
          <w:rFonts w:asciiTheme="majorHAnsi" w:hAnsiTheme="majorHAnsi"/>
          <w:bCs/>
          <w:color w:val="000000" w:themeColor="text1"/>
          <w:sz w:val="18"/>
          <w:szCs w:val="18"/>
          <w:vertAlign w:val="superscript"/>
        </w:rPr>
        <w:footnoteRef/>
      </w:r>
      <w:r w:rsidRPr="00703C94">
        <w:rPr>
          <w:rFonts w:asciiTheme="majorHAnsi" w:hAnsiTheme="majorHAnsi"/>
          <w:bCs/>
          <w:color w:val="000000" w:themeColor="text1"/>
          <w:sz w:val="18"/>
          <w:szCs w:val="18"/>
        </w:rPr>
        <w:t xml:space="preserve"> These CLME</w:t>
      </w:r>
      <w:r w:rsidRPr="00703C94">
        <w:rPr>
          <w:rFonts w:asciiTheme="majorHAnsi" w:hAnsiTheme="majorHAnsi"/>
          <w:bCs/>
          <w:color w:val="000000" w:themeColor="text1"/>
          <w:sz w:val="18"/>
          <w:szCs w:val="18"/>
          <w:vertAlign w:val="superscript"/>
        </w:rPr>
        <w:t xml:space="preserve">+ </w:t>
      </w:r>
      <w:r w:rsidRPr="00703C94">
        <w:rPr>
          <w:rFonts w:asciiTheme="majorHAnsi" w:hAnsiTheme="majorHAnsi"/>
          <w:bCs/>
          <w:color w:val="000000" w:themeColor="text1"/>
          <w:sz w:val="18"/>
          <w:szCs w:val="18"/>
        </w:rPr>
        <w:t>actions will aim at implementing (demonstrating) a holistic approach</w:t>
      </w:r>
      <w:r>
        <w:rPr>
          <w:rFonts w:asciiTheme="majorHAnsi" w:hAnsiTheme="majorHAnsi"/>
          <w:bCs/>
          <w:color w:val="000000" w:themeColor="text1"/>
          <w:sz w:val="18"/>
          <w:szCs w:val="18"/>
        </w:rPr>
        <w:t>: t</w:t>
      </w:r>
      <w:r w:rsidRPr="00703C94">
        <w:rPr>
          <w:rFonts w:asciiTheme="majorHAnsi" w:hAnsiTheme="majorHAnsi"/>
          <w:bCs/>
          <w:color w:val="000000" w:themeColor="text1"/>
          <w:sz w:val="18"/>
          <w:szCs w:val="18"/>
        </w:rPr>
        <w:t xml:space="preserve">hey will foster the implementation of a comprehensive package of measures that will jointly deal with the different matters affecting the intervention sites (as feasible and most relevant): unsustainable fishing practices, habitat degradation and community modifications (invasive species) and pollution, </w:t>
      </w:r>
      <w:r>
        <w:rPr>
          <w:rFonts w:asciiTheme="majorHAnsi" w:hAnsiTheme="majorHAnsi"/>
          <w:bCs/>
          <w:color w:val="000000" w:themeColor="text1"/>
          <w:sz w:val="18"/>
          <w:szCs w:val="18"/>
        </w:rPr>
        <w:t xml:space="preserve">plus </w:t>
      </w:r>
      <w:r w:rsidRPr="00703C94">
        <w:rPr>
          <w:rFonts w:asciiTheme="majorHAnsi" w:hAnsiTheme="majorHAnsi"/>
          <w:bCs/>
          <w:color w:val="000000" w:themeColor="text1"/>
          <w:sz w:val="18"/>
          <w:szCs w:val="18"/>
        </w:rPr>
        <w:t>the cross-cutting issue of climate change. They will bear in mind the over-arching goals of social justice (incl. gender) and enhanced human well-being. For this purpose, the CLME</w:t>
      </w:r>
      <w:r w:rsidRPr="00703C94">
        <w:rPr>
          <w:rFonts w:asciiTheme="majorHAnsi" w:hAnsiTheme="majorHAnsi"/>
          <w:bCs/>
          <w:color w:val="000000" w:themeColor="text1"/>
          <w:sz w:val="18"/>
          <w:szCs w:val="18"/>
          <w:vertAlign w:val="superscript"/>
        </w:rPr>
        <w:t>+</w:t>
      </w:r>
      <w:r w:rsidRPr="00703C94">
        <w:rPr>
          <w:rFonts w:asciiTheme="majorHAnsi" w:hAnsiTheme="majorHAnsi"/>
          <w:bCs/>
          <w:color w:val="000000" w:themeColor="text1"/>
          <w:sz w:val="18"/>
          <w:szCs w:val="18"/>
        </w:rPr>
        <w:t xml:space="preserve"> initiatives will aim to build upon other ongoing donor initiatives (both GEF and non-GEF) that may currently only be focussing on part of the issues described above. Selection of the sites will occur during the CLME</w:t>
      </w:r>
      <w:r w:rsidRPr="00703C94">
        <w:rPr>
          <w:rFonts w:asciiTheme="majorHAnsi" w:hAnsiTheme="majorHAnsi"/>
          <w:bCs/>
          <w:color w:val="000000" w:themeColor="text1"/>
          <w:sz w:val="18"/>
          <w:szCs w:val="18"/>
          <w:vertAlign w:val="superscript"/>
        </w:rPr>
        <w:t>+</w:t>
      </w:r>
      <w:r w:rsidRPr="00703C94">
        <w:rPr>
          <w:rFonts w:asciiTheme="majorHAnsi" w:hAnsiTheme="majorHAnsi"/>
          <w:bCs/>
          <w:color w:val="000000" w:themeColor="text1"/>
          <w:sz w:val="18"/>
          <w:szCs w:val="18"/>
        </w:rPr>
        <w:t xml:space="preserve"> Project Inception Phase following a participatory approach. O3.P/SRI2 will contribute to the strengthening of the CLME</w:t>
      </w:r>
      <w:r w:rsidRPr="00703C94">
        <w:rPr>
          <w:rFonts w:asciiTheme="majorHAnsi" w:hAnsiTheme="majorHAnsi"/>
          <w:bCs/>
          <w:color w:val="000000" w:themeColor="text1"/>
          <w:sz w:val="18"/>
          <w:szCs w:val="18"/>
          <w:vertAlign w:val="superscript"/>
        </w:rPr>
        <w:t xml:space="preserve">+ </w:t>
      </w:r>
      <w:r w:rsidRPr="00703C94">
        <w:rPr>
          <w:rFonts w:asciiTheme="majorHAnsi" w:hAnsiTheme="majorHAnsi"/>
          <w:bCs/>
          <w:color w:val="000000" w:themeColor="text1"/>
          <w:sz w:val="18"/>
          <w:szCs w:val="18"/>
        </w:rPr>
        <w:t xml:space="preserve">Partnership, to be established under Output 5.1. O3.P/SRI2 may further provide an opportunity to demonstrate the importance, and bring into practice, the arrangements resulting from Output 1.1. </w:t>
      </w:r>
    </w:p>
  </w:footnote>
  <w:footnote w:id="159">
    <w:p w14:paraId="78E2EE86" w14:textId="77777777" w:rsidR="006D6B7F" w:rsidRPr="00924D8F" w:rsidRDefault="006D6B7F" w:rsidP="00881F30">
      <w:pPr>
        <w:pStyle w:val="FootnoteText"/>
        <w:jc w:val="both"/>
        <w:rPr>
          <w:rFonts w:asciiTheme="majorHAnsi" w:hAnsiTheme="majorHAnsi"/>
          <w:sz w:val="18"/>
        </w:rPr>
      </w:pPr>
      <w:r w:rsidRPr="00924D8F">
        <w:rPr>
          <w:rFonts w:asciiTheme="majorHAnsi" w:hAnsiTheme="majorHAnsi"/>
          <w:color w:val="000000" w:themeColor="text1"/>
          <w:sz w:val="18"/>
          <w:vertAlign w:val="superscript"/>
        </w:rPr>
        <w:footnoteRef/>
      </w:r>
      <w:r w:rsidRPr="00924D8F">
        <w:rPr>
          <w:rFonts w:asciiTheme="majorHAnsi" w:hAnsiTheme="majorHAnsi"/>
          <w:color w:val="000000" w:themeColor="text1"/>
          <w:sz w:val="18"/>
        </w:rPr>
        <w:t xml:space="preserve"> </w:t>
      </w:r>
      <w:r w:rsidRPr="00924D8F">
        <w:rPr>
          <w:rFonts w:asciiTheme="majorHAnsi" w:hAnsiTheme="majorHAnsi"/>
          <w:b/>
          <w:color w:val="000000" w:themeColor="text1"/>
          <w:sz w:val="18"/>
        </w:rPr>
        <w:t xml:space="preserve">(1) </w:t>
      </w:r>
      <w:r w:rsidRPr="00924D8F">
        <w:rPr>
          <w:rFonts w:asciiTheme="majorHAnsi" w:hAnsiTheme="majorHAnsi"/>
          <w:color w:val="000000" w:themeColor="text1"/>
          <w:sz w:val="18"/>
        </w:rPr>
        <w:t>Spiny lobster fisheries: fisheries ecosystem type = “reefs and a</w:t>
      </w:r>
      <w:r>
        <w:rPr>
          <w:rFonts w:asciiTheme="majorHAnsi" w:hAnsiTheme="majorHAnsi"/>
          <w:color w:val="000000" w:themeColor="text1"/>
          <w:sz w:val="18"/>
        </w:rPr>
        <w:t>ssociated system”, LME = “CLME”,</w:t>
      </w:r>
      <w:r w:rsidRPr="00924D8F">
        <w:rPr>
          <w:rFonts w:asciiTheme="majorHAnsi" w:hAnsiTheme="majorHAnsi"/>
          <w:color w:val="000000" w:themeColor="text1"/>
          <w:sz w:val="18"/>
        </w:rPr>
        <w:t xml:space="preserve"> SAP Strategy 4A;</w:t>
      </w:r>
      <w:r w:rsidRPr="00924D8F">
        <w:rPr>
          <w:rFonts w:asciiTheme="majorHAnsi" w:hAnsiTheme="majorHAnsi"/>
          <w:b/>
          <w:color w:val="000000" w:themeColor="text1"/>
          <w:sz w:val="18"/>
        </w:rPr>
        <w:t xml:space="preserve"> (2)</w:t>
      </w:r>
      <w:r w:rsidRPr="00924D8F">
        <w:rPr>
          <w:rFonts w:asciiTheme="majorHAnsi" w:hAnsiTheme="majorHAnsi"/>
          <w:color w:val="000000" w:themeColor="text1"/>
          <w:sz w:val="18"/>
        </w:rPr>
        <w:t xml:space="preserve"> Shrimp &amp; Groundfish fisheries: fisheries ecos</w:t>
      </w:r>
      <w:r>
        <w:rPr>
          <w:rFonts w:asciiTheme="majorHAnsi" w:hAnsiTheme="majorHAnsi"/>
          <w:color w:val="000000" w:themeColor="text1"/>
          <w:sz w:val="18"/>
        </w:rPr>
        <w:t>ystem type = continental shelf”, LME = “NBSLME”,</w:t>
      </w:r>
      <w:r w:rsidRPr="00924D8F">
        <w:rPr>
          <w:rFonts w:asciiTheme="majorHAnsi" w:hAnsiTheme="majorHAnsi"/>
          <w:color w:val="000000" w:themeColor="text1"/>
          <w:sz w:val="18"/>
        </w:rPr>
        <w:t xml:space="preserve"> SAP Strategy 6; </w:t>
      </w:r>
      <w:r w:rsidRPr="00924D8F">
        <w:rPr>
          <w:rFonts w:asciiTheme="majorHAnsi" w:hAnsiTheme="majorHAnsi"/>
          <w:b/>
          <w:color w:val="000000" w:themeColor="text1"/>
          <w:sz w:val="18"/>
        </w:rPr>
        <w:t>(3)</w:t>
      </w:r>
      <w:r w:rsidRPr="00924D8F">
        <w:rPr>
          <w:rFonts w:asciiTheme="majorHAnsi" w:hAnsiTheme="majorHAnsi"/>
          <w:color w:val="000000" w:themeColor="text1"/>
          <w:sz w:val="18"/>
        </w:rPr>
        <w:t xml:space="preserve"> Four-wing flyingfish fisheries (eastern Caribbean stock): fisheries ecosystem type =”pel</w:t>
      </w:r>
      <w:r>
        <w:rPr>
          <w:rFonts w:asciiTheme="majorHAnsi" w:hAnsiTheme="majorHAnsi"/>
          <w:color w:val="000000" w:themeColor="text1"/>
          <w:sz w:val="18"/>
        </w:rPr>
        <w:t>agic ecosystem”, LME = “CLME”,</w:t>
      </w:r>
      <w:r w:rsidRPr="00924D8F">
        <w:rPr>
          <w:rFonts w:asciiTheme="majorHAnsi" w:hAnsiTheme="majorHAnsi"/>
          <w:color w:val="000000" w:themeColor="text1"/>
          <w:sz w:val="18"/>
        </w:rPr>
        <w:t xml:space="preserve"> SAP Strategy 5A</w:t>
      </w:r>
    </w:p>
  </w:footnote>
  <w:footnote w:id="160">
    <w:p w14:paraId="34E5712F" w14:textId="77777777" w:rsidR="006D6B7F" w:rsidRPr="009A4350" w:rsidRDefault="006D6B7F" w:rsidP="00881F30">
      <w:pPr>
        <w:pStyle w:val="FootnoteText"/>
        <w:jc w:val="both"/>
        <w:rPr>
          <w:rFonts w:asciiTheme="majorHAnsi" w:hAnsiTheme="majorHAnsi"/>
          <w:sz w:val="18"/>
        </w:rPr>
      </w:pPr>
      <w:r w:rsidRPr="00924D8F">
        <w:rPr>
          <w:rStyle w:val="FootnoteReference"/>
          <w:rFonts w:asciiTheme="majorHAnsi" w:hAnsiTheme="majorHAnsi"/>
          <w:sz w:val="18"/>
        </w:rPr>
        <w:footnoteRef/>
      </w:r>
      <w:r w:rsidRPr="009A4350">
        <w:rPr>
          <w:rFonts w:asciiTheme="majorHAnsi" w:hAnsiTheme="majorHAnsi"/>
          <w:sz w:val="18"/>
        </w:rPr>
        <w:t xml:space="preserve"> These will be expected to be aligned with existing global/(sub-)regional commitments/targets &amp; timelines (e.g. Johannesburg POI; relevant targets under the forthcoming SDGs, existing regional fishery management plans…-see also the corresponding outputs under this Component, and the GEF IW Tracking Tool for more details)</w:t>
      </w:r>
    </w:p>
  </w:footnote>
  <w:footnote w:id="161">
    <w:p w14:paraId="6133DE21" w14:textId="77777777" w:rsidR="006D6B7F" w:rsidRPr="00924D8F" w:rsidRDefault="006D6B7F" w:rsidP="00881F30">
      <w:pPr>
        <w:pStyle w:val="FootnoteText"/>
        <w:jc w:val="both"/>
        <w:rPr>
          <w:rFonts w:asciiTheme="majorHAnsi" w:hAnsiTheme="majorHAnsi"/>
          <w:sz w:val="18"/>
        </w:rPr>
      </w:pPr>
      <w:r w:rsidRPr="00924D8F">
        <w:rPr>
          <w:rStyle w:val="FootnoteReference"/>
          <w:rFonts w:asciiTheme="majorHAnsi" w:hAnsiTheme="majorHAnsi"/>
          <w:sz w:val="18"/>
        </w:rPr>
        <w:footnoteRef/>
      </w:r>
      <w:r w:rsidRPr="00924D8F">
        <w:rPr>
          <w:rFonts w:asciiTheme="majorHAnsi" w:hAnsiTheme="majorHAnsi"/>
          <w:sz w:val="18"/>
        </w:rPr>
        <w:t xml:space="preserve"> These will be expected to be aligned with existing global/(sub-)regional commitments/targets &amp; timelines (e.g. CBD and relevant Aichi Targets; Caribbean Challenge Initiative; Cartagena Convention LBS and SPAW Protocols,…see also the corresponding output under this Component, and the GEF IW tracking tool for more info)</w:t>
      </w:r>
    </w:p>
  </w:footnote>
  <w:footnote w:id="162">
    <w:p w14:paraId="1DDD91D3" w14:textId="77777777" w:rsidR="006D6B7F" w:rsidRPr="002868A8" w:rsidRDefault="006D6B7F" w:rsidP="00881F30">
      <w:pPr>
        <w:jc w:val="both"/>
      </w:pPr>
      <w:r w:rsidRPr="00924D8F">
        <w:rPr>
          <w:rStyle w:val="FootnoteReference"/>
          <w:rFonts w:asciiTheme="majorHAnsi" w:hAnsiTheme="majorHAnsi"/>
          <w:sz w:val="18"/>
        </w:rPr>
        <w:footnoteRef/>
      </w:r>
      <w:r w:rsidRPr="00924D8F">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footnote>
  <w:footnote w:id="163">
    <w:p w14:paraId="58300C77" w14:textId="77777777" w:rsidR="006D6B7F" w:rsidRPr="00924D8F" w:rsidRDefault="006D6B7F" w:rsidP="00881F30">
      <w:pPr>
        <w:pStyle w:val="FootnoteText"/>
        <w:jc w:val="both"/>
        <w:rPr>
          <w:rFonts w:asciiTheme="majorHAnsi" w:hAnsiTheme="majorHAnsi"/>
          <w:sz w:val="18"/>
        </w:rPr>
      </w:pPr>
      <w:r w:rsidRPr="00924D8F">
        <w:rPr>
          <w:rStyle w:val="FootnoteReference"/>
          <w:rFonts w:asciiTheme="majorHAnsi" w:hAnsiTheme="majorHAnsi"/>
          <w:sz w:val="18"/>
        </w:rPr>
        <w:footnoteRef/>
      </w:r>
      <w:r w:rsidRPr="00924D8F">
        <w:rPr>
          <w:rFonts w:asciiTheme="majorHAnsi" w:hAnsiTheme="majorHAnsi"/>
          <w:sz w:val="18"/>
        </w:rPr>
        <w:t xml:space="preserve"> Stock targets, and associated ecosystem and socio-economic/social justice targets</w:t>
      </w:r>
    </w:p>
  </w:footnote>
  <w:footnote w:id="164">
    <w:p w14:paraId="465B0FA4" w14:textId="77777777" w:rsidR="006D6B7F" w:rsidRPr="00924D8F" w:rsidRDefault="006D6B7F" w:rsidP="00881F30">
      <w:pPr>
        <w:jc w:val="both"/>
        <w:rPr>
          <w:rFonts w:asciiTheme="majorHAnsi" w:hAnsiTheme="majorHAnsi"/>
          <w:color w:val="000000" w:themeColor="text1"/>
          <w:sz w:val="18"/>
        </w:rPr>
      </w:pPr>
      <w:r w:rsidRPr="00924D8F">
        <w:rPr>
          <w:rStyle w:val="FootnoteReference"/>
          <w:rFonts w:asciiTheme="majorHAnsi" w:hAnsiTheme="majorHAnsi"/>
          <w:sz w:val="18"/>
        </w:rPr>
        <w:footnoteRef/>
      </w:r>
      <w:r w:rsidRPr="00924D8F">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2E73DB53" w14:textId="77777777" w:rsidR="006D6B7F" w:rsidRPr="002868A8" w:rsidRDefault="006D6B7F" w:rsidP="00881F30">
      <w:pPr>
        <w:pStyle w:val="FootnoteText"/>
      </w:pPr>
    </w:p>
  </w:footnote>
  <w:footnote w:id="165">
    <w:p w14:paraId="2DB1C357" w14:textId="77777777" w:rsidR="006D6B7F" w:rsidRPr="00924D8F" w:rsidRDefault="006D6B7F" w:rsidP="00881F30">
      <w:pPr>
        <w:pStyle w:val="FootnoteText"/>
        <w:jc w:val="both"/>
        <w:rPr>
          <w:rFonts w:asciiTheme="majorHAnsi" w:hAnsiTheme="majorHAnsi"/>
          <w:sz w:val="18"/>
        </w:rPr>
      </w:pPr>
      <w:r w:rsidRPr="00924D8F">
        <w:rPr>
          <w:rStyle w:val="FootnoteReference"/>
          <w:rFonts w:asciiTheme="majorHAnsi" w:hAnsiTheme="majorHAnsi"/>
          <w:sz w:val="18"/>
        </w:rPr>
        <w:footnoteRef/>
      </w:r>
      <w:r w:rsidRPr="00924D8F">
        <w:rPr>
          <w:rFonts w:asciiTheme="majorHAnsi" w:hAnsiTheme="majorHAnsi"/>
          <w:sz w:val="18"/>
        </w:rPr>
        <w:t xml:space="preserve"> Stock targets, and associated ecosystem and socio-economic/social justice targets</w:t>
      </w:r>
    </w:p>
  </w:footnote>
  <w:footnote w:id="166">
    <w:p w14:paraId="179F9F53" w14:textId="77777777" w:rsidR="006D6B7F" w:rsidRPr="00703C94" w:rsidRDefault="006D6B7F" w:rsidP="00881F30">
      <w:pPr>
        <w:pStyle w:val="FootnoteText"/>
        <w:jc w:val="both"/>
        <w:rPr>
          <w:rFonts w:asciiTheme="majorHAnsi" w:hAnsiTheme="majorHAnsi"/>
          <w:sz w:val="18"/>
          <w:szCs w:val="18"/>
        </w:rPr>
      </w:pPr>
      <w:r w:rsidRPr="00703C94">
        <w:rPr>
          <w:rStyle w:val="FootnoteReference"/>
          <w:rFonts w:asciiTheme="majorHAnsi" w:hAnsiTheme="majorHAnsi"/>
          <w:sz w:val="18"/>
          <w:szCs w:val="18"/>
        </w:rPr>
        <w:footnoteRef/>
      </w:r>
      <w:r w:rsidRPr="00703C94">
        <w:rPr>
          <w:rFonts w:asciiTheme="majorHAnsi" w:hAnsiTheme="majorHAnsi"/>
          <w:sz w:val="18"/>
          <w:szCs w:val="18"/>
        </w:rPr>
        <w:t xml:space="preserve"> Where feasible, measures against IUU fishing will aim at being synergetic with the aim of reducing human hazards among fisherfolk (e.g. fisherfolk, weather-related hazards, etc.)</w:t>
      </w:r>
    </w:p>
  </w:footnote>
  <w:footnote w:id="167">
    <w:p w14:paraId="61AFE7E6" w14:textId="77777777" w:rsidR="006D6B7F" w:rsidRPr="00924D8F" w:rsidRDefault="006D6B7F" w:rsidP="00881F30">
      <w:pPr>
        <w:jc w:val="both"/>
        <w:rPr>
          <w:rFonts w:asciiTheme="majorHAnsi" w:hAnsiTheme="majorHAnsi"/>
          <w:color w:val="000000" w:themeColor="text1"/>
          <w:sz w:val="18"/>
        </w:rPr>
      </w:pPr>
      <w:r w:rsidRPr="00924D8F">
        <w:rPr>
          <w:rStyle w:val="FootnoteReference"/>
          <w:rFonts w:asciiTheme="majorHAnsi" w:hAnsiTheme="majorHAnsi"/>
          <w:sz w:val="18"/>
        </w:rPr>
        <w:footnoteRef/>
      </w:r>
      <w:r w:rsidRPr="00924D8F">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34605DF6" w14:textId="77777777" w:rsidR="006D6B7F" w:rsidRPr="002868A8" w:rsidRDefault="006D6B7F" w:rsidP="00881F30">
      <w:pPr>
        <w:pStyle w:val="FootnoteText"/>
      </w:pPr>
    </w:p>
  </w:footnote>
  <w:footnote w:id="168">
    <w:p w14:paraId="7001866C" w14:textId="77777777" w:rsidR="006D6B7F" w:rsidRPr="00924D8F" w:rsidRDefault="006D6B7F" w:rsidP="00881F30">
      <w:pPr>
        <w:pStyle w:val="FootnoteText"/>
        <w:jc w:val="both"/>
        <w:rPr>
          <w:rFonts w:asciiTheme="majorHAnsi" w:hAnsiTheme="majorHAnsi"/>
          <w:sz w:val="18"/>
        </w:rPr>
      </w:pPr>
      <w:r w:rsidRPr="00924D8F">
        <w:rPr>
          <w:rStyle w:val="FootnoteReference"/>
          <w:rFonts w:asciiTheme="majorHAnsi" w:hAnsiTheme="majorHAnsi"/>
          <w:sz w:val="18"/>
        </w:rPr>
        <w:footnoteRef/>
      </w:r>
      <w:r w:rsidRPr="00924D8F">
        <w:rPr>
          <w:rFonts w:asciiTheme="majorHAnsi" w:hAnsiTheme="majorHAnsi"/>
          <w:sz w:val="18"/>
        </w:rPr>
        <w:t xml:space="preserve"> Stock targets, and associated ecosystem and socio-economic/social justice targets</w:t>
      </w:r>
    </w:p>
  </w:footnote>
  <w:footnote w:id="169">
    <w:p w14:paraId="058ED832" w14:textId="77777777" w:rsidR="006D6B7F" w:rsidRPr="00924D8F" w:rsidRDefault="006D6B7F" w:rsidP="00881F30">
      <w:pPr>
        <w:jc w:val="both"/>
        <w:rPr>
          <w:rFonts w:asciiTheme="majorHAnsi" w:hAnsiTheme="majorHAnsi"/>
          <w:color w:val="000000" w:themeColor="text1"/>
          <w:sz w:val="18"/>
        </w:rPr>
      </w:pPr>
      <w:r w:rsidRPr="00924D8F">
        <w:rPr>
          <w:rStyle w:val="FootnoteReference"/>
          <w:rFonts w:asciiTheme="majorHAnsi" w:hAnsiTheme="majorHAnsi"/>
          <w:sz w:val="18"/>
        </w:rPr>
        <w:footnoteRef/>
      </w:r>
      <w:r w:rsidRPr="00924D8F">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5408AC7C" w14:textId="77777777" w:rsidR="006D6B7F" w:rsidRPr="002868A8" w:rsidRDefault="006D6B7F" w:rsidP="00881F30">
      <w:pPr>
        <w:pStyle w:val="FootnoteText"/>
      </w:pPr>
    </w:p>
  </w:footnote>
  <w:footnote w:id="170">
    <w:p w14:paraId="6BCE0555" w14:textId="77777777" w:rsidR="006D6B7F" w:rsidRPr="00703C94" w:rsidRDefault="006D6B7F" w:rsidP="00881F30">
      <w:pPr>
        <w:pStyle w:val="FootnoteText"/>
        <w:jc w:val="both"/>
        <w:rPr>
          <w:rFonts w:asciiTheme="majorHAnsi" w:hAnsiTheme="majorHAnsi"/>
          <w:sz w:val="18"/>
          <w:szCs w:val="18"/>
        </w:rPr>
      </w:pPr>
      <w:r w:rsidRPr="00703C94">
        <w:rPr>
          <w:rStyle w:val="FootnoteReference"/>
          <w:rFonts w:asciiTheme="majorHAnsi" w:hAnsiTheme="majorHAnsi"/>
          <w:sz w:val="18"/>
          <w:szCs w:val="18"/>
        </w:rPr>
        <w:footnoteRef/>
      </w:r>
      <w:r w:rsidRPr="00703C94">
        <w:rPr>
          <w:rFonts w:asciiTheme="majorHAnsi" w:hAnsiTheme="majorHAnsi"/>
          <w:sz w:val="18"/>
          <w:szCs w:val="18"/>
        </w:rPr>
        <w:t xml:space="preserve"> </w:t>
      </w:r>
      <w:r w:rsidRPr="00703C94">
        <w:rPr>
          <w:rFonts w:asciiTheme="majorHAnsi" w:hAnsiTheme="majorHAnsi"/>
          <w:bCs/>
          <w:sz w:val="18"/>
          <w:szCs w:val="18"/>
        </w:rPr>
        <w:t>Stock targets, and associated ecosystem and socio-economic/social justice targets</w:t>
      </w:r>
    </w:p>
  </w:footnote>
  <w:footnote w:id="171">
    <w:p w14:paraId="59AF8A7C" w14:textId="77777777" w:rsidR="006D6B7F" w:rsidRPr="00924D8F" w:rsidRDefault="006D6B7F" w:rsidP="00881F30">
      <w:pPr>
        <w:jc w:val="both"/>
        <w:rPr>
          <w:rFonts w:asciiTheme="majorHAnsi" w:hAnsiTheme="majorHAnsi"/>
          <w:color w:val="000000" w:themeColor="text1"/>
          <w:sz w:val="18"/>
        </w:rPr>
      </w:pPr>
      <w:r w:rsidRPr="00924D8F">
        <w:rPr>
          <w:rStyle w:val="FootnoteReference"/>
          <w:rFonts w:asciiTheme="majorHAnsi" w:hAnsiTheme="majorHAnsi"/>
          <w:sz w:val="18"/>
        </w:rPr>
        <w:footnoteRef/>
      </w:r>
      <w:r w:rsidRPr="00924D8F">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p w14:paraId="3E609395" w14:textId="77777777" w:rsidR="006D6B7F" w:rsidRPr="002868A8" w:rsidRDefault="006D6B7F" w:rsidP="00881F30">
      <w:pPr>
        <w:pStyle w:val="FootnoteText"/>
      </w:pPr>
    </w:p>
  </w:footnote>
  <w:footnote w:id="172">
    <w:p w14:paraId="1A0AA17C" w14:textId="77777777" w:rsidR="006D6B7F" w:rsidRPr="007D019E" w:rsidRDefault="006D6B7F" w:rsidP="00881F30">
      <w:pPr>
        <w:pStyle w:val="FootnoteText"/>
        <w:jc w:val="both"/>
        <w:rPr>
          <w:rFonts w:asciiTheme="majorHAnsi" w:hAnsiTheme="majorHAnsi"/>
          <w:sz w:val="18"/>
        </w:rPr>
      </w:pPr>
      <w:r w:rsidRPr="009A4350">
        <w:rPr>
          <w:rStyle w:val="FootnoteReference"/>
          <w:rFonts w:asciiTheme="majorHAnsi" w:hAnsiTheme="majorHAnsi"/>
          <w:sz w:val="18"/>
        </w:rPr>
        <w:footnoteRef/>
      </w:r>
      <w:r w:rsidRPr="007D019E">
        <w:rPr>
          <w:rFonts w:asciiTheme="majorHAnsi" w:hAnsiTheme="majorHAnsi"/>
          <w:sz w:val="18"/>
        </w:rPr>
        <w:t xml:space="preserve"> </w:t>
      </w:r>
      <w:r w:rsidRPr="00E0169A">
        <w:rPr>
          <w:rFonts w:asciiTheme="majorHAnsi" w:hAnsiTheme="majorHAnsi"/>
          <w:bCs/>
          <w:i/>
          <w:sz w:val="18"/>
          <w:szCs w:val="18"/>
        </w:rPr>
        <w:t>Even when not explicitly mentioned, the endorsed CLME</w:t>
      </w:r>
      <w:r w:rsidRPr="00E0169A">
        <w:rPr>
          <w:rFonts w:asciiTheme="majorHAnsi" w:hAnsiTheme="majorHAnsi"/>
          <w:bCs/>
          <w:i/>
          <w:sz w:val="18"/>
          <w:szCs w:val="18"/>
          <w:vertAlign w:val="superscript"/>
        </w:rPr>
        <w:t>+</w:t>
      </w:r>
      <w:r w:rsidRPr="00E0169A">
        <w:rPr>
          <w:rFonts w:asciiTheme="majorHAnsi" w:hAnsiTheme="majorHAnsi"/>
          <w:bCs/>
          <w:i/>
          <w:sz w:val="18"/>
          <w:szCs w:val="18"/>
        </w:rPr>
        <w:t xml:space="preserve"> SAP constitutes part of the baseline for all outputs in this Project Results Framework</w:t>
      </w:r>
    </w:p>
  </w:footnote>
  <w:footnote w:id="173">
    <w:p w14:paraId="24E1CA2C" w14:textId="77777777" w:rsidR="006D6B7F" w:rsidRPr="007F65D8" w:rsidRDefault="006D6B7F" w:rsidP="00881F30">
      <w:pPr>
        <w:pStyle w:val="FootnoteText"/>
      </w:pPr>
      <w:r>
        <w:rPr>
          <w:rStyle w:val="FootnoteReference"/>
        </w:rPr>
        <w:footnoteRef/>
      </w:r>
      <w:r>
        <w:t xml:space="preserve"> </w:t>
      </w:r>
      <w:r w:rsidRPr="004040D7">
        <w:rPr>
          <w:rFonts w:asciiTheme="majorHAnsi" w:hAnsiTheme="majorHAnsi"/>
          <w:bCs/>
          <w:i/>
          <w:sz w:val="18"/>
          <w:szCs w:val="18"/>
        </w:rPr>
        <w:t xml:space="preserve">See </w:t>
      </w:r>
      <w:r>
        <w:rPr>
          <w:rFonts w:asciiTheme="majorHAnsi" w:hAnsiTheme="majorHAnsi"/>
          <w:bCs/>
          <w:i/>
          <w:sz w:val="18"/>
          <w:szCs w:val="18"/>
        </w:rPr>
        <w:t>also Section 2.5 of the Project Document</w:t>
      </w:r>
    </w:p>
  </w:footnote>
  <w:footnote w:id="174">
    <w:p w14:paraId="0515AF56" w14:textId="77777777" w:rsidR="006D6B7F" w:rsidRPr="007D019E" w:rsidRDefault="006D6B7F" w:rsidP="00881F30">
      <w:pPr>
        <w:pStyle w:val="FootnoteText"/>
        <w:jc w:val="both"/>
        <w:rPr>
          <w:rFonts w:asciiTheme="majorHAnsi" w:hAnsiTheme="majorHAnsi"/>
          <w:sz w:val="18"/>
        </w:rPr>
      </w:pPr>
      <w:r w:rsidRPr="007D019E">
        <w:rPr>
          <w:rStyle w:val="FootnoteReference"/>
          <w:rFonts w:asciiTheme="majorHAnsi" w:hAnsiTheme="majorHAnsi"/>
          <w:sz w:val="18"/>
        </w:rPr>
        <w:footnoteRef/>
      </w:r>
      <w:r w:rsidRPr="007D019E">
        <w:rPr>
          <w:rFonts w:asciiTheme="majorHAnsi" w:hAnsiTheme="majorHAnsi"/>
          <w:sz w:val="18"/>
        </w:rPr>
        <w:t xml:space="preserve"> </w:t>
      </w:r>
      <w:r w:rsidRPr="007D019E">
        <w:rPr>
          <w:rFonts w:asciiTheme="majorHAnsi" w:hAnsiTheme="majorHAnsi"/>
          <w:i/>
          <w:sz w:val="18"/>
        </w:rPr>
        <w:t>percentages are preliminary/indicative only, final percentages will need to be evaluated, case by case and in coordination with stakeholders, during Proj</w:t>
      </w:r>
      <w:r>
        <w:rPr>
          <w:rFonts w:asciiTheme="majorHAnsi" w:hAnsiTheme="majorHAnsi"/>
          <w:i/>
          <w:sz w:val="18"/>
        </w:rPr>
        <w:t>ect implementation (function</w:t>
      </w:r>
      <w:r w:rsidRPr="007D019E">
        <w:rPr>
          <w:rFonts w:asciiTheme="majorHAnsi" w:hAnsiTheme="majorHAnsi"/>
          <w:i/>
          <w:sz w:val="18"/>
        </w:rPr>
        <w:t xml:space="preserve"> of desired, science-backed and politically supported long-term targets)</w:t>
      </w:r>
    </w:p>
  </w:footnote>
  <w:footnote w:id="175">
    <w:p w14:paraId="2BF4364F" w14:textId="77777777" w:rsidR="006D6B7F" w:rsidRPr="007D019E" w:rsidRDefault="006D6B7F" w:rsidP="00881F30">
      <w:pPr>
        <w:pStyle w:val="FootnoteText"/>
        <w:jc w:val="both"/>
        <w:rPr>
          <w:rFonts w:asciiTheme="majorHAnsi" w:hAnsiTheme="majorHAnsi"/>
          <w:sz w:val="18"/>
          <w:lang w:val="en-US"/>
        </w:rPr>
      </w:pPr>
      <w:r w:rsidRPr="007D019E">
        <w:rPr>
          <w:rStyle w:val="FootnoteReference"/>
          <w:rFonts w:asciiTheme="majorHAnsi" w:hAnsiTheme="majorHAnsi"/>
          <w:sz w:val="18"/>
        </w:rPr>
        <w:footnoteRef/>
      </w:r>
      <w:r w:rsidRPr="007D019E">
        <w:rPr>
          <w:rFonts w:asciiTheme="majorHAnsi" w:hAnsiTheme="majorHAnsi"/>
          <w:sz w:val="18"/>
        </w:rPr>
        <w:t xml:space="preserve"> </w:t>
      </w:r>
      <w:r>
        <w:rPr>
          <w:rFonts w:asciiTheme="majorHAnsi" w:hAnsiTheme="majorHAnsi"/>
          <w:color w:val="000000" w:themeColor="text1"/>
          <w:sz w:val="18"/>
        </w:rPr>
        <w:t xml:space="preserve">See e.g. </w:t>
      </w:r>
      <w:r w:rsidRPr="007D019E">
        <w:rPr>
          <w:rFonts w:asciiTheme="majorHAnsi" w:hAnsiTheme="majorHAnsi"/>
          <w:color w:val="000000" w:themeColor="text1"/>
          <w:sz w:val="18"/>
        </w:rPr>
        <w:t>www.globalpartnershipforoceans.org/habitat-working-group</w:t>
      </w:r>
    </w:p>
  </w:footnote>
  <w:footnote w:id="176">
    <w:p w14:paraId="52D433CA" w14:textId="77777777" w:rsidR="006D6B7F" w:rsidRPr="007D019E" w:rsidRDefault="006D6B7F" w:rsidP="00881F30">
      <w:pPr>
        <w:pStyle w:val="FootnoteText"/>
        <w:rPr>
          <w:rFonts w:asciiTheme="majorHAnsi" w:hAnsiTheme="majorHAnsi"/>
          <w:sz w:val="18"/>
        </w:rPr>
      </w:pPr>
      <w:r w:rsidRPr="007D019E">
        <w:rPr>
          <w:rStyle w:val="FootnoteReference"/>
          <w:rFonts w:asciiTheme="majorHAnsi" w:hAnsiTheme="majorHAnsi"/>
          <w:sz w:val="18"/>
        </w:rPr>
        <w:footnoteRef/>
      </w:r>
      <w:r w:rsidRPr="007D019E">
        <w:rPr>
          <w:rFonts w:asciiTheme="majorHAnsi" w:hAnsiTheme="majorHAnsi"/>
          <w:sz w:val="18"/>
        </w:rPr>
        <w:t xml:space="preserve"> See e.g. </w:t>
      </w:r>
      <w:hyperlink r:id="rId10" w:history="1">
        <w:r w:rsidRPr="00304DB4">
          <w:rPr>
            <w:rStyle w:val="Hyperlink"/>
            <w:rFonts w:asciiTheme="majorHAnsi" w:hAnsiTheme="majorHAnsi"/>
            <w:sz w:val="18"/>
          </w:rPr>
          <w:t>www.marineecosystemservices.org/databases</w:t>
        </w:r>
      </w:hyperlink>
      <w:r w:rsidRPr="007D019E">
        <w:rPr>
          <w:rFonts w:asciiTheme="majorHAnsi" w:hAnsiTheme="majorHAnsi"/>
          <w:sz w:val="18"/>
        </w:rPr>
        <w:t xml:space="preserve">; </w:t>
      </w:r>
      <w:hyperlink r:id="rId11" w:history="1">
        <w:r w:rsidRPr="00304DB4">
          <w:rPr>
            <w:rStyle w:val="Hyperlink"/>
            <w:rFonts w:asciiTheme="majorHAnsi" w:hAnsiTheme="majorHAnsi"/>
            <w:sz w:val="18"/>
          </w:rPr>
          <w:t>www.wri.org/our-work/project/coastal-capital-economic-valuation-coastal-ecosystems-caribbean</w:t>
        </w:r>
      </w:hyperlink>
      <w:r w:rsidRPr="007D019E">
        <w:rPr>
          <w:rFonts w:asciiTheme="majorHAnsi" w:hAnsiTheme="majorHAnsi"/>
          <w:sz w:val="18"/>
        </w:rPr>
        <w:t xml:space="preserve">; </w:t>
      </w:r>
      <w:hyperlink r:id="rId12" w:history="1">
        <w:r w:rsidRPr="00304DB4">
          <w:rPr>
            <w:rStyle w:val="Hyperlink"/>
            <w:rFonts w:asciiTheme="majorHAnsi" w:hAnsiTheme="majorHAnsi"/>
            <w:sz w:val="18"/>
          </w:rPr>
          <w:t>www.teebweb.org/</w:t>
        </w:r>
      </w:hyperlink>
      <w:r w:rsidRPr="007D019E">
        <w:rPr>
          <w:rFonts w:asciiTheme="majorHAnsi" w:hAnsiTheme="majorHAnsi"/>
          <w:sz w:val="18"/>
        </w:rPr>
        <w:t>; etc.</w:t>
      </w:r>
    </w:p>
  </w:footnote>
  <w:footnote w:id="177">
    <w:p w14:paraId="31D3A3FA" w14:textId="77777777" w:rsidR="006D6B7F" w:rsidRPr="007D019E" w:rsidRDefault="006D6B7F" w:rsidP="00881F30">
      <w:pPr>
        <w:pStyle w:val="FootnoteText"/>
        <w:jc w:val="both"/>
        <w:rPr>
          <w:rFonts w:asciiTheme="majorHAnsi" w:hAnsiTheme="majorHAnsi"/>
          <w:sz w:val="18"/>
        </w:rPr>
      </w:pPr>
      <w:r w:rsidRPr="007D019E">
        <w:rPr>
          <w:rStyle w:val="FootnoteReference"/>
          <w:rFonts w:asciiTheme="majorHAnsi" w:hAnsiTheme="majorHAnsi"/>
          <w:sz w:val="18"/>
        </w:rPr>
        <w:footnoteRef/>
      </w:r>
      <w:r w:rsidRPr="007D019E">
        <w:rPr>
          <w:rFonts w:asciiTheme="majorHAnsi" w:hAnsiTheme="majorHAnsi"/>
          <w:sz w:val="18"/>
        </w:rPr>
        <w:t xml:space="preserve"> </w:t>
      </w:r>
      <w:r w:rsidRPr="007D019E">
        <w:rPr>
          <w:rFonts w:asciiTheme="majorHAnsi" w:hAnsiTheme="majorHAnsi"/>
          <w:color w:val="000000" w:themeColor="text1"/>
          <w:sz w:val="18"/>
        </w:rPr>
        <w:t xml:space="preserve">See e.g. </w:t>
      </w:r>
      <w:hyperlink r:id="rId13" w:history="1">
        <w:r w:rsidRPr="007D019E">
          <w:rPr>
            <w:rFonts w:asciiTheme="majorHAnsi" w:hAnsiTheme="majorHAnsi"/>
            <w:color w:val="000000" w:themeColor="text1"/>
            <w:sz w:val="18"/>
          </w:rPr>
          <w:t>http://www.ipcc.ch/report/ar5/wg2/</w:t>
        </w:r>
      </w:hyperlink>
      <w:r w:rsidRPr="007D019E">
        <w:rPr>
          <w:rFonts w:asciiTheme="majorHAnsi" w:hAnsiTheme="majorHAnsi"/>
          <w:color w:val="000000" w:themeColor="text1"/>
          <w:sz w:val="18"/>
        </w:rPr>
        <w:t xml:space="preserve">; </w:t>
      </w:r>
      <w:hyperlink r:id="rId14" w:history="1">
        <w:r w:rsidRPr="007D019E">
          <w:rPr>
            <w:rFonts w:asciiTheme="majorHAnsi" w:hAnsiTheme="majorHAnsi"/>
            <w:color w:val="000000" w:themeColor="text1"/>
            <w:sz w:val="18"/>
          </w:rPr>
          <w:t>http://www.caribbeanclimate.bz/</w:t>
        </w:r>
      </w:hyperlink>
      <w:r w:rsidRPr="007D019E">
        <w:rPr>
          <w:rFonts w:asciiTheme="majorHAnsi" w:hAnsiTheme="majorHAnsi"/>
          <w:color w:val="000000" w:themeColor="text1"/>
          <w:sz w:val="18"/>
        </w:rPr>
        <w:t>; etc.</w:t>
      </w:r>
    </w:p>
  </w:footnote>
  <w:footnote w:id="178">
    <w:p w14:paraId="1F466E43" w14:textId="77777777" w:rsidR="006D6B7F" w:rsidRPr="007D019E" w:rsidRDefault="006D6B7F" w:rsidP="00881F30">
      <w:pPr>
        <w:spacing w:after="0" w:line="240" w:lineRule="auto"/>
        <w:jc w:val="both"/>
        <w:rPr>
          <w:rFonts w:asciiTheme="majorHAnsi" w:hAnsiTheme="majorHAnsi"/>
          <w:color w:val="000000" w:themeColor="text1"/>
          <w:sz w:val="18"/>
        </w:rPr>
      </w:pPr>
      <w:r w:rsidRPr="007D019E">
        <w:rPr>
          <w:rStyle w:val="FootnoteReference"/>
          <w:rFonts w:asciiTheme="majorHAnsi" w:hAnsiTheme="majorHAnsi"/>
          <w:sz w:val="18"/>
        </w:rPr>
        <w:footnoteRef/>
      </w:r>
      <w:r w:rsidRPr="007D019E">
        <w:rPr>
          <w:rFonts w:asciiTheme="majorHAnsi" w:hAnsiTheme="majorHAnsi"/>
          <w:sz w:val="18"/>
        </w:rPr>
        <w:t xml:space="preserve"> </w:t>
      </w:r>
      <w:r w:rsidRPr="007D019E">
        <w:rPr>
          <w:rFonts w:asciiTheme="majorHAnsi" w:hAnsiTheme="majorHAnsi"/>
          <w:color w:val="000000" w:themeColor="text1"/>
          <w:sz w:val="18"/>
        </w:rPr>
        <w:t>PIRs, Steering Committee Meeting &amp; Executive Group meeting reports, MTE report, TE report, meetings + meeting reports of regional governance bodies, CLME+ partners, project website</w:t>
      </w:r>
    </w:p>
  </w:footnote>
  <w:footnote w:id="179">
    <w:p w14:paraId="6C00BBE8" w14:textId="77777777" w:rsidR="006D6B7F" w:rsidRPr="008160C4" w:rsidRDefault="006D6B7F" w:rsidP="00881F30">
      <w:pPr>
        <w:pStyle w:val="FootnoteText"/>
        <w:rPr>
          <w:rFonts w:asciiTheme="majorHAnsi" w:hAnsiTheme="majorHAnsi"/>
          <w:sz w:val="18"/>
          <w:szCs w:val="18"/>
        </w:rPr>
      </w:pPr>
      <w:r w:rsidRPr="008160C4">
        <w:rPr>
          <w:rStyle w:val="FootnoteReference"/>
          <w:rFonts w:asciiTheme="majorHAnsi" w:hAnsiTheme="majorHAnsi"/>
          <w:sz w:val="18"/>
          <w:szCs w:val="18"/>
        </w:rPr>
        <w:footnoteRef/>
      </w:r>
      <w:r w:rsidRPr="008160C4">
        <w:rPr>
          <w:rFonts w:asciiTheme="majorHAnsi" w:hAnsiTheme="majorHAnsi"/>
          <w:sz w:val="18"/>
          <w:szCs w:val="18"/>
        </w:rPr>
        <w:t xml:space="preserve"> </w:t>
      </w:r>
      <w:r w:rsidRPr="00E214B6">
        <w:rPr>
          <w:rFonts w:asciiTheme="majorHAnsi" w:hAnsiTheme="majorHAnsi"/>
          <w:sz w:val="18"/>
          <w:szCs w:val="18"/>
        </w:rPr>
        <w:t>The investment plans to be developed under this output will detail the planned/confirmed investments that emanate from the more generic results of the pre-feasibility studies undertaken as part of Output 4.1.</w:t>
      </w:r>
      <w:r>
        <w:rPr>
          <w:rFonts w:asciiTheme="majorHAnsi" w:hAnsiTheme="majorHAnsi"/>
          <w:sz w:val="18"/>
          <w:szCs w:val="18"/>
        </w:rPr>
        <w:t xml:space="preserve"> </w:t>
      </w:r>
    </w:p>
  </w:footnote>
  <w:footnote w:id="180">
    <w:p w14:paraId="73359CA1" w14:textId="77777777" w:rsidR="006D6B7F" w:rsidRPr="00703C94" w:rsidRDefault="006D6B7F" w:rsidP="00881F30">
      <w:pPr>
        <w:pStyle w:val="FootnoteText"/>
        <w:jc w:val="both"/>
        <w:rPr>
          <w:rFonts w:asciiTheme="majorHAnsi" w:hAnsiTheme="majorHAnsi"/>
          <w:sz w:val="18"/>
          <w:szCs w:val="18"/>
          <w:lang w:val="en-US"/>
        </w:rPr>
      </w:pPr>
      <w:r w:rsidRPr="00703C94">
        <w:rPr>
          <w:rStyle w:val="FootnoteReference"/>
          <w:rFonts w:asciiTheme="majorHAnsi" w:hAnsiTheme="majorHAnsi"/>
          <w:sz w:val="18"/>
          <w:szCs w:val="18"/>
        </w:rPr>
        <w:footnoteRef/>
      </w:r>
      <w:r w:rsidRPr="00703C94">
        <w:rPr>
          <w:rFonts w:asciiTheme="majorHAnsi" w:hAnsiTheme="majorHAnsi"/>
          <w:sz w:val="18"/>
          <w:szCs w:val="18"/>
        </w:rPr>
        <w:t xml:space="preserve"> As applicable: </w:t>
      </w:r>
      <w:r w:rsidRPr="00703C94">
        <w:rPr>
          <w:rFonts w:asciiTheme="majorHAnsi" w:hAnsiTheme="majorHAnsi"/>
          <w:bCs/>
          <w:sz w:val="18"/>
          <w:szCs w:val="18"/>
        </w:rPr>
        <w:t>will depend on the specifications under the plans, in terms of their geographic focus</w:t>
      </w:r>
    </w:p>
  </w:footnote>
  <w:footnote w:id="181">
    <w:p w14:paraId="6AC6B550" w14:textId="77777777" w:rsidR="006D6B7F" w:rsidRPr="007D019E" w:rsidRDefault="006D6B7F" w:rsidP="00881F30">
      <w:pPr>
        <w:pStyle w:val="FootnoteText"/>
        <w:jc w:val="both"/>
        <w:rPr>
          <w:rFonts w:asciiTheme="majorHAnsi" w:hAnsiTheme="majorHAnsi"/>
          <w:sz w:val="18"/>
        </w:rPr>
      </w:pPr>
      <w:r w:rsidRPr="007D019E">
        <w:rPr>
          <w:rStyle w:val="FootnoteReference"/>
          <w:rFonts w:asciiTheme="majorHAnsi" w:hAnsiTheme="majorHAnsi"/>
          <w:sz w:val="18"/>
        </w:rPr>
        <w:footnoteRef/>
      </w:r>
      <w:r w:rsidRPr="007D019E">
        <w:rPr>
          <w:rFonts w:asciiTheme="majorHAnsi" w:hAnsiTheme="majorHAnsi"/>
          <w:sz w:val="18"/>
        </w:rPr>
        <w:t xml:space="preserve"> </w:t>
      </w:r>
      <w:r w:rsidRPr="007D019E">
        <w:rPr>
          <w:rFonts w:asciiTheme="majorHAnsi" w:hAnsiTheme="majorHAnsi"/>
          <w:i/>
          <w:sz w:val="18"/>
        </w:rPr>
        <w:t xml:space="preserve">percentages are preliminary, final </w:t>
      </w:r>
      <w:r>
        <w:rPr>
          <w:rFonts w:asciiTheme="majorHAnsi" w:hAnsiTheme="majorHAnsi"/>
          <w:i/>
          <w:sz w:val="18"/>
        </w:rPr>
        <w:t xml:space="preserve">values </w:t>
      </w:r>
      <w:r w:rsidRPr="007D019E">
        <w:rPr>
          <w:rFonts w:asciiTheme="majorHAnsi" w:hAnsiTheme="majorHAnsi"/>
          <w:i/>
          <w:sz w:val="18"/>
        </w:rPr>
        <w:t>will need to be evaluated with stakeholders during Proj</w:t>
      </w:r>
      <w:r>
        <w:rPr>
          <w:rFonts w:asciiTheme="majorHAnsi" w:hAnsiTheme="majorHAnsi"/>
          <w:i/>
          <w:sz w:val="18"/>
        </w:rPr>
        <w:t>ect implementation (function</w:t>
      </w:r>
      <w:r w:rsidRPr="007D019E">
        <w:rPr>
          <w:rFonts w:asciiTheme="majorHAnsi" w:hAnsiTheme="majorHAnsi"/>
          <w:i/>
          <w:sz w:val="18"/>
        </w:rPr>
        <w:t xml:space="preserve"> of desired, science-backed </w:t>
      </w:r>
      <w:r>
        <w:rPr>
          <w:rFonts w:asciiTheme="majorHAnsi" w:hAnsiTheme="majorHAnsi"/>
          <w:i/>
          <w:sz w:val="18"/>
        </w:rPr>
        <w:t xml:space="preserve">&amp; </w:t>
      </w:r>
      <w:r w:rsidRPr="007D019E">
        <w:rPr>
          <w:rFonts w:asciiTheme="majorHAnsi" w:hAnsiTheme="majorHAnsi"/>
          <w:i/>
          <w:sz w:val="18"/>
        </w:rPr>
        <w:t>politically supported long-term targets)</w:t>
      </w:r>
    </w:p>
  </w:footnote>
  <w:footnote w:id="182">
    <w:p w14:paraId="64269C65" w14:textId="77777777" w:rsidR="006D6B7F" w:rsidRPr="007D019E" w:rsidRDefault="006D6B7F" w:rsidP="00881F30">
      <w:pPr>
        <w:pStyle w:val="FootnoteText"/>
        <w:jc w:val="both"/>
        <w:rPr>
          <w:rFonts w:asciiTheme="majorHAnsi" w:hAnsiTheme="majorHAnsi"/>
          <w:sz w:val="18"/>
        </w:rPr>
      </w:pPr>
      <w:r w:rsidRPr="007D019E">
        <w:rPr>
          <w:rFonts w:asciiTheme="majorHAnsi" w:hAnsiTheme="majorHAnsi"/>
          <w:i/>
          <w:sz w:val="18"/>
          <w:vertAlign w:val="superscript"/>
        </w:rPr>
        <w:footnoteRef/>
      </w:r>
      <w:r w:rsidRPr="007D019E">
        <w:rPr>
          <w:rFonts w:asciiTheme="majorHAnsi" w:hAnsiTheme="majorHAnsi"/>
          <w:i/>
          <w:sz w:val="18"/>
        </w:rPr>
        <w:t xml:space="preserve"> As a minimum, 1% of the GEF grant is to be allocated towards IW:LEARN activities, such as participation in IWCs and other learning exchanges, website development and maintenance, Results Notes, Experience Notes, etc.</w:t>
      </w:r>
    </w:p>
  </w:footnote>
  <w:footnote w:id="183">
    <w:p w14:paraId="384AC2E8" w14:textId="77777777" w:rsidR="006D6B7F" w:rsidRPr="007D019E" w:rsidRDefault="006D6B7F" w:rsidP="00881F30">
      <w:pPr>
        <w:pStyle w:val="FootnoteText"/>
        <w:jc w:val="both"/>
        <w:rPr>
          <w:rFonts w:asciiTheme="majorHAnsi" w:hAnsiTheme="majorHAnsi"/>
          <w:sz w:val="18"/>
        </w:rPr>
      </w:pPr>
      <w:r w:rsidRPr="007D019E">
        <w:rPr>
          <w:rStyle w:val="FootnoteReference"/>
          <w:rFonts w:asciiTheme="majorHAnsi" w:hAnsiTheme="majorHAnsi"/>
          <w:sz w:val="18"/>
        </w:rPr>
        <w:footnoteRef/>
      </w:r>
      <w:r w:rsidRPr="007D019E">
        <w:rPr>
          <w:rFonts w:asciiTheme="majorHAnsi" w:hAnsiTheme="majorHAnsi"/>
          <w:sz w:val="18"/>
        </w:rPr>
        <w:t xml:space="preserve"> </w:t>
      </w:r>
      <w:r w:rsidRPr="00B77727">
        <w:rPr>
          <w:rFonts w:asciiTheme="majorHAnsi" w:hAnsiTheme="majorHAnsi"/>
          <w:color w:val="000000" w:themeColor="text1"/>
          <w:sz w:val="18"/>
        </w:rPr>
        <w:t xml:space="preserve">Even when not explicitly mentioned, the </w:t>
      </w:r>
      <w:r>
        <w:rPr>
          <w:rFonts w:asciiTheme="majorHAnsi" w:hAnsiTheme="majorHAnsi"/>
          <w:color w:val="000000" w:themeColor="text1"/>
          <w:sz w:val="18"/>
        </w:rPr>
        <w:t>endorsed</w:t>
      </w:r>
      <w:r w:rsidRPr="00B77727">
        <w:rPr>
          <w:rFonts w:asciiTheme="majorHAnsi" w:hAnsiTheme="majorHAnsi"/>
          <w:color w:val="000000" w:themeColor="text1"/>
          <w:sz w:val="18"/>
        </w:rPr>
        <w:t xml:space="preserve"> CLME</w:t>
      </w:r>
      <w:r w:rsidRPr="00B77727">
        <w:rPr>
          <w:rFonts w:asciiTheme="majorHAnsi" w:hAnsiTheme="majorHAnsi"/>
          <w:color w:val="000000" w:themeColor="text1"/>
          <w:sz w:val="18"/>
          <w:vertAlign w:val="superscript"/>
        </w:rPr>
        <w:t>+</w:t>
      </w:r>
      <w:r w:rsidRPr="00B77727">
        <w:rPr>
          <w:rFonts w:asciiTheme="majorHAnsi" w:hAnsiTheme="majorHAnsi"/>
          <w:color w:val="000000" w:themeColor="text1"/>
          <w:sz w:val="18"/>
        </w:rPr>
        <w:t xml:space="preserve"> SAPconstitutes part of the baseline for all outputs in this Project Results Framework</w:t>
      </w:r>
    </w:p>
  </w:footnote>
  <w:footnote w:id="184">
    <w:p w14:paraId="27240D8F" w14:textId="77777777" w:rsidR="006D6B7F" w:rsidRPr="007F65D8" w:rsidRDefault="006D6B7F" w:rsidP="00881F30">
      <w:pPr>
        <w:pStyle w:val="FootnoteText"/>
      </w:pPr>
      <w:r>
        <w:rPr>
          <w:rStyle w:val="FootnoteReference"/>
        </w:rPr>
        <w:footnoteRef/>
      </w:r>
      <w:r>
        <w:t xml:space="preserve"> </w:t>
      </w:r>
      <w:r w:rsidRPr="004040D7">
        <w:rPr>
          <w:rFonts w:asciiTheme="majorHAnsi" w:hAnsiTheme="majorHAnsi"/>
          <w:bCs/>
          <w:i/>
          <w:sz w:val="18"/>
          <w:szCs w:val="18"/>
        </w:rPr>
        <w:t xml:space="preserve">See </w:t>
      </w:r>
      <w:r>
        <w:rPr>
          <w:rFonts w:asciiTheme="majorHAnsi" w:hAnsiTheme="majorHAnsi"/>
          <w:bCs/>
          <w:i/>
          <w:sz w:val="18"/>
          <w:szCs w:val="18"/>
        </w:rPr>
        <w:t>also Section 2.5 of the Project Document</w:t>
      </w:r>
    </w:p>
  </w:footnote>
  <w:footnote w:id="185">
    <w:p w14:paraId="2D28E12C" w14:textId="77777777" w:rsidR="006D6B7F" w:rsidRPr="002868A8" w:rsidRDefault="006D6B7F" w:rsidP="00881F30">
      <w:pPr>
        <w:jc w:val="both"/>
      </w:pPr>
      <w:r w:rsidRPr="007D019E">
        <w:rPr>
          <w:rStyle w:val="FootnoteReference"/>
          <w:rFonts w:asciiTheme="majorHAnsi" w:hAnsiTheme="majorHAnsi"/>
          <w:sz w:val="18"/>
        </w:rPr>
        <w:footnoteRef/>
      </w:r>
      <w:r w:rsidRPr="007D019E">
        <w:rPr>
          <w:rFonts w:asciiTheme="majorHAnsi" w:hAnsiTheme="majorHAnsi"/>
          <w:sz w:val="18"/>
        </w:rPr>
        <w:t xml:space="preserve"> </w:t>
      </w:r>
      <w:r w:rsidRPr="00B77727">
        <w:rPr>
          <w:rFonts w:asciiTheme="majorHAnsi" w:hAnsiTheme="majorHAnsi"/>
          <w:color w:val="000000" w:themeColor="text1"/>
          <w:sz w:val="18"/>
        </w:rPr>
        <w:t>PIRs</w:t>
      </w:r>
      <w:r>
        <w:rPr>
          <w:rFonts w:asciiTheme="majorHAnsi" w:hAnsiTheme="majorHAnsi"/>
          <w:color w:val="000000" w:themeColor="text1"/>
          <w:sz w:val="18"/>
        </w:rPr>
        <w:t xml:space="preserve"> and </w:t>
      </w:r>
      <w:r w:rsidRPr="00B77727">
        <w:rPr>
          <w:rFonts w:asciiTheme="majorHAnsi" w:hAnsiTheme="majorHAnsi"/>
          <w:color w:val="000000" w:themeColor="text1"/>
          <w:sz w:val="18"/>
        </w:rPr>
        <w:t xml:space="preserve">MTE </w:t>
      </w:r>
      <w:r>
        <w:rPr>
          <w:rFonts w:asciiTheme="majorHAnsi" w:hAnsiTheme="majorHAnsi"/>
          <w:color w:val="000000" w:themeColor="text1"/>
          <w:sz w:val="18"/>
        </w:rPr>
        <w:t xml:space="preserve">&amp; TE </w:t>
      </w:r>
      <w:r w:rsidRPr="00B77727">
        <w:rPr>
          <w:rFonts w:asciiTheme="majorHAnsi" w:hAnsiTheme="majorHAnsi"/>
          <w:color w:val="000000" w:themeColor="text1"/>
          <w:sz w:val="18"/>
        </w:rPr>
        <w:t>report</w:t>
      </w:r>
      <w:r>
        <w:rPr>
          <w:rFonts w:asciiTheme="majorHAnsi" w:hAnsiTheme="majorHAnsi"/>
          <w:color w:val="000000" w:themeColor="text1"/>
          <w:sz w:val="18"/>
        </w:rPr>
        <w:t>s;</w:t>
      </w:r>
      <w:r w:rsidRPr="00B77727">
        <w:rPr>
          <w:rFonts w:asciiTheme="majorHAnsi" w:hAnsiTheme="majorHAnsi"/>
          <w:color w:val="000000" w:themeColor="text1"/>
          <w:sz w:val="18"/>
        </w:rPr>
        <w:t xml:space="preserve"> </w:t>
      </w:r>
      <w:r>
        <w:rPr>
          <w:rFonts w:asciiTheme="majorHAnsi" w:hAnsiTheme="majorHAnsi"/>
          <w:color w:val="000000" w:themeColor="text1"/>
          <w:sz w:val="18"/>
        </w:rPr>
        <w:t xml:space="preserve">meeting reports from </w:t>
      </w:r>
      <w:r w:rsidRPr="00B77727">
        <w:rPr>
          <w:rFonts w:asciiTheme="majorHAnsi" w:hAnsiTheme="majorHAnsi"/>
          <w:color w:val="000000" w:themeColor="text1"/>
          <w:sz w:val="18"/>
        </w:rPr>
        <w:t xml:space="preserve">Steering Committee &amp; </w:t>
      </w:r>
      <w:r>
        <w:rPr>
          <w:rFonts w:asciiTheme="majorHAnsi" w:hAnsiTheme="majorHAnsi"/>
          <w:color w:val="000000" w:themeColor="text1"/>
          <w:sz w:val="18"/>
        </w:rPr>
        <w:t xml:space="preserve">Project </w:t>
      </w:r>
      <w:r w:rsidRPr="00B77727">
        <w:rPr>
          <w:rFonts w:asciiTheme="majorHAnsi" w:hAnsiTheme="majorHAnsi"/>
          <w:color w:val="000000" w:themeColor="text1"/>
          <w:sz w:val="18"/>
        </w:rPr>
        <w:t>Executive Group</w:t>
      </w:r>
      <w:r>
        <w:rPr>
          <w:rFonts w:asciiTheme="majorHAnsi" w:hAnsiTheme="majorHAnsi"/>
          <w:color w:val="000000" w:themeColor="text1"/>
          <w:sz w:val="18"/>
        </w:rPr>
        <w:t xml:space="preserve">, </w:t>
      </w:r>
      <w:r w:rsidRPr="00B77727">
        <w:rPr>
          <w:rFonts w:asciiTheme="majorHAnsi" w:hAnsiTheme="majorHAnsi"/>
          <w:color w:val="000000" w:themeColor="text1"/>
          <w:sz w:val="18"/>
        </w:rPr>
        <w:t>regional governance bodies</w:t>
      </w:r>
      <w:r>
        <w:rPr>
          <w:rFonts w:asciiTheme="majorHAnsi" w:hAnsiTheme="majorHAnsi"/>
          <w:color w:val="000000" w:themeColor="text1"/>
          <w:sz w:val="18"/>
        </w:rPr>
        <w:t xml:space="preserve"> and other project </w:t>
      </w:r>
      <w:r w:rsidRPr="00B77727">
        <w:rPr>
          <w:rFonts w:asciiTheme="majorHAnsi" w:hAnsiTheme="majorHAnsi"/>
          <w:color w:val="000000" w:themeColor="text1"/>
          <w:sz w:val="18"/>
        </w:rPr>
        <w:t>partners</w:t>
      </w:r>
      <w:r>
        <w:rPr>
          <w:rFonts w:asciiTheme="majorHAnsi" w:hAnsiTheme="majorHAnsi"/>
          <w:color w:val="000000" w:themeColor="text1"/>
          <w:sz w:val="18"/>
        </w:rPr>
        <w:t xml:space="preserve">; </w:t>
      </w:r>
      <w:r w:rsidRPr="00B77727">
        <w:rPr>
          <w:rFonts w:asciiTheme="majorHAnsi" w:hAnsiTheme="majorHAnsi"/>
          <w:color w:val="000000" w:themeColor="text1"/>
          <w:sz w:val="18"/>
        </w:rPr>
        <w:t>project website and SAP M&amp;E portals</w:t>
      </w:r>
    </w:p>
  </w:footnote>
  <w:footnote w:id="186">
    <w:p w14:paraId="14530DA2" w14:textId="77777777" w:rsidR="006D6B7F" w:rsidRPr="00703C94" w:rsidRDefault="006D6B7F" w:rsidP="00881F30">
      <w:pPr>
        <w:pStyle w:val="FootnoteText"/>
        <w:rPr>
          <w:rFonts w:asciiTheme="majorHAnsi" w:hAnsiTheme="majorHAnsi"/>
          <w:bCs/>
          <w:color w:val="000000" w:themeColor="text1"/>
          <w:sz w:val="18"/>
          <w:szCs w:val="18"/>
          <w:lang w:val="fr-FR"/>
        </w:rPr>
      </w:pPr>
      <w:r w:rsidRPr="00703C94">
        <w:rPr>
          <w:rStyle w:val="FootnoteReference"/>
          <w:rFonts w:asciiTheme="majorHAnsi" w:hAnsiTheme="majorHAnsi"/>
          <w:sz w:val="18"/>
          <w:szCs w:val="18"/>
        </w:rPr>
        <w:footnoteRef/>
      </w:r>
      <w:r w:rsidRPr="00703C94">
        <w:rPr>
          <w:rFonts w:asciiTheme="majorHAnsi" w:hAnsiTheme="majorHAnsi"/>
          <w:sz w:val="18"/>
          <w:szCs w:val="18"/>
          <w:lang w:val="fr-FR"/>
        </w:rPr>
        <w:t xml:space="preserve"> </w:t>
      </w:r>
      <w:r w:rsidRPr="00703C94">
        <w:rPr>
          <w:rFonts w:asciiTheme="majorHAnsi" w:hAnsiTheme="majorHAnsi"/>
          <w:bCs/>
          <w:color w:val="000000" w:themeColor="text1"/>
          <w:sz w:val="18"/>
          <w:szCs w:val="18"/>
          <w:lang w:val="fr-FR"/>
        </w:rPr>
        <w:t xml:space="preserve">see UWI-CERMES Technical Report Nr 60 (Mahon </w:t>
      </w:r>
      <w:r w:rsidRPr="00703C94">
        <w:rPr>
          <w:rFonts w:asciiTheme="majorHAnsi" w:hAnsiTheme="majorHAnsi"/>
          <w:bCs/>
          <w:i/>
          <w:color w:val="000000" w:themeColor="text1"/>
          <w:sz w:val="18"/>
          <w:szCs w:val="18"/>
          <w:lang w:val="fr-FR"/>
        </w:rPr>
        <w:t>et al.</w:t>
      </w:r>
      <w:r w:rsidRPr="00703C94">
        <w:rPr>
          <w:rFonts w:asciiTheme="majorHAnsi" w:hAnsiTheme="majorHAnsi"/>
          <w:bCs/>
          <w:color w:val="000000" w:themeColor="text1"/>
          <w:sz w:val="18"/>
          <w:szCs w:val="18"/>
          <w:lang w:val="fr-FR"/>
        </w:rPr>
        <w:t>, 2013)</w:t>
      </w:r>
    </w:p>
  </w:footnote>
  <w:footnote w:id="187">
    <w:p w14:paraId="513EBF9D" w14:textId="77777777" w:rsidR="006D6B7F" w:rsidRPr="00681F77" w:rsidRDefault="006D6B7F" w:rsidP="00881F30">
      <w:pPr>
        <w:jc w:val="both"/>
        <w:rPr>
          <w:bCs/>
          <w:color w:val="000000" w:themeColor="text1"/>
          <w:sz w:val="18"/>
          <w:szCs w:val="18"/>
        </w:rPr>
      </w:pPr>
      <w:r w:rsidRPr="007D019E">
        <w:rPr>
          <w:rStyle w:val="FootnoteReference"/>
          <w:rFonts w:asciiTheme="majorHAnsi" w:hAnsiTheme="majorHAnsi"/>
          <w:sz w:val="18"/>
        </w:rPr>
        <w:footnoteRef/>
      </w:r>
      <w:r w:rsidRPr="007D019E">
        <w:rPr>
          <w:rFonts w:asciiTheme="majorHAnsi" w:hAnsiTheme="majorHAnsi"/>
          <w:sz w:val="18"/>
        </w:rPr>
        <w:t xml:space="preserve"> </w:t>
      </w:r>
      <w:r w:rsidRPr="007D019E">
        <w:rPr>
          <w:rFonts w:asciiTheme="majorHAnsi" w:hAnsiTheme="majorHAnsi"/>
          <w:color w:val="000000" w:themeColor="text1"/>
          <w:sz w:val="18"/>
        </w:rPr>
        <w:t>PIRs, Steering Committee Meeting &amp; Executive Group meeting reports, MTE report, TE report, meetings + meeting reports of regional governance bodies, CLME</w:t>
      </w:r>
      <w:r w:rsidRPr="0056644A">
        <w:rPr>
          <w:rFonts w:asciiTheme="majorHAnsi" w:hAnsiTheme="majorHAnsi"/>
          <w:color w:val="000000" w:themeColor="text1"/>
          <w:sz w:val="18"/>
          <w:vertAlign w:val="superscript"/>
        </w:rPr>
        <w:t>+</w:t>
      </w:r>
      <w:r w:rsidRPr="007D019E">
        <w:rPr>
          <w:rFonts w:asciiTheme="majorHAnsi" w:hAnsiTheme="majorHAnsi"/>
          <w:color w:val="000000" w:themeColor="text1"/>
          <w:sz w:val="18"/>
        </w:rPr>
        <w:t xml:space="preserve"> partners, project website</w:t>
      </w:r>
    </w:p>
  </w:footnote>
  <w:footnote w:id="188">
    <w:p w14:paraId="6F49D9FA" w14:textId="77777777" w:rsidR="006D6B7F" w:rsidRPr="00DC68D4" w:rsidRDefault="006D6B7F" w:rsidP="00881F30">
      <w:pPr>
        <w:pStyle w:val="FootnoteText"/>
      </w:pPr>
      <w:r>
        <w:rPr>
          <w:rStyle w:val="FootnoteReference"/>
        </w:rPr>
        <w:footnoteRef/>
      </w:r>
      <w:r>
        <w:t xml:space="preserve"> </w:t>
      </w:r>
      <w:r w:rsidRPr="00DC68D4">
        <w:rPr>
          <w:rFonts w:asciiTheme="majorHAnsi" w:hAnsiTheme="majorHAnsi"/>
          <w:bCs/>
          <w:color w:val="000000" w:themeColor="text1"/>
          <w:sz w:val="18"/>
          <w:szCs w:val="18"/>
        </w:rPr>
        <w:t>For more information on the interim SAP coordination mechanism: see Output 1.1</w:t>
      </w:r>
      <w:r>
        <w:rPr>
          <w:rFonts w:asciiTheme="majorHAnsi" w:hAnsiTheme="majorHAnsi"/>
          <w:bCs/>
          <w:color w:val="000000" w:themeColor="text1"/>
          <w:sz w:val="18"/>
          <w:szCs w:val="18"/>
        </w:rPr>
        <w:t xml:space="preserve"> (</w:t>
      </w:r>
      <w:r w:rsidRPr="00DC68D4">
        <w:rPr>
          <w:rFonts w:asciiTheme="majorHAnsi" w:hAnsiTheme="majorHAnsi"/>
          <w:bCs/>
          <w:i/>
          <w:color w:val="000000" w:themeColor="text1"/>
          <w:sz w:val="18"/>
          <w:szCs w:val="18"/>
        </w:rPr>
        <w:t>Target T.PI5</w:t>
      </w:r>
      <w:r>
        <w:rPr>
          <w:rFonts w:asciiTheme="majorHAnsi" w:hAnsiTheme="majorHAnsi"/>
          <w:bCs/>
          <w:color w:val="000000" w:themeColor="text1"/>
          <w:sz w:val="18"/>
          <w:szCs w:val="18"/>
        </w:rPr>
        <w:t>)</w:t>
      </w:r>
      <w:r w:rsidRPr="00DC68D4">
        <w:rPr>
          <w:rFonts w:asciiTheme="majorHAnsi" w:hAnsiTheme="majorHAnsi"/>
          <w:bCs/>
          <w:color w:val="000000" w:themeColor="text1"/>
          <w:sz w:val="18"/>
          <w:szCs w:val="18"/>
        </w:rPr>
        <w:t>, as well as Section 5.2 of this Project Document</w:t>
      </w:r>
    </w:p>
  </w:footnote>
  <w:footnote w:id="189">
    <w:p w14:paraId="7F3C33E4" w14:textId="77777777" w:rsidR="006D6B7F" w:rsidRPr="00FD3A8C" w:rsidRDefault="006D6B7F" w:rsidP="00881F30">
      <w:pPr>
        <w:spacing w:after="0" w:line="240" w:lineRule="auto"/>
        <w:jc w:val="both"/>
        <w:rPr>
          <w:color w:val="0070C0"/>
        </w:rPr>
      </w:pPr>
      <w:r>
        <w:rPr>
          <w:rStyle w:val="FootnoteReference"/>
        </w:rPr>
        <w:footnoteRef/>
      </w:r>
      <w:r>
        <w:t xml:space="preserve"> </w:t>
      </w:r>
      <w:r w:rsidRPr="00FD3A8C">
        <w:rPr>
          <w:rFonts w:asciiTheme="majorHAnsi" w:hAnsiTheme="majorHAnsi"/>
          <w:bCs/>
          <w:color w:val="000000" w:themeColor="text1"/>
          <w:sz w:val="18"/>
          <w:szCs w:val="18"/>
        </w:rPr>
        <w:t>Measures will be taken to ensure that CLME</w:t>
      </w:r>
      <w:r w:rsidRPr="00FD3A8C">
        <w:rPr>
          <w:rFonts w:asciiTheme="majorHAnsi" w:hAnsiTheme="majorHAnsi"/>
          <w:bCs/>
          <w:color w:val="000000" w:themeColor="text1"/>
          <w:sz w:val="18"/>
          <w:szCs w:val="18"/>
          <w:vertAlign w:val="superscript"/>
        </w:rPr>
        <w:t>+</w:t>
      </w:r>
      <w:r w:rsidRPr="00FD3A8C">
        <w:rPr>
          <w:rFonts w:asciiTheme="majorHAnsi" w:hAnsiTheme="majorHAnsi"/>
          <w:bCs/>
          <w:color w:val="000000" w:themeColor="text1"/>
          <w:sz w:val="18"/>
          <w:szCs w:val="18"/>
        </w:rPr>
        <w:t xml:space="preserve"> countries and regional organisations have the systems in place, including the funds and the political will, to continue to monitor </w:t>
      </w:r>
      <w:r>
        <w:rPr>
          <w:rFonts w:asciiTheme="majorHAnsi" w:hAnsiTheme="majorHAnsi"/>
          <w:bCs/>
          <w:color w:val="000000" w:themeColor="text1"/>
          <w:sz w:val="18"/>
          <w:szCs w:val="18"/>
        </w:rPr>
        <w:t xml:space="preserve">&amp; </w:t>
      </w:r>
      <w:r w:rsidRPr="00FD3A8C">
        <w:rPr>
          <w:rFonts w:asciiTheme="majorHAnsi" w:hAnsiTheme="majorHAnsi"/>
          <w:bCs/>
          <w:color w:val="000000" w:themeColor="text1"/>
          <w:sz w:val="18"/>
          <w:szCs w:val="18"/>
        </w:rPr>
        <w:t xml:space="preserve">assess the impact of </w:t>
      </w:r>
      <w:r>
        <w:rPr>
          <w:rFonts w:asciiTheme="majorHAnsi" w:hAnsiTheme="majorHAnsi"/>
          <w:bCs/>
          <w:color w:val="000000" w:themeColor="text1"/>
          <w:sz w:val="18"/>
          <w:szCs w:val="18"/>
        </w:rPr>
        <w:t>CLME</w:t>
      </w:r>
      <w:r w:rsidRPr="00FD3A8C">
        <w:rPr>
          <w:rFonts w:asciiTheme="majorHAnsi" w:hAnsiTheme="majorHAnsi"/>
          <w:bCs/>
          <w:color w:val="000000" w:themeColor="text1"/>
          <w:sz w:val="18"/>
          <w:szCs w:val="18"/>
          <w:vertAlign w:val="superscript"/>
        </w:rPr>
        <w:t>+</w:t>
      </w:r>
      <w:r>
        <w:rPr>
          <w:rFonts w:asciiTheme="majorHAnsi" w:hAnsiTheme="majorHAnsi"/>
          <w:bCs/>
          <w:color w:val="000000" w:themeColor="text1"/>
          <w:sz w:val="18"/>
          <w:szCs w:val="18"/>
        </w:rPr>
        <w:t xml:space="preserve"> Project </w:t>
      </w:r>
      <w:r w:rsidRPr="00FD3A8C">
        <w:rPr>
          <w:rFonts w:asciiTheme="majorHAnsi" w:hAnsiTheme="majorHAnsi"/>
          <w:bCs/>
          <w:color w:val="000000" w:themeColor="text1"/>
          <w:sz w:val="18"/>
          <w:szCs w:val="18"/>
        </w:rPr>
        <w:t>investments after the project closure.</w:t>
      </w:r>
    </w:p>
  </w:footnote>
  <w:footnote w:id="190">
    <w:p w14:paraId="19E47E91" w14:textId="77777777" w:rsidR="006D6B7F" w:rsidRPr="00681F77" w:rsidRDefault="006D6B7F" w:rsidP="008745DA">
      <w:pPr>
        <w:jc w:val="both"/>
        <w:rPr>
          <w:sz w:val="18"/>
          <w:szCs w:val="18"/>
          <w:lang w:val="en-US"/>
        </w:rPr>
      </w:pPr>
      <w:r w:rsidRPr="00681F77">
        <w:rPr>
          <w:rStyle w:val="FootnoteReference"/>
          <w:sz w:val="18"/>
          <w:szCs w:val="18"/>
        </w:rPr>
        <w:footnoteRef/>
      </w:r>
      <w:r w:rsidRPr="00681F77">
        <w:rPr>
          <w:sz w:val="18"/>
          <w:szCs w:val="18"/>
        </w:rPr>
        <w:t xml:space="preserve"> These stakeholder groups are: </w:t>
      </w:r>
      <w:r w:rsidRPr="00681F77">
        <w:rPr>
          <w:sz w:val="18"/>
          <w:szCs w:val="18"/>
          <w:lang w:val="en-US"/>
        </w:rPr>
        <w:t>National governments; Inter-governmental Organisations (IGOs); Private Sector Companies and/or Associations; Academia and/or Research Institutes; Media; Multi- and Bilateral Organisations; Civil Society Organisations including associations of resource users</w:t>
      </w:r>
    </w:p>
    <w:p w14:paraId="55A96C5E" w14:textId="140EE143" w:rsidR="006D6B7F" w:rsidRPr="008745DA" w:rsidRDefault="006D6B7F">
      <w:pPr>
        <w:pStyle w:val="FootnoteText"/>
        <w:rPr>
          <w:lang w:val="en-US"/>
        </w:rPr>
      </w:pPr>
    </w:p>
  </w:footnote>
  <w:footnote w:id="191">
    <w:p w14:paraId="71DCD9AA" w14:textId="1B38E5CA" w:rsidR="006D6B7F" w:rsidRPr="00681F77" w:rsidRDefault="006D6B7F" w:rsidP="00681F77">
      <w:pPr>
        <w:pStyle w:val="FootnoteText"/>
        <w:spacing w:after="180"/>
        <w:rPr>
          <w:sz w:val="18"/>
          <w:szCs w:val="18"/>
        </w:rPr>
      </w:pPr>
      <w:r w:rsidRPr="00681F77">
        <w:rPr>
          <w:rStyle w:val="FootnoteReference"/>
          <w:sz w:val="18"/>
          <w:szCs w:val="18"/>
        </w:rPr>
        <w:footnoteRef/>
      </w:r>
      <w:r w:rsidRPr="00681F77">
        <w:rPr>
          <w:sz w:val="18"/>
          <w:szCs w:val="18"/>
        </w:rPr>
        <w:t xml:space="preserve"> Legally, the “</w:t>
      </w:r>
      <w:r w:rsidRPr="00681F77">
        <w:rPr>
          <w:i/>
          <w:sz w:val="18"/>
          <w:szCs w:val="18"/>
        </w:rPr>
        <w:t>Executing Agency</w:t>
      </w:r>
      <w:r w:rsidRPr="00681F77">
        <w:rPr>
          <w:sz w:val="18"/>
          <w:szCs w:val="18"/>
        </w:rPr>
        <w:t>” described under this section is referred to as “</w:t>
      </w:r>
      <w:r w:rsidRPr="00681F77">
        <w:rPr>
          <w:i/>
          <w:sz w:val="18"/>
          <w:szCs w:val="18"/>
        </w:rPr>
        <w:t>Implementing Partner</w:t>
      </w:r>
      <w:r w:rsidRPr="00681F77">
        <w:rPr>
          <w:sz w:val="18"/>
          <w:szCs w:val="18"/>
        </w:rPr>
        <w:t xml:space="preserve">” by UNDP (see Section </w:t>
      </w:r>
      <w:r w:rsidRPr="00681F77">
        <w:rPr>
          <w:sz w:val="18"/>
          <w:szCs w:val="18"/>
        </w:rPr>
        <w:fldChar w:fldCharType="begin"/>
      </w:r>
      <w:r w:rsidRPr="00681F77">
        <w:rPr>
          <w:sz w:val="18"/>
          <w:szCs w:val="18"/>
        </w:rPr>
        <w:instrText xml:space="preserve"> REF _Ref406425816 \r \h </w:instrText>
      </w:r>
      <w:r>
        <w:rPr>
          <w:sz w:val="18"/>
          <w:szCs w:val="18"/>
        </w:rPr>
        <w:instrText xml:space="preserve"> \* MERGEFORMAT </w:instrText>
      </w:r>
      <w:r w:rsidRPr="00681F77">
        <w:rPr>
          <w:sz w:val="18"/>
          <w:szCs w:val="18"/>
        </w:rPr>
      </w:r>
      <w:r w:rsidRPr="00681F77">
        <w:rPr>
          <w:sz w:val="18"/>
          <w:szCs w:val="18"/>
        </w:rPr>
        <w:fldChar w:fldCharType="separate"/>
      </w:r>
      <w:r>
        <w:rPr>
          <w:sz w:val="18"/>
          <w:szCs w:val="18"/>
        </w:rPr>
        <w:t>7</w:t>
      </w:r>
      <w:r w:rsidRPr="00681F77">
        <w:rPr>
          <w:sz w:val="18"/>
          <w:szCs w:val="18"/>
        </w:rPr>
        <w:fldChar w:fldCharType="end"/>
      </w:r>
      <w:r w:rsidRPr="00681F77">
        <w:rPr>
          <w:sz w:val="18"/>
          <w:szCs w:val="18"/>
        </w:rPr>
        <w:t>)</w:t>
      </w:r>
    </w:p>
  </w:footnote>
  <w:footnote w:id="192">
    <w:p w14:paraId="4F874FC2" w14:textId="7E1F5DCA" w:rsidR="006D6B7F" w:rsidRPr="00681F77" w:rsidRDefault="006D6B7F" w:rsidP="006147F7">
      <w:pPr>
        <w:pStyle w:val="FootnoteText"/>
        <w:jc w:val="both"/>
        <w:rPr>
          <w:sz w:val="18"/>
          <w:szCs w:val="18"/>
        </w:rPr>
      </w:pPr>
      <w:r w:rsidRPr="00681F77">
        <w:rPr>
          <w:rStyle w:val="FootnoteReference"/>
          <w:sz w:val="18"/>
          <w:szCs w:val="18"/>
        </w:rPr>
        <w:footnoteRef/>
      </w:r>
      <w:r w:rsidRPr="00681F77">
        <w:rPr>
          <w:sz w:val="18"/>
          <w:szCs w:val="18"/>
        </w:rPr>
        <w:t xml:space="preserve"> </w:t>
      </w:r>
      <w:r w:rsidRPr="00681F77">
        <w:rPr>
          <w:color w:val="000000" w:themeColor="text1"/>
          <w:sz w:val="18"/>
          <w:szCs w:val="18"/>
        </w:rPr>
        <w:t>as agreed by the PSC members of the PSC at the Inception Steering Committee Meeting, and with the possibility for periodic revisions</w:t>
      </w:r>
    </w:p>
  </w:footnote>
  <w:footnote w:id="193">
    <w:p w14:paraId="6603E8D0" w14:textId="18F587A0" w:rsidR="006D6B7F" w:rsidRPr="008442C1" w:rsidRDefault="006D6B7F">
      <w:pPr>
        <w:pStyle w:val="FootnoteText"/>
        <w:rPr>
          <w:lang w:val="en-US"/>
        </w:rPr>
      </w:pPr>
      <w:r w:rsidRPr="00681F77">
        <w:rPr>
          <w:rStyle w:val="FootnoteReference"/>
          <w:sz w:val="18"/>
          <w:szCs w:val="18"/>
        </w:rPr>
        <w:footnoteRef/>
      </w:r>
      <w:r w:rsidRPr="00681F77">
        <w:rPr>
          <w:sz w:val="18"/>
          <w:szCs w:val="18"/>
        </w:rPr>
        <w:t xml:space="preserve"> with administrative support from the WEC team in Copenhagen, Denmark</w:t>
      </w:r>
    </w:p>
  </w:footnote>
  <w:footnote w:id="194">
    <w:p w14:paraId="345A685F" w14:textId="65092998" w:rsidR="006D6B7F" w:rsidRPr="00681F77" w:rsidRDefault="006D6B7F" w:rsidP="00681F77">
      <w:pPr>
        <w:pStyle w:val="FootnoteText"/>
        <w:spacing w:after="180"/>
        <w:rPr>
          <w:sz w:val="18"/>
          <w:szCs w:val="18"/>
        </w:rPr>
      </w:pPr>
      <w:r w:rsidRPr="00681F77">
        <w:rPr>
          <w:rStyle w:val="FootnoteReference"/>
          <w:sz w:val="18"/>
          <w:szCs w:val="18"/>
        </w:rPr>
        <w:footnoteRef/>
      </w:r>
      <w:r w:rsidRPr="00681F77">
        <w:rPr>
          <w:sz w:val="18"/>
          <w:szCs w:val="18"/>
        </w:rPr>
        <w:t xml:space="preserve"> The CMA2 Liaison Person will ensure close coordination between the “Caribbean Marine Atlas – Phase 2” (CMA2) and CLME</w:t>
      </w:r>
      <w:r w:rsidRPr="00681F77">
        <w:rPr>
          <w:sz w:val="18"/>
          <w:szCs w:val="18"/>
          <w:vertAlign w:val="superscript"/>
        </w:rPr>
        <w:t>+</w:t>
      </w:r>
      <w:r w:rsidRPr="00681F77">
        <w:rPr>
          <w:sz w:val="18"/>
          <w:szCs w:val="18"/>
        </w:rPr>
        <w:t xml:space="preserve"> Projects, especially in the context of the development of SAP M&amp;E and “State of the ecosystems” portals and </w:t>
      </w:r>
      <w:r>
        <w:rPr>
          <w:sz w:val="18"/>
          <w:szCs w:val="18"/>
        </w:rPr>
        <w:t xml:space="preserve">  reports</w:t>
      </w:r>
    </w:p>
  </w:footnote>
  <w:footnote w:id="195">
    <w:p w14:paraId="3736B35C" w14:textId="2B668577" w:rsidR="006D6B7F" w:rsidRPr="00F85B21" w:rsidRDefault="006D6B7F" w:rsidP="00F85B21">
      <w:pPr>
        <w:pStyle w:val="FootnoteText"/>
        <w:spacing w:after="180"/>
        <w:rPr>
          <w:sz w:val="18"/>
          <w:szCs w:val="18"/>
        </w:rPr>
      </w:pPr>
      <w:r w:rsidRPr="00F85B21">
        <w:rPr>
          <w:rStyle w:val="FootnoteReference"/>
          <w:sz w:val="18"/>
          <w:szCs w:val="18"/>
        </w:rPr>
        <w:footnoteRef/>
      </w:r>
      <w:r w:rsidRPr="00F85B21">
        <w:rPr>
          <w:sz w:val="18"/>
          <w:szCs w:val="18"/>
        </w:rPr>
        <w:t xml:space="preserve"> The CLME</w:t>
      </w:r>
      <w:r w:rsidRPr="00F85B21">
        <w:rPr>
          <w:sz w:val="18"/>
          <w:szCs w:val="18"/>
          <w:vertAlign w:val="superscript"/>
        </w:rPr>
        <w:t>+</w:t>
      </w:r>
      <w:r w:rsidRPr="00F85B21">
        <w:rPr>
          <w:sz w:val="18"/>
          <w:szCs w:val="18"/>
        </w:rPr>
        <w:t xml:space="preserve"> SAP includes specific (Sub-)Strategies that seek to support the improved governance and management of these species.</w:t>
      </w:r>
    </w:p>
  </w:footnote>
  <w:footnote w:id="196">
    <w:p w14:paraId="42F11F23" w14:textId="16B272AC" w:rsidR="006D6B7F" w:rsidRPr="00202426" w:rsidRDefault="006D6B7F" w:rsidP="00F85B21">
      <w:pPr>
        <w:pStyle w:val="FootnoteText"/>
        <w:spacing w:after="180"/>
      </w:pPr>
      <w:r>
        <w:rPr>
          <w:rStyle w:val="FootnoteReference"/>
        </w:rPr>
        <w:footnoteRef/>
      </w:r>
      <w:r>
        <w:t xml:space="preserve"> </w:t>
      </w:r>
      <w:r w:rsidRPr="00F85B21">
        <w:rPr>
          <w:sz w:val="18"/>
          <w:szCs w:val="18"/>
        </w:rPr>
        <w:t>Mostly detailed for the first year</w:t>
      </w:r>
    </w:p>
  </w:footnote>
  <w:footnote w:id="197">
    <w:p w14:paraId="6918ADB0" w14:textId="77777777" w:rsidR="006D6B7F" w:rsidRPr="004F4D77" w:rsidRDefault="006D6B7F" w:rsidP="004107D3">
      <w:pPr>
        <w:pStyle w:val="FootnoteText"/>
        <w:rPr>
          <w:lang w:val="en-US"/>
        </w:rPr>
      </w:pPr>
      <w:r>
        <w:rPr>
          <w:rStyle w:val="FootnoteReference"/>
        </w:rPr>
        <w:footnoteRef/>
      </w:r>
      <w:r>
        <w:t xml:space="preserve"> </w:t>
      </w:r>
      <w:r>
        <w:rPr>
          <w:lang w:val="en-US"/>
        </w:rPr>
        <w:t>As far as corresponds, in the context of the implementation of the CLME</w:t>
      </w:r>
      <w:r w:rsidRPr="004F4D77">
        <w:rPr>
          <w:vertAlign w:val="superscript"/>
          <w:lang w:val="en-US"/>
        </w:rPr>
        <w:t xml:space="preserve">+ </w:t>
      </w:r>
      <w:r>
        <w:rPr>
          <w:lang w:val="en-US"/>
        </w:rPr>
        <w:t>Project</w:t>
      </w:r>
    </w:p>
  </w:footnote>
  <w:footnote w:id="198">
    <w:p w14:paraId="55870A36" w14:textId="5D9DD907" w:rsidR="006D6B7F" w:rsidRPr="00926869" w:rsidRDefault="006D6B7F">
      <w:pPr>
        <w:pStyle w:val="FootnoteText"/>
        <w:rPr>
          <w:lang w:val="en-US"/>
        </w:rPr>
      </w:pPr>
      <w:r>
        <w:rPr>
          <w:rStyle w:val="FootnoteReferenc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ACB2F" w14:textId="77777777" w:rsidR="006D6B7F" w:rsidRDefault="006D6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7AD0"/>
    <w:multiLevelType w:val="hybridMultilevel"/>
    <w:tmpl w:val="341226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191588"/>
    <w:multiLevelType w:val="hybridMultilevel"/>
    <w:tmpl w:val="F5E867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A60D15"/>
    <w:multiLevelType w:val="hybridMultilevel"/>
    <w:tmpl w:val="1EB8E3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5E53F94"/>
    <w:multiLevelType w:val="hybridMultilevel"/>
    <w:tmpl w:val="94064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6285107"/>
    <w:multiLevelType w:val="hybridMultilevel"/>
    <w:tmpl w:val="A01CF04A"/>
    <w:lvl w:ilvl="0" w:tplc="3ED614AA">
      <w:start w:val="2"/>
      <w:numFmt w:val="bullet"/>
      <w:lvlText w:val="-"/>
      <w:lvlJc w:val="left"/>
      <w:pPr>
        <w:ind w:left="1080" w:hanging="360"/>
      </w:pPr>
      <w:rPr>
        <w:rFonts w:ascii="Calibri" w:eastAsiaTheme="minorHAnsi" w:hAnsi="Calibri" w:cstheme="minorBidi"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09593F62"/>
    <w:multiLevelType w:val="hybridMultilevel"/>
    <w:tmpl w:val="7FCA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2B7199"/>
    <w:multiLevelType w:val="hybridMultilevel"/>
    <w:tmpl w:val="2E26B3D4"/>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6113F6"/>
    <w:multiLevelType w:val="hybridMultilevel"/>
    <w:tmpl w:val="DEB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BE11C3"/>
    <w:multiLevelType w:val="hybridMultilevel"/>
    <w:tmpl w:val="3CA4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CA5603"/>
    <w:multiLevelType w:val="hybridMultilevel"/>
    <w:tmpl w:val="DE8E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181BB1"/>
    <w:multiLevelType w:val="hybridMultilevel"/>
    <w:tmpl w:val="2ECCB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6917005"/>
    <w:multiLevelType w:val="hybridMultilevel"/>
    <w:tmpl w:val="76A65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8996A3C"/>
    <w:multiLevelType w:val="hybridMultilevel"/>
    <w:tmpl w:val="85F231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9004FFA"/>
    <w:multiLevelType w:val="hybridMultilevel"/>
    <w:tmpl w:val="E41A3DD4"/>
    <w:lvl w:ilvl="0" w:tplc="2D6E4E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98A04A0"/>
    <w:multiLevelType w:val="hybridMultilevel"/>
    <w:tmpl w:val="ECE83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B0118B1"/>
    <w:multiLevelType w:val="hybridMultilevel"/>
    <w:tmpl w:val="C3368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B234817"/>
    <w:multiLevelType w:val="hybridMultilevel"/>
    <w:tmpl w:val="A53A1E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CA761E1"/>
    <w:multiLevelType w:val="hybridMultilevel"/>
    <w:tmpl w:val="9558B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D58753F"/>
    <w:multiLevelType w:val="hybridMultilevel"/>
    <w:tmpl w:val="7648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403690"/>
    <w:multiLevelType w:val="hybridMultilevel"/>
    <w:tmpl w:val="C9545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EC47E5D"/>
    <w:multiLevelType w:val="hybridMultilevel"/>
    <w:tmpl w:val="0C58DE2A"/>
    <w:lvl w:ilvl="0" w:tplc="C6C298C4">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FEA0B7F"/>
    <w:multiLevelType w:val="hybridMultilevel"/>
    <w:tmpl w:val="CF6E292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21533742"/>
    <w:multiLevelType w:val="hybridMultilevel"/>
    <w:tmpl w:val="4238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23C16D3"/>
    <w:multiLevelType w:val="hybridMultilevel"/>
    <w:tmpl w:val="C0A2A5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3651710"/>
    <w:multiLevelType w:val="hybridMultilevel"/>
    <w:tmpl w:val="684EE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F7775D"/>
    <w:multiLevelType w:val="hybridMultilevel"/>
    <w:tmpl w:val="E508E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2603050B"/>
    <w:multiLevelType w:val="hybridMultilevel"/>
    <w:tmpl w:val="6C5CA25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26681C41"/>
    <w:multiLevelType w:val="hybridMultilevel"/>
    <w:tmpl w:val="4290F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88820AF"/>
    <w:multiLevelType w:val="hybridMultilevel"/>
    <w:tmpl w:val="28DAC0B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nsid w:val="291B28B2"/>
    <w:multiLevelType w:val="hybridMultilevel"/>
    <w:tmpl w:val="F45E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A565827"/>
    <w:multiLevelType w:val="hybridMultilevel"/>
    <w:tmpl w:val="5030B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2B495146"/>
    <w:multiLevelType w:val="hybridMultilevel"/>
    <w:tmpl w:val="869C9E80"/>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2">
    <w:nsid w:val="2CC12095"/>
    <w:multiLevelType w:val="hybridMultilevel"/>
    <w:tmpl w:val="7D7EB0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DBD6599"/>
    <w:multiLevelType w:val="hybridMultilevel"/>
    <w:tmpl w:val="EB9EB28A"/>
    <w:lvl w:ilvl="0" w:tplc="0809000B">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34">
    <w:nsid w:val="2DC64648"/>
    <w:multiLevelType w:val="hybridMultilevel"/>
    <w:tmpl w:val="DF8A55F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2E831C81"/>
    <w:multiLevelType w:val="hybridMultilevel"/>
    <w:tmpl w:val="91200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07B2AA7"/>
    <w:multiLevelType w:val="hybridMultilevel"/>
    <w:tmpl w:val="0156BC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313A48E3"/>
    <w:multiLevelType w:val="hybridMultilevel"/>
    <w:tmpl w:val="DF1838B2"/>
    <w:lvl w:ilvl="0" w:tplc="0809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25B0BD2"/>
    <w:multiLevelType w:val="hybridMultilevel"/>
    <w:tmpl w:val="6B82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7D7E56"/>
    <w:multiLevelType w:val="hybridMultilevel"/>
    <w:tmpl w:val="F80C7332"/>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47" w:hanging="360"/>
      </w:pPr>
      <w:rPr>
        <w:rFonts w:ascii="Courier New" w:hAnsi="Courier New" w:cs="Courier New" w:hint="default"/>
      </w:rPr>
    </w:lvl>
    <w:lvl w:ilvl="2" w:tplc="08090005" w:tentative="1">
      <w:start w:val="1"/>
      <w:numFmt w:val="bullet"/>
      <w:lvlText w:val=""/>
      <w:lvlJc w:val="left"/>
      <w:pPr>
        <w:ind w:left="673" w:hanging="360"/>
      </w:pPr>
      <w:rPr>
        <w:rFonts w:ascii="Wingdings" w:hAnsi="Wingdings" w:hint="default"/>
      </w:rPr>
    </w:lvl>
    <w:lvl w:ilvl="3" w:tplc="08090001" w:tentative="1">
      <w:start w:val="1"/>
      <w:numFmt w:val="bullet"/>
      <w:lvlText w:val=""/>
      <w:lvlJc w:val="left"/>
      <w:pPr>
        <w:ind w:left="1393" w:hanging="360"/>
      </w:pPr>
      <w:rPr>
        <w:rFonts w:ascii="Symbol" w:hAnsi="Symbol" w:hint="default"/>
      </w:rPr>
    </w:lvl>
    <w:lvl w:ilvl="4" w:tplc="08090003" w:tentative="1">
      <w:start w:val="1"/>
      <w:numFmt w:val="bullet"/>
      <w:lvlText w:val="o"/>
      <w:lvlJc w:val="left"/>
      <w:pPr>
        <w:ind w:left="2113" w:hanging="360"/>
      </w:pPr>
      <w:rPr>
        <w:rFonts w:ascii="Courier New" w:hAnsi="Courier New" w:cs="Courier New" w:hint="default"/>
      </w:rPr>
    </w:lvl>
    <w:lvl w:ilvl="5" w:tplc="08090005" w:tentative="1">
      <w:start w:val="1"/>
      <w:numFmt w:val="bullet"/>
      <w:lvlText w:val=""/>
      <w:lvlJc w:val="left"/>
      <w:pPr>
        <w:ind w:left="2833" w:hanging="360"/>
      </w:pPr>
      <w:rPr>
        <w:rFonts w:ascii="Wingdings" w:hAnsi="Wingdings" w:hint="default"/>
      </w:rPr>
    </w:lvl>
    <w:lvl w:ilvl="6" w:tplc="08090001" w:tentative="1">
      <w:start w:val="1"/>
      <w:numFmt w:val="bullet"/>
      <w:lvlText w:val=""/>
      <w:lvlJc w:val="left"/>
      <w:pPr>
        <w:ind w:left="3553" w:hanging="360"/>
      </w:pPr>
      <w:rPr>
        <w:rFonts w:ascii="Symbol" w:hAnsi="Symbol" w:hint="default"/>
      </w:rPr>
    </w:lvl>
    <w:lvl w:ilvl="7" w:tplc="08090003" w:tentative="1">
      <w:start w:val="1"/>
      <w:numFmt w:val="bullet"/>
      <w:lvlText w:val="o"/>
      <w:lvlJc w:val="left"/>
      <w:pPr>
        <w:ind w:left="4273" w:hanging="360"/>
      </w:pPr>
      <w:rPr>
        <w:rFonts w:ascii="Courier New" w:hAnsi="Courier New" w:cs="Courier New" w:hint="default"/>
      </w:rPr>
    </w:lvl>
    <w:lvl w:ilvl="8" w:tplc="08090005" w:tentative="1">
      <w:start w:val="1"/>
      <w:numFmt w:val="bullet"/>
      <w:lvlText w:val=""/>
      <w:lvlJc w:val="left"/>
      <w:pPr>
        <w:ind w:left="4993" w:hanging="360"/>
      </w:pPr>
      <w:rPr>
        <w:rFonts w:ascii="Wingdings" w:hAnsi="Wingdings" w:hint="default"/>
      </w:rPr>
    </w:lvl>
  </w:abstractNum>
  <w:abstractNum w:abstractNumId="40">
    <w:nsid w:val="3AF502AD"/>
    <w:multiLevelType w:val="hybridMultilevel"/>
    <w:tmpl w:val="96662C7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3BE1754C"/>
    <w:multiLevelType w:val="hybridMultilevel"/>
    <w:tmpl w:val="76D69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C2755CF"/>
    <w:multiLevelType w:val="hybridMultilevel"/>
    <w:tmpl w:val="429AA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3D2914A7"/>
    <w:multiLevelType w:val="hybridMultilevel"/>
    <w:tmpl w:val="0F2C6B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3D9545B6"/>
    <w:multiLevelType w:val="hybridMultilevel"/>
    <w:tmpl w:val="383A9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3E503234"/>
    <w:multiLevelType w:val="hybridMultilevel"/>
    <w:tmpl w:val="6A4C7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403B5FE3"/>
    <w:multiLevelType w:val="hybridMultilevel"/>
    <w:tmpl w:val="B49660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40485968"/>
    <w:multiLevelType w:val="multilevel"/>
    <w:tmpl w:val="4C54AC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9">
    <w:nsid w:val="407E62D7"/>
    <w:multiLevelType w:val="hybridMultilevel"/>
    <w:tmpl w:val="4E8CB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40B51C1C"/>
    <w:multiLevelType w:val="hybridMultilevel"/>
    <w:tmpl w:val="0A7C7362"/>
    <w:lvl w:ilvl="0" w:tplc="3ED614A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1785A43"/>
    <w:multiLevelType w:val="hybridMultilevel"/>
    <w:tmpl w:val="8F0E72E2"/>
    <w:lvl w:ilvl="0" w:tplc="A6EA0896">
      <w:start w:val="1"/>
      <w:numFmt w:val="low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3">
    <w:nsid w:val="46137985"/>
    <w:multiLevelType w:val="hybridMultilevel"/>
    <w:tmpl w:val="E6529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46AF7789"/>
    <w:multiLevelType w:val="hybridMultilevel"/>
    <w:tmpl w:val="14626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C7775F"/>
    <w:multiLevelType w:val="hybridMultilevel"/>
    <w:tmpl w:val="AC6C4548"/>
    <w:lvl w:ilvl="0" w:tplc="15F6C13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472C37C7"/>
    <w:multiLevelType w:val="hybridMultilevel"/>
    <w:tmpl w:val="3E8C020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472D4BD9"/>
    <w:multiLevelType w:val="hybridMultilevel"/>
    <w:tmpl w:val="17DA7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nsid w:val="48F36157"/>
    <w:multiLevelType w:val="hybridMultilevel"/>
    <w:tmpl w:val="44D657A2"/>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60">
    <w:nsid w:val="4A555FDE"/>
    <w:multiLevelType w:val="hybridMultilevel"/>
    <w:tmpl w:val="1F2E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B1F24B8"/>
    <w:multiLevelType w:val="hybridMultilevel"/>
    <w:tmpl w:val="BC12AE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nsid w:val="4D737609"/>
    <w:multiLevelType w:val="hybridMultilevel"/>
    <w:tmpl w:val="1D627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5024403A"/>
    <w:multiLevelType w:val="hybridMultilevel"/>
    <w:tmpl w:val="4644F94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014B7D"/>
    <w:multiLevelType w:val="hybridMultilevel"/>
    <w:tmpl w:val="83667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521B2186"/>
    <w:multiLevelType w:val="hybridMultilevel"/>
    <w:tmpl w:val="7BC822CE"/>
    <w:lvl w:ilvl="0" w:tplc="7CA8CB36">
      <w:start w:val="1"/>
      <w:numFmt w:val="lowerRoman"/>
      <w:lvlText w:val="(%1)"/>
      <w:lvlJc w:val="left"/>
      <w:pPr>
        <w:ind w:left="1080" w:hanging="720"/>
      </w:pPr>
      <w:rPr>
        <w:rFonts w:hint="default"/>
      </w:rPr>
    </w:lvl>
    <w:lvl w:ilvl="1" w:tplc="7BB4299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52AA793C"/>
    <w:multiLevelType w:val="hybridMultilevel"/>
    <w:tmpl w:val="ABF4631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532E461C"/>
    <w:multiLevelType w:val="hybridMultilevel"/>
    <w:tmpl w:val="E468E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37276C4"/>
    <w:multiLevelType w:val="hybridMultilevel"/>
    <w:tmpl w:val="FF420ED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nsid w:val="55E6117A"/>
    <w:multiLevelType w:val="hybridMultilevel"/>
    <w:tmpl w:val="7350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2">
    <w:nsid w:val="5964243D"/>
    <w:multiLevelType w:val="hybridMultilevel"/>
    <w:tmpl w:val="B72C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A761EC1"/>
    <w:multiLevelType w:val="hybridMultilevel"/>
    <w:tmpl w:val="298C3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5B981D74"/>
    <w:multiLevelType w:val="multilevel"/>
    <w:tmpl w:val="D9CAAF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nsid w:val="5CEB634E"/>
    <w:multiLevelType w:val="hybridMultilevel"/>
    <w:tmpl w:val="CF64D646"/>
    <w:lvl w:ilvl="0" w:tplc="240A0001">
      <w:start w:val="1"/>
      <w:numFmt w:val="bullet"/>
      <w:lvlText w:val=""/>
      <w:lvlJc w:val="left"/>
      <w:pPr>
        <w:ind w:left="360" w:hanging="360"/>
      </w:pPr>
      <w:rPr>
        <w:rFonts w:ascii="Symbol" w:hAnsi="Symbol" w:hint="default"/>
      </w:rPr>
    </w:lvl>
    <w:lvl w:ilvl="1" w:tplc="3ED614AA">
      <w:start w:val="2"/>
      <w:numFmt w:val="bullet"/>
      <w:lvlText w:val="-"/>
      <w:lvlJc w:val="left"/>
      <w:pPr>
        <w:ind w:left="1080" w:hanging="360"/>
      </w:pPr>
      <w:rPr>
        <w:rFonts w:ascii="Calibri" w:eastAsiaTheme="minorHAnsi" w:hAnsi="Calibri" w:cstheme="minorBid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nsid w:val="5D525D8D"/>
    <w:multiLevelType w:val="hybridMultilevel"/>
    <w:tmpl w:val="42A4E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5D76552F"/>
    <w:multiLevelType w:val="hybridMultilevel"/>
    <w:tmpl w:val="6AC0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9">
    <w:nsid w:val="5E41203F"/>
    <w:multiLevelType w:val="hybridMultilevel"/>
    <w:tmpl w:val="A0D6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623D7E61"/>
    <w:multiLevelType w:val="multilevel"/>
    <w:tmpl w:val="1948260A"/>
    <w:lvl w:ilvl="0">
      <w:start w:val="1"/>
      <w:numFmt w:val="bullet"/>
      <w:lvlText w:val=""/>
      <w:lvlJc w:val="left"/>
      <w:pPr>
        <w:ind w:left="360" w:hanging="360"/>
      </w:pPr>
      <w:rPr>
        <w:rFonts w:ascii="Symbol" w:hAnsi="Symbol"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616" w:hanging="1440"/>
      </w:pPr>
      <w:rPr>
        <w:rFonts w:hint="default"/>
      </w:rPr>
    </w:lvl>
  </w:abstractNum>
  <w:abstractNum w:abstractNumId="82">
    <w:nsid w:val="62995058"/>
    <w:multiLevelType w:val="hybridMultilevel"/>
    <w:tmpl w:val="04046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632727CC"/>
    <w:multiLevelType w:val="hybridMultilevel"/>
    <w:tmpl w:val="FFE4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47D6A6C"/>
    <w:multiLevelType w:val="hybridMultilevel"/>
    <w:tmpl w:val="E61E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5065D36"/>
    <w:multiLevelType w:val="hybridMultilevel"/>
    <w:tmpl w:val="48B2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8C7EA8"/>
    <w:multiLevelType w:val="hybridMultilevel"/>
    <w:tmpl w:val="B7C48B60"/>
    <w:lvl w:ilvl="0" w:tplc="0809000B">
      <w:start w:val="1"/>
      <w:numFmt w:val="bullet"/>
      <w:pStyle w:val="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87">
    <w:nsid w:val="66272812"/>
    <w:multiLevelType w:val="hybridMultilevel"/>
    <w:tmpl w:val="FBC8C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679F0567"/>
    <w:multiLevelType w:val="hybridMultilevel"/>
    <w:tmpl w:val="C316B5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9">
    <w:nsid w:val="68555EC6"/>
    <w:multiLevelType w:val="hybridMultilevel"/>
    <w:tmpl w:val="545A73EE"/>
    <w:lvl w:ilvl="0" w:tplc="3ED614AA">
      <w:start w:val="2"/>
      <w:numFmt w:val="bullet"/>
      <w:lvlText w:val="-"/>
      <w:lvlJc w:val="left"/>
      <w:pPr>
        <w:ind w:left="1080" w:hanging="360"/>
      </w:pPr>
      <w:rPr>
        <w:rFonts w:ascii="Calibri" w:eastAsiaTheme="minorHAnsi"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0">
    <w:nsid w:val="68B372B6"/>
    <w:multiLevelType w:val="hybridMultilevel"/>
    <w:tmpl w:val="FDA686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69634BC9"/>
    <w:multiLevelType w:val="hybridMultilevel"/>
    <w:tmpl w:val="4BB02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69DA2D83"/>
    <w:multiLevelType w:val="hybridMultilevel"/>
    <w:tmpl w:val="EC66C492"/>
    <w:lvl w:ilvl="0" w:tplc="A6EA0896">
      <w:start w:val="1"/>
      <w:numFmt w:val="low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E54F29"/>
    <w:multiLevelType w:val="hybridMultilevel"/>
    <w:tmpl w:val="49907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6AE4789A"/>
    <w:multiLevelType w:val="hybridMultilevel"/>
    <w:tmpl w:val="E4E60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BD6400F"/>
    <w:multiLevelType w:val="hybridMultilevel"/>
    <w:tmpl w:val="5A8E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DDD762C"/>
    <w:multiLevelType w:val="hybridMultilevel"/>
    <w:tmpl w:val="B1DAA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721C7407"/>
    <w:multiLevelType w:val="hybridMultilevel"/>
    <w:tmpl w:val="D3B2E04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nsid w:val="73666AC2"/>
    <w:multiLevelType w:val="hybridMultilevel"/>
    <w:tmpl w:val="C65E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5191523"/>
    <w:multiLevelType w:val="hybridMultilevel"/>
    <w:tmpl w:val="34B42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77775441"/>
    <w:multiLevelType w:val="hybridMultilevel"/>
    <w:tmpl w:val="0038A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77DE55CA"/>
    <w:multiLevelType w:val="hybridMultilevel"/>
    <w:tmpl w:val="EC865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78B34FF9"/>
    <w:multiLevelType w:val="hybridMultilevel"/>
    <w:tmpl w:val="8F66D0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7AD644C0"/>
    <w:multiLevelType w:val="hybridMultilevel"/>
    <w:tmpl w:val="9F28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BCC1EC7"/>
    <w:multiLevelType w:val="hybridMultilevel"/>
    <w:tmpl w:val="D20CC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7CA06C98"/>
    <w:multiLevelType w:val="hybridMultilevel"/>
    <w:tmpl w:val="BB18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CB74366"/>
    <w:multiLevelType w:val="hybridMultilevel"/>
    <w:tmpl w:val="9F46BA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nsid w:val="7CDD0DFA"/>
    <w:multiLevelType w:val="hybridMultilevel"/>
    <w:tmpl w:val="DAEAD506"/>
    <w:lvl w:ilvl="0" w:tplc="240A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9">
    <w:nsid w:val="7DB00C64"/>
    <w:multiLevelType w:val="hybridMultilevel"/>
    <w:tmpl w:val="18C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EFD13F5"/>
    <w:multiLevelType w:val="hybridMultilevel"/>
    <w:tmpl w:val="BAC6B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F3D1F0C"/>
    <w:multiLevelType w:val="hybridMultilevel"/>
    <w:tmpl w:val="804AF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nsid w:val="7FB81C8F"/>
    <w:multiLevelType w:val="hybridMultilevel"/>
    <w:tmpl w:val="8E36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FD97A3A"/>
    <w:multiLevelType w:val="hybridMultilevel"/>
    <w:tmpl w:val="B358C5D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num w:numId="1">
    <w:abstractNumId w:val="74"/>
  </w:num>
  <w:num w:numId="2">
    <w:abstractNumId w:val="95"/>
  </w:num>
  <w:num w:numId="3">
    <w:abstractNumId w:val="21"/>
  </w:num>
  <w:num w:numId="4">
    <w:abstractNumId w:val="61"/>
  </w:num>
  <w:num w:numId="5">
    <w:abstractNumId w:val="80"/>
  </w:num>
  <w:num w:numId="6">
    <w:abstractNumId w:val="58"/>
  </w:num>
  <w:num w:numId="7">
    <w:abstractNumId w:val="42"/>
  </w:num>
  <w:num w:numId="8">
    <w:abstractNumId w:val="71"/>
  </w:num>
  <w:num w:numId="9">
    <w:abstractNumId w:val="52"/>
  </w:num>
  <w:num w:numId="10">
    <w:abstractNumId w:val="66"/>
  </w:num>
  <w:num w:numId="11">
    <w:abstractNumId w:val="97"/>
  </w:num>
  <w:num w:numId="12">
    <w:abstractNumId w:val="86"/>
  </w:num>
  <w:num w:numId="13">
    <w:abstractNumId w:val="26"/>
  </w:num>
  <w:num w:numId="14">
    <w:abstractNumId w:val="33"/>
  </w:num>
  <w:num w:numId="15">
    <w:abstractNumId w:val="99"/>
  </w:num>
  <w:num w:numId="16">
    <w:abstractNumId w:val="106"/>
  </w:num>
  <w:num w:numId="17">
    <w:abstractNumId w:val="107"/>
  </w:num>
  <w:num w:numId="18">
    <w:abstractNumId w:val="57"/>
  </w:num>
  <w:num w:numId="19">
    <w:abstractNumId w:val="90"/>
  </w:num>
  <w:num w:numId="20">
    <w:abstractNumId w:val="53"/>
  </w:num>
  <w:num w:numId="21">
    <w:abstractNumId w:val="31"/>
  </w:num>
  <w:num w:numId="22">
    <w:abstractNumId w:val="56"/>
  </w:num>
  <w:num w:numId="23">
    <w:abstractNumId w:val="68"/>
  </w:num>
  <w:num w:numId="24">
    <w:abstractNumId w:val="62"/>
  </w:num>
  <w:num w:numId="25">
    <w:abstractNumId w:val="105"/>
  </w:num>
  <w:num w:numId="26">
    <w:abstractNumId w:val="76"/>
  </w:num>
  <w:num w:numId="27">
    <w:abstractNumId w:val="102"/>
  </w:num>
  <w:num w:numId="28">
    <w:abstractNumId w:val="82"/>
  </w:num>
  <w:num w:numId="29">
    <w:abstractNumId w:val="30"/>
  </w:num>
  <w:num w:numId="30">
    <w:abstractNumId w:val="112"/>
  </w:num>
  <w:num w:numId="31">
    <w:abstractNumId w:val="47"/>
  </w:num>
  <w:num w:numId="32">
    <w:abstractNumId w:val="59"/>
  </w:num>
  <w:num w:numId="33">
    <w:abstractNumId w:val="12"/>
  </w:num>
  <w:num w:numId="34">
    <w:abstractNumId w:val="70"/>
  </w:num>
  <w:num w:numId="35">
    <w:abstractNumId w:val="7"/>
  </w:num>
  <w:num w:numId="36">
    <w:abstractNumId w:val="11"/>
  </w:num>
  <w:num w:numId="37">
    <w:abstractNumId w:val="101"/>
  </w:num>
  <w:num w:numId="38">
    <w:abstractNumId w:val="50"/>
  </w:num>
  <w:num w:numId="39">
    <w:abstractNumId w:val="72"/>
  </w:num>
  <w:num w:numId="40">
    <w:abstractNumId w:val="65"/>
  </w:num>
  <w:num w:numId="41">
    <w:abstractNumId w:val="109"/>
  </w:num>
  <w:num w:numId="42">
    <w:abstractNumId w:val="104"/>
  </w:num>
  <w:num w:numId="43">
    <w:abstractNumId w:val="19"/>
  </w:num>
  <w:num w:numId="44">
    <w:abstractNumId w:val="91"/>
  </w:num>
  <w:num w:numId="45">
    <w:abstractNumId w:val="41"/>
  </w:num>
  <w:num w:numId="46">
    <w:abstractNumId w:val="110"/>
  </w:num>
  <w:num w:numId="47">
    <w:abstractNumId w:val="45"/>
  </w:num>
  <w:num w:numId="48">
    <w:abstractNumId w:val="64"/>
  </w:num>
  <w:num w:numId="49">
    <w:abstractNumId w:val="27"/>
  </w:num>
  <w:num w:numId="50">
    <w:abstractNumId w:val="35"/>
  </w:num>
  <w:num w:numId="51">
    <w:abstractNumId w:val="40"/>
  </w:num>
  <w:num w:numId="52">
    <w:abstractNumId w:val="69"/>
  </w:num>
  <w:num w:numId="53">
    <w:abstractNumId w:val="88"/>
  </w:num>
  <w:num w:numId="54">
    <w:abstractNumId w:val="25"/>
  </w:num>
  <w:num w:numId="55">
    <w:abstractNumId w:val="113"/>
  </w:num>
  <w:num w:numId="56">
    <w:abstractNumId w:val="22"/>
  </w:num>
  <w:num w:numId="57">
    <w:abstractNumId w:val="98"/>
  </w:num>
  <w:num w:numId="58">
    <w:abstractNumId w:val="34"/>
  </w:num>
  <w:num w:numId="59">
    <w:abstractNumId w:val="78"/>
  </w:num>
  <w:num w:numId="60">
    <w:abstractNumId w:val="79"/>
  </w:num>
  <w:num w:numId="61">
    <w:abstractNumId w:val="54"/>
  </w:num>
  <w:num w:numId="62">
    <w:abstractNumId w:val="63"/>
  </w:num>
  <w:num w:numId="63">
    <w:abstractNumId w:val="51"/>
  </w:num>
  <w:num w:numId="64">
    <w:abstractNumId w:val="8"/>
  </w:num>
  <w:num w:numId="65">
    <w:abstractNumId w:val="10"/>
  </w:num>
  <w:num w:numId="66">
    <w:abstractNumId w:val="38"/>
  </w:num>
  <w:num w:numId="67">
    <w:abstractNumId w:val="29"/>
  </w:num>
  <w:num w:numId="68">
    <w:abstractNumId w:val="9"/>
  </w:num>
  <w:num w:numId="69">
    <w:abstractNumId w:val="18"/>
  </w:num>
  <w:num w:numId="70">
    <w:abstractNumId w:val="5"/>
  </w:num>
  <w:num w:numId="71">
    <w:abstractNumId w:val="84"/>
  </w:num>
  <w:num w:numId="72">
    <w:abstractNumId w:val="85"/>
  </w:num>
  <w:num w:numId="73">
    <w:abstractNumId w:val="87"/>
  </w:num>
  <w:num w:numId="74">
    <w:abstractNumId w:val="92"/>
  </w:num>
  <w:num w:numId="75">
    <w:abstractNumId w:val="24"/>
  </w:num>
  <w:num w:numId="76">
    <w:abstractNumId w:val="60"/>
  </w:num>
  <w:num w:numId="77">
    <w:abstractNumId w:val="83"/>
  </w:num>
  <w:num w:numId="78">
    <w:abstractNumId w:val="6"/>
  </w:num>
  <w:num w:numId="79">
    <w:abstractNumId w:val="39"/>
  </w:num>
  <w:num w:numId="80">
    <w:abstractNumId w:val="3"/>
  </w:num>
  <w:num w:numId="81">
    <w:abstractNumId w:val="15"/>
  </w:num>
  <w:num w:numId="82">
    <w:abstractNumId w:val="49"/>
  </w:num>
  <w:num w:numId="83">
    <w:abstractNumId w:val="46"/>
  </w:num>
  <w:num w:numId="84">
    <w:abstractNumId w:val="16"/>
  </w:num>
  <w:num w:numId="85">
    <w:abstractNumId w:val="100"/>
  </w:num>
  <w:num w:numId="86">
    <w:abstractNumId w:val="93"/>
  </w:num>
  <w:num w:numId="87">
    <w:abstractNumId w:val="96"/>
  </w:num>
  <w:num w:numId="88">
    <w:abstractNumId w:val="67"/>
  </w:num>
  <w:num w:numId="89">
    <w:abstractNumId w:val="32"/>
  </w:num>
  <w:num w:numId="90">
    <w:abstractNumId w:val="28"/>
  </w:num>
  <w:num w:numId="91">
    <w:abstractNumId w:val="1"/>
  </w:num>
  <w:num w:numId="92">
    <w:abstractNumId w:val="44"/>
  </w:num>
  <w:num w:numId="93">
    <w:abstractNumId w:val="55"/>
  </w:num>
  <w:num w:numId="94">
    <w:abstractNumId w:val="108"/>
  </w:num>
  <w:num w:numId="95">
    <w:abstractNumId w:val="2"/>
  </w:num>
  <w:num w:numId="96">
    <w:abstractNumId w:val="20"/>
  </w:num>
  <w:num w:numId="97">
    <w:abstractNumId w:val="77"/>
  </w:num>
  <w:num w:numId="98">
    <w:abstractNumId w:val="37"/>
  </w:num>
  <w:num w:numId="99">
    <w:abstractNumId w:val="94"/>
  </w:num>
  <w:num w:numId="100">
    <w:abstractNumId w:val="81"/>
  </w:num>
  <w:num w:numId="101">
    <w:abstractNumId w:val="73"/>
  </w:num>
  <w:num w:numId="102">
    <w:abstractNumId w:val="23"/>
  </w:num>
  <w:num w:numId="103">
    <w:abstractNumId w:val="13"/>
  </w:num>
  <w:num w:numId="104">
    <w:abstractNumId w:val="43"/>
  </w:num>
  <w:num w:numId="105">
    <w:abstractNumId w:val="14"/>
  </w:num>
  <w:num w:numId="106">
    <w:abstractNumId w:val="17"/>
  </w:num>
  <w:num w:numId="107">
    <w:abstractNumId w:val="103"/>
  </w:num>
  <w:num w:numId="108">
    <w:abstractNumId w:val="48"/>
  </w:num>
  <w:num w:numId="109">
    <w:abstractNumId w:val="75"/>
  </w:num>
  <w:num w:numId="110">
    <w:abstractNumId w:val="0"/>
  </w:num>
  <w:num w:numId="111">
    <w:abstractNumId w:val="89"/>
  </w:num>
  <w:num w:numId="112">
    <w:abstractNumId w:val="4"/>
  </w:num>
  <w:num w:numId="113">
    <w:abstractNumId w:val="36"/>
  </w:num>
  <w:num w:numId="114">
    <w:abstractNumId w:val="48"/>
  </w:num>
  <w:num w:numId="115">
    <w:abstractNumId w:val="111"/>
  </w:num>
  <w:numIdMacAtCleanup w:val="1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verne">
    <w15:presenceInfo w15:providerId="Windows Live" w15:userId="b465e6149127f2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BF"/>
    <w:rsid w:val="00000A5B"/>
    <w:rsid w:val="00000C20"/>
    <w:rsid w:val="000010A6"/>
    <w:rsid w:val="0000155C"/>
    <w:rsid w:val="000018BD"/>
    <w:rsid w:val="000031F6"/>
    <w:rsid w:val="00003967"/>
    <w:rsid w:val="00003AE9"/>
    <w:rsid w:val="00003DA9"/>
    <w:rsid w:val="00004021"/>
    <w:rsid w:val="0000464B"/>
    <w:rsid w:val="0000479F"/>
    <w:rsid w:val="00005576"/>
    <w:rsid w:val="000056D5"/>
    <w:rsid w:val="000057CA"/>
    <w:rsid w:val="0000604E"/>
    <w:rsid w:val="0000634F"/>
    <w:rsid w:val="00006F69"/>
    <w:rsid w:val="000071BA"/>
    <w:rsid w:val="00007EC1"/>
    <w:rsid w:val="00007FB3"/>
    <w:rsid w:val="000103A3"/>
    <w:rsid w:val="0001066E"/>
    <w:rsid w:val="00010AA4"/>
    <w:rsid w:val="00010D0B"/>
    <w:rsid w:val="00011B19"/>
    <w:rsid w:val="00012091"/>
    <w:rsid w:val="00012E76"/>
    <w:rsid w:val="000144AB"/>
    <w:rsid w:val="000152CD"/>
    <w:rsid w:val="000157C8"/>
    <w:rsid w:val="00015A0E"/>
    <w:rsid w:val="00015E32"/>
    <w:rsid w:val="00016063"/>
    <w:rsid w:val="00016573"/>
    <w:rsid w:val="0001667B"/>
    <w:rsid w:val="000167FC"/>
    <w:rsid w:val="000178A9"/>
    <w:rsid w:val="00017F91"/>
    <w:rsid w:val="000207E5"/>
    <w:rsid w:val="000208B0"/>
    <w:rsid w:val="00020A1C"/>
    <w:rsid w:val="00020D43"/>
    <w:rsid w:val="0002112D"/>
    <w:rsid w:val="0002119B"/>
    <w:rsid w:val="000236BA"/>
    <w:rsid w:val="00023779"/>
    <w:rsid w:val="00024365"/>
    <w:rsid w:val="0002451E"/>
    <w:rsid w:val="00024D91"/>
    <w:rsid w:val="0002558A"/>
    <w:rsid w:val="00025F49"/>
    <w:rsid w:val="00026129"/>
    <w:rsid w:val="0002769E"/>
    <w:rsid w:val="000278D8"/>
    <w:rsid w:val="00027E67"/>
    <w:rsid w:val="00030DB1"/>
    <w:rsid w:val="00030F76"/>
    <w:rsid w:val="00031E39"/>
    <w:rsid w:val="000322DE"/>
    <w:rsid w:val="000323F0"/>
    <w:rsid w:val="00034223"/>
    <w:rsid w:val="000345B0"/>
    <w:rsid w:val="00035B2F"/>
    <w:rsid w:val="00035BBC"/>
    <w:rsid w:val="00036B86"/>
    <w:rsid w:val="0003709F"/>
    <w:rsid w:val="000378FA"/>
    <w:rsid w:val="00037B2E"/>
    <w:rsid w:val="000405B4"/>
    <w:rsid w:val="0004099B"/>
    <w:rsid w:val="000411E1"/>
    <w:rsid w:val="000412CA"/>
    <w:rsid w:val="00042E88"/>
    <w:rsid w:val="00043052"/>
    <w:rsid w:val="00043CFD"/>
    <w:rsid w:val="00043DB7"/>
    <w:rsid w:val="00045512"/>
    <w:rsid w:val="00045673"/>
    <w:rsid w:val="000459EB"/>
    <w:rsid w:val="00046245"/>
    <w:rsid w:val="00046B1C"/>
    <w:rsid w:val="00047318"/>
    <w:rsid w:val="0005037D"/>
    <w:rsid w:val="000510B4"/>
    <w:rsid w:val="00051959"/>
    <w:rsid w:val="00053FDE"/>
    <w:rsid w:val="00054F50"/>
    <w:rsid w:val="00056067"/>
    <w:rsid w:val="00056A3D"/>
    <w:rsid w:val="00057231"/>
    <w:rsid w:val="000578B2"/>
    <w:rsid w:val="00057FA7"/>
    <w:rsid w:val="000612C8"/>
    <w:rsid w:val="000624B1"/>
    <w:rsid w:val="00065327"/>
    <w:rsid w:val="00065826"/>
    <w:rsid w:val="000658FA"/>
    <w:rsid w:val="00065FC7"/>
    <w:rsid w:val="0006665A"/>
    <w:rsid w:val="00067C66"/>
    <w:rsid w:val="00067D53"/>
    <w:rsid w:val="000707F2"/>
    <w:rsid w:val="000709C3"/>
    <w:rsid w:val="00070A09"/>
    <w:rsid w:val="00071708"/>
    <w:rsid w:val="000723AB"/>
    <w:rsid w:val="0007253D"/>
    <w:rsid w:val="00072AFB"/>
    <w:rsid w:val="00074591"/>
    <w:rsid w:val="00076412"/>
    <w:rsid w:val="00076625"/>
    <w:rsid w:val="00076963"/>
    <w:rsid w:val="00076CCF"/>
    <w:rsid w:val="000776A2"/>
    <w:rsid w:val="00077E52"/>
    <w:rsid w:val="00077FE4"/>
    <w:rsid w:val="0008054E"/>
    <w:rsid w:val="00080E62"/>
    <w:rsid w:val="00081977"/>
    <w:rsid w:val="00082105"/>
    <w:rsid w:val="0008337A"/>
    <w:rsid w:val="0008445A"/>
    <w:rsid w:val="00084CB2"/>
    <w:rsid w:val="00085AE4"/>
    <w:rsid w:val="00085F96"/>
    <w:rsid w:val="0008677C"/>
    <w:rsid w:val="00086BEB"/>
    <w:rsid w:val="00087D49"/>
    <w:rsid w:val="000907FE"/>
    <w:rsid w:val="00090B4D"/>
    <w:rsid w:val="00091B3A"/>
    <w:rsid w:val="00091BBA"/>
    <w:rsid w:val="00092987"/>
    <w:rsid w:val="00092B5B"/>
    <w:rsid w:val="00094254"/>
    <w:rsid w:val="00095071"/>
    <w:rsid w:val="000957CB"/>
    <w:rsid w:val="00095B88"/>
    <w:rsid w:val="000962FD"/>
    <w:rsid w:val="00096F6F"/>
    <w:rsid w:val="00097025"/>
    <w:rsid w:val="00097547"/>
    <w:rsid w:val="000977DF"/>
    <w:rsid w:val="000A142C"/>
    <w:rsid w:val="000A1652"/>
    <w:rsid w:val="000A19A2"/>
    <w:rsid w:val="000A1F79"/>
    <w:rsid w:val="000A4239"/>
    <w:rsid w:val="000A4937"/>
    <w:rsid w:val="000A4AAA"/>
    <w:rsid w:val="000A4ED0"/>
    <w:rsid w:val="000A5BD5"/>
    <w:rsid w:val="000A5D9A"/>
    <w:rsid w:val="000A6219"/>
    <w:rsid w:val="000A6588"/>
    <w:rsid w:val="000A6733"/>
    <w:rsid w:val="000B0264"/>
    <w:rsid w:val="000B142D"/>
    <w:rsid w:val="000B1965"/>
    <w:rsid w:val="000B1F42"/>
    <w:rsid w:val="000B1FB7"/>
    <w:rsid w:val="000B2B3E"/>
    <w:rsid w:val="000B3148"/>
    <w:rsid w:val="000B3B65"/>
    <w:rsid w:val="000B43CC"/>
    <w:rsid w:val="000B4D3A"/>
    <w:rsid w:val="000B5676"/>
    <w:rsid w:val="000B574D"/>
    <w:rsid w:val="000B638F"/>
    <w:rsid w:val="000B6C5C"/>
    <w:rsid w:val="000B705C"/>
    <w:rsid w:val="000B757C"/>
    <w:rsid w:val="000C020A"/>
    <w:rsid w:val="000C0AD9"/>
    <w:rsid w:val="000C0FE7"/>
    <w:rsid w:val="000C1126"/>
    <w:rsid w:val="000C1E1E"/>
    <w:rsid w:val="000C266E"/>
    <w:rsid w:val="000C3A3B"/>
    <w:rsid w:val="000C4872"/>
    <w:rsid w:val="000C4B51"/>
    <w:rsid w:val="000C74A7"/>
    <w:rsid w:val="000D010D"/>
    <w:rsid w:val="000D0574"/>
    <w:rsid w:val="000D0DAD"/>
    <w:rsid w:val="000D114F"/>
    <w:rsid w:val="000D200D"/>
    <w:rsid w:val="000D282F"/>
    <w:rsid w:val="000D3026"/>
    <w:rsid w:val="000D3E3C"/>
    <w:rsid w:val="000D4101"/>
    <w:rsid w:val="000D4A8F"/>
    <w:rsid w:val="000D5DF4"/>
    <w:rsid w:val="000D600C"/>
    <w:rsid w:val="000D60D4"/>
    <w:rsid w:val="000D6B15"/>
    <w:rsid w:val="000D6D16"/>
    <w:rsid w:val="000D7145"/>
    <w:rsid w:val="000E0B3E"/>
    <w:rsid w:val="000E2493"/>
    <w:rsid w:val="000E29FE"/>
    <w:rsid w:val="000E2D35"/>
    <w:rsid w:val="000E3209"/>
    <w:rsid w:val="000E3A76"/>
    <w:rsid w:val="000E405D"/>
    <w:rsid w:val="000E4376"/>
    <w:rsid w:val="000E4546"/>
    <w:rsid w:val="000E50F8"/>
    <w:rsid w:val="000E5677"/>
    <w:rsid w:val="000E6D0B"/>
    <w:rsid w:val="000E72AE"/>
    <w:rsid w:val="000E7C91"/>
    <w:rsid w:val="000E7D6D"/>
    <w:rsid w:val="000F01D9"/>
    <w:rsid w:val="000F053D"/>
    <w:rsid w:val="000F1559"/>
    <w:rsid w:val="000F19E1"/>
    <w:rsid w:val="000F1C86"/>
    <w:rsid w:val="000F2721"/>
    <w:rsid w:val="000F297B"/>
    <w:rsid w:val="000F2CA6"/>
    <w:rsid w:val="000F3DFF"/>
    <w:rsid w:val="000F4789"/>
    <w:rsid w:val="000F48AF"/>
    <w:rsid w:val="000F5005"/>
    <w:rsid w:val="000F56BB"/>
    <w:rsid w:val="000F6632"/>
    <w:rsid w:val="000F70F9"/>
    <w:rsid w:val="000F7CD7"/>
    <w:rsid w:val="000F7D61"/>
    <w:rsid w:val="00100026"/>
    <w:rsid w:val="001008B2"/>
    <w:rsid w:val="00100BF9"/>
    <w:rsid w:val="001018F1"/>
    <w:rsid w:val="00101C3F"/>
    <w:rsid w:val="00103D19"/>
    <w:rsid w:val="00106D0A"/>
    <w:rsid w:val="00106DB3"/>
    <w:rsid w:val="00106E10"/>
    <w:rsid w:val="001103EA"/>
    <w:rsid w:val="00110BC0"/>
    <w:rsid w:val="00111965"/>
    <w:rsid w:val="00112637"/>
    <w:rsid w:val="00112906"/>
    <w:rsid w:val="00112E53"/>
    <w:rsid w:val="00113F47"/>
    <w:rsid w:val="00114542"/>
    <w:rsid w:val="001149DD"/>
    <w:rsid w:val="00114E06"/>
    <w:rsid w:val="0011564B"/>
    <w:rsid w:val="00116175"/>
    <w:rsid w:val="00117457"/>
    <w:rsid w:val="0012080B"/>
    <w:rsid w:val="00120ACA"/>
    <w:rsid w:val="00121571"/>
    <w:rsid w:val="00121766"/>
    <w:rsid w:val="001217D7"/>
    <w:rsid w:val="001222DA"/>
    <w:rsid w:val="00122347"/>
    <w:rsid w:val="001230CB"/>
    <w:rsid w:val="0012429E"/>
    <w:rsid w:val="0012461E"/>
    <w:rsid w:val="00124B3E"/>
    <w:rsid w:val="00125DFA"/>
    <w:rsid w:val="001262F1"/>
    <w:rsid w:val="00126B1B"/>
    <w:rsid w:val="00126B6C"/>
    <w:rsid w:val="00126BF4"/>
    <w:rsid w:val="00126F49"/>
    <w:rsid w:val="001278A9"/>
    <w:rsid w:val="00130362"/>
    <w:rsid w:val="0013047A"/>
    <w:rsid w:val="00130CCB"/>
    <w:rsid w:val="001325CF"/>
    <w:rsid w:val="001335FD"/>
    <w:rsid w:val="00133969"/>
    <w:rsid w:val="00133B82"/>
    <w:rsid w:val="00133EFD"/>
    <w:rsid w:val="0013408E"/>
    <w:rsid w:val="00134339"/>
    <w:rsid w:val="001351B9"/>
    <w:rsid w:val="00135259"/>
    <w:rsid w:val="001354FD"/>
    <w:rsid w:val="001359F5"/>
    <w:rsid w:val="001400BF"/>
    <w:rsid w:val="00140325"/>
    <w:rsid w:val="00140340"/>
    <w:rsid w:val="00140BD9"/>
    <w:rsid w:val="00140E64"/>
    <w:rsid w:val="00140EDF"/>
    <w:rsid w:val="00140F5E"/>
    <w:rsid w:val="001410BD"/>
    <w:rsid w:val="00141EC7"/>
    <w:rsid w:val="0014262F"/>
    <w:rsid w:val="0014313A"/>
    <w:rsid w:val="0014397A"/>
    <w:rsid w:val="00143D79"/>
    <w:rsid w:val="0014435A"/>
    <w:rsid w:val="00144C2F"/>
    <w:rsid w:val="00144D5D"/>
    <w:rsid w:val="00144F2A"/>
    <w:rsid w:val="00145A77"/>
    <w:rsid w:val="00145ADA"/>
    <w:rsid w:val="00145DB5"/>
    <w:rsid w:val="00146170"/>
    <w:rsid w:val="0014627E"/>
    <w:rsid w:val="00146789"/>
    <w:rsid w:val="001472EA"/>
    <w:rsid w:val="00147CA4"/>
    <w:rsid w:val="001500BB"/>
    <w:rsid w:val="00150A8F"/>
    <w:rsid w:val="00150B71"/>
    <w:rsid w:val="0015129D"/>
    <w:rsid w:val="0015179A"/>
    <w:rsid w:val="00152455"/>
    <w:rsid w:val="00152822"/>
    <w:rsid w:val="00152E75"/>
    <w:rsid w:val="00153142"/>
    <w:rsid w:val="00153443"/>
    <w:rsid w:val="00153838"/>
    <w:rsid w:val="00154D48"/>
    <w:rsid w:val="0015541A"/>
    <w:rsid w:val="00156623"/>
    <w:rsid w:val="0015724B"/>
    <w:rsid w:val="00160110"/>
    <w:rsid w:val="00160285"/>
    <w:rsid w:val="00160E2F"/>
    <w:rsid w:val="00161585"/>
    <w:rsid w:val="0016199D"/>
    <w:rsid w:val="001626D1"/>
    <w:rsid w:val="00162891"/>
    <w:rsid w:val="00162935"/>
    <w:rsid w:val="001633B0"/>
    <w:rsid w:val="00163516"/>
    <w:rsid w:val="001637F4"/>
    <w:rsid w:val="001637FB"/>
    <w:rsid w:val="001638DC"/>
    <w:rsid w:val="001639FA"/>
    <w:rsid w:val="0016440B"/>
    <w:rsid w:val="001653D9"/>
    <w:rsid w:val="00166145"/>
    <w:rsid w:val="00166565"/>
    <w:rsid w:val="0016742E"/>
    <w:rsid w:val="001678DA"/>
    <w:rsid w:val="00170BEC"/>
    <w:rsid w:val="00171749"/>
    <w:rsid w:val="00171832"/>
    <w:rsid w:val="00171AA5"/>
    <w:rsid w:val="00172A17"/>
    <w:rsid w:val="001741D6"/>
    <w:rsid w:val="00174461"/>
    <w:rsid w:val="0017450C"/>
    <w:rsid w:val="00174C53"/>
    <w:rsid w:val="00175252"/>
    <w:rsid w:val="00175403"/>
    <w:rsid w:val="00175BAC"/>
    <w:rsid w:val="0017692F"/>
    <w:rsid w:val="001807D8"/>
    <w:rsid w:val="00180B6C"/>
    <w:rsid w:val="00180BBB"/>
    <w:rsid w:val="001819D9"/>
    <w:rsid w:val="00182A7A"/>
    <w:rsid w:val="00182EAB"/>
    <w:rsid w:val="001832EE"/>
    <w:rsid w:val="001832F3"/>
    <w:rsid w:val="00183AB7"/>
    <w:rsid w:val="00183E28"/>
    <w:rsid w:val="00183F5A"/>
    <w:rsid w:val="001854DE"/>
    <w:rsid w:val="00186540"/>
    <w:rsid w:val="001876C7"/>
    <w:rsid w:val="00190539"/>
    <w:rsid w:val="00190626"/>
    <w:rsid w:val="00190C09"/>
    <w:rsid w:val="00191853"/>
    <w:rsid w:val="00191BB8"/>
    <w:rsid w:val="00191DDB"/>
    <w:rsid w:val="00194BB2"/>
    <w:rsid w:val="00194FF2"/>
    <w:rsid w:val="00195C27"/>
    <w:rsid w:val="0019610B"/>
    <w:rsid w:val="001969A8"/>
    <w:rsid w:val="00196C53"/>
    <w:rsid w:val="00196D7F"/>
    <w:rsid w:val="00197D3F"/>
    <w:rsid w:val="001A0AF7"/>
    <w:rsid w:val="001A19AE"/>
    <w:rsid w:val="001A1DD9"/>
    <w:rsid w:val="001A1FD1"/>
    <w:rsid w:val="001A21E8"/>
    <w:rsid w:val="001A2687"/>
    <w:rsid w:val="001A2EEB"/>
    <w:rsid w:val="001A344B"/>
    <w:rsid w:val="001A3DB8"/>
    <w:rsid w:val="001A4117"/>
    <w:rsid w:val="001A4B50"/>
    <w:rsid w:val="001A4D4E"/>
    <w:rsid w:val="001A5350"/>
    <w:rsid w:val="001A5DFF"/>
    <w:rsid w:val="001A6A1D"/>
    <w:rsid w:val="001A7DE6"/>
    <w:rsid w:val="001B26D3"/>
    <w:rsid w:val="001B29B0"/>
    <w:rsid w:val="001B2FD3"/>
    <w:rsid w:val="001B3B49"/>
    <w:rsid w:val="001B414A"/>
    <w:rsid w:val="001B43BA"/>
    <w:rsid w:val="001B4B5A"/>
    <w:rsid w:val="001B67C0"/>
    <w:rsid w:val="001B6F48"/>
    <w:rsid w:val="001B76F3"/>
    <w:rsid w:val="001B7F06"/>
    <w:rsid w:val="001C2199"/>
    <w:rsid w:val="001C23C6"/>
    <w:rsid w:val="001C27CC"/>
    <w:rsid w:val="001C2EA2"/>
    <w:rsid w:val="001C38EE"/>
    <w:rsid w:val="001C595F"/>
    <w:rsid w:val="001C6106"/>
    <w:rsid w:val="001C7D7F"/>
    <w:rsid w:val="001C7E79"/>
    <w:rsid w:val="001C7FEC"/>
    <w:rsid w:val="001D057A"/>
    <w:rsid w:val="001D0D86"/>
    <w:rsid w:val="001D1351"/>
    <w:rsid w:val="001D19E7"/>
    <w:rsid w:val="001D1ED6"/>
    <w:rsid w:val="001D25B0"/>
    <w:rsid w:val="001D29C6"/>
    <w:rsid w:val="001D2BD0"/>
    <w:rsid w:val="001D31EB"/>
    <w:rsid w:val="001D33AC"/>
    <w:rsid w:val="001D3525"/>
    <w:rsid w:val="001D376E"/>
    <w:rsid w:val="001D44D8"/>
    <w:rsid w:val="001D4701"/>
    <w:rsid w:val="001D572B"/>
    <w:rsid w:val="001D6665"/>
    <w:rsid w:val="001D68AF"/>
    <w:rsid w:val="001D7F98"/>
    <w:rsid w:val="001E0500"/>
    <w:rsid w:val="001E0A14"/>
    <w:rsid w:val="001E1AD1"/>
    <w:rsid w:val="001E2203"/>
    <w:rsid w:val="001E24AB"/>
    <w:rsid w:val="001E2737"/>
    <w:rsid w:val="001E3F33"/>
    <w:rsid w:val="001E3FC5"/>
    <w:rsid w:val="001E3FCA"/>
    <w:rsid w:val="001E461D"/>
    <w:rsid w:val="001E489D"/>
    <w:rsid w:val="001E4C18"/>
    <w:rsid w:val="001E4D37"/>
    <w:rsid w:val="001E53BB"/>
    <w:rsid w:val="001E599C"/>
    <w:rsid w:val="001E767E"/>
    <w:rsid w:val="001F088C"/>
    <w:rsid w:val="001F1676"/>
    <w:rsid w:val="001F1FA5"/>
    <w:rsid w:val="001F2F38"/>
    <w:rsid w:val="001F35BC"/>
    <w:rsid w:val="001F37FE"/>
    <w:rsid w:val="001F3852"/>
    <w:rsid w:val="001F4868"/>
    <w:rsid w:val="001F492B"/>
    <w:rsid w:val="001F6B9F"/>
    <w:rsid w:val="001F71F3"/>
    <w:rsid w:val="00200043"/>
    <w:rsid w:val="00200105"/>
    <w:rsid w:val="00200297"/>
    <w:rsid w:val="00201EB5"/>
    <w:rsid w:val="00202426"/>
    <w:rsid w:val="002028F3"/>
    <w:rsid w:val="00203C68"/>
    <w:rsid w:val="00205726"/>
    <w:rsid w:val="00205F40"/>
    <w:rsid w:val="00206868"/>
    <w:rsid w:val="002076BF"/>
    <w:rsid w:val="002107C4"/>
    <w:rsid w:val="00210BF1"/>
    <w:rsid w:val="00210E19"/>
    <w:rsid w:val="00212338"/>
    <w:rsid w:val="002130AB"/>
    <w:rsid w:val="00213EF9"/>
    <w:rsid w:val="00214595"/>
    <w:rsid w:val="00216144"/>
    <w:rsid w:val="002161AF"/>
    <w:rsid w:val="00217116"/>
    <w:rsid w:val="0021711D"/>
    <w:rsid w:val="00220D18"/>
    <w:rsid w:val="00221D65"/>
    <w:rsid w:val="00222414"/>
    <w:rsid w:val="00222DE3"/>
    <w:rsid w:val="00223514"/>
    <w:rsid w:val="002237D7"/>
    <w:rsid w:val="0022418C"/>
    <w:rsid w:val="00224290"/>
    <w:rsid w:val="002246BE"/>
    <w:rsid w:val="00225F2C"/>
    <w:rsid w:val="00226029"/>
    <w:rsid w:val="00227329"/>
    <w:rsid w:val="00227807"/>
    <w:rsid w:val="00230E43"/>
    <w:rsid w:val="00231515"/>
    <w:rsid w:val="00233A3C"/>
    <w:rsid w:val="002345BB"/>
    <w:rsid w:val="00234D1E"/>
    <w:rsid w:val="0023546B"/>
    <w:rsid w:val="002362FD"/>
    <w:rsid w:val="00240243"/>
    <w:rsid w:val="00240482"/>
    <w:rsid w:val="002414A2"/>
    <w:rsid w:val="00241C7B"/>
    <w:rsid w:val="00241D54"/>
    <w:rsid w:val="00242033"/>
    <w:rsid w:val="00242A33"/>
    <w:rsid w:val="002430F4"/>
    <w:rsid w:val="00243333"/>
    <w:rsid w:val="00244593"/>
    <w:rsid w:val="00244721"/>
    <w:rsid w:val="00245111"/>
    <w:rsid w:val="00245415"/>
    <w:rsid w:val="00245D0A"/>
    <w:rsid w:val="002467A3"/>
    <w:rsid w:val="002471AD"/>
    <w:rsid w:val="0024731C"/>
    <w:rsid w:val="002476F1"/>
    <w:rsid w:val="00247C48"/>
    <w:rsid w:val="00250150"/>
    <w:rsid w:val="0025037E"/>
    <w:rsid w:val="002507EE"/>
    <w:rsid w:val="0025088E"/>
    <w:rsid w:val="00251C68"/>
    <w:rsid w:val="00251F40"/>
    <w:rsid w:val="002522AD"/>
    <w:rsid w:val="0025361F"/>
    <w:rsid w:val="00253F2D"/>
    <w:rsid w:val="00254B86"/>
    <w:rsid w:val="0025582C"/>
    <w:rsid w:val="002568E7"/>
    <w:rsid w:val="00256D29"/>
    <w:rsid w:val="002600F3"/>
    <w:rsid w:val="002618B1"/>
    <w:rsid w:val="00263BA7"/>
    <w:rsid w:val="00263C3A"/>
    <w:rsid w:val="0026452E"/>
    <w:rsid w:val="00264A61"/>
    <w:rsid w:val="00265232"/>
    <w:rsid w:val="0026524D"/>
    <w:rsid w:val="00265B7C"/>
    <w:rsid w:val="00265FC9"/>
    <w:rsid w:val="002663FC"/>
    <w:rsid w:val="00266960"/>
    <w:rsid w:val="00266DE9"/>
    <w:rsid w:val="0026746B"/>
    <w:rsid w:val="00267C50"/>
    <w:rsid w:val="00267CCB"/>
    <w:rsid w:val="0027036E"/>
    <w:rsid w:val="00270673"/>
    <w:rsid w:val="00270D54"/>
    <w:rsid w:val="002710E9"/>
    <w:rsid w:val="00271246"/>
    <w:rsid w:val="00273AD7"/>
    <w:rsid w:val="00273BF2"/>
    <w:rsid w:val="002746BB"/>
    <w:rsid w:val="002749F2"/>
    <w:rsid w:val="0027524D"/>
    <w:rsid w:val="00275381"/>
    <w:rsid w:val="00276E0F"/>
    <w:rsid w:val="00276FC9"/>
    <w:rsid w:val="002775D7"/>
    <w:rsid w:val="00280F3D"/>
    <w:rsid w:val="00281373"/>
    <w:rsid w:val="00281ADF"/>
    <w:rsid w:val="002825C6"/>
    <w:rsid w:val="00283E8D"/>
    <w:rsid w:val="00283FCE"/>
    <w:rsid w:val="00284162"/>
    <w:rsid w:val="002868A8"/>
    <w:rsid w:val="002878FC"/>
    <w:rsid w:val="002901D4"/>
    <w:rsid w:val="002904F8"/>
    <w:rsid w:val="00291058"/>
    <w:rsid w:val="00292006"/>
    <w:rsid w:val="002921F1"/>
    <w:rsid w:val="00292705"/>
    <w:rsid w:val="00292A37"/>
    <w:rsid w:val="00293073"/>
    <w:rsid w:val="00293079"/>
    <w:rsid w:val="00293AAD"/>
    <w:rsid w:val="0029496B"/>
    <w:rsid w:val="00294F5B"/>
    <w:rsid w:val="00296203"/>
    <w:rsid w:val="002968D8"/>
    <w:rsid w:val="00296C70"/>
    <w:rsid w:val="00297456"/>
    <w:rsid w:val="002974A3"/>
    <w:rsid w:val="002A1C3F"/>
    <w:rsid w:val="002A1C7F"/>
    <w:rsid w:val="002A231B"/>
    <w:rsid w:val="002A2518"/>
    <w:rsid w:val="002A33B9"/>
    <w:rsid w:val="002A37F0"/>
    <w:rsid w:val="002A3EC1"/>
    <w:rsid w:val="002A4313"/>
    <w:rsid w:val="002A433B"/>
    <w:rsid w:val="002A5761"/>
    <w:rsid w:val="002A5AAE"/>
    <w:rsid w:val="002A5ACB"/>
    <w:rsid w:val="002A5F34"/>
    <w:rsid w:val="002A6118"/>
    <w:rsid w:val="002A6323"/>
    <w:rsid w:val="002A7391"/>
    <w:rsid w:val="002A7433"/>
    <w:rsid w:val="002A798C"/>
    <w:rsid w:val="002A7B43"/>
    <w:rsid w:val="002B0194"/>
    <w:rsid w:val="002B01C2"/>
    <w:rsid w:val="002B0215"/>
    <w:rsid w:val="002B02C1"/>
    <w:rsid w:val="002B049C"/>
    <w:rsid w:val="002B07A4"/>
    <w:rsid w:val="002B09E0"/>
    <w:rsid w:val="002B1106"/>
    <w:rsid w:val="002B1C1A"/>
    <w:rsid w:val="002B1DB0"/>
    <w:rsid w:val="002B1DB1"/>
    <w:rsid w:val="002B2DCF"/>
    <w:rsid w:val="002B33E3"/>
    <w:rsid w:val="002B3A47"/>
    <w:rsid w:val="002B3E8F"/>
    <w:rsid w:val="002B3F02"/>
    <w:rsid w:val="002B48FA"/>
    <w:rsid w:val="002B49D8"/>
    <w:rsid w:val="002B50AA"/>
    <w:rsid w:val="002B5880"/>
    <w:rsid w:val="002B5CBA"/>
    <w:rsid w:val="002B68A4"/>
    <w:rsid w:val="002B692A"/>
    <w:rsid w:val="002B6E69"/>
    <w:rsid w:val="002B72AF"/>
    <w:rsid w:val="002B7632"/>
    <w:rsid w:val="002B7C5C"/>
    <w:rsid w:val="002C000D"/>
    <w:rsid w:val="002C001B"/>
    <w:rsid w:val="002C0BB0"/>
    <w:rsid w:val="002C1093"/>
    <w:rsid w:val="002C15EB"/>
    <w:rsid w:val="002C45FC"/>
    <w:rsid w:val="002C4A6B"/>
    <w:rsid w:val="002C5779"/>
    <w:rsid w:val="002C6158"/>
    <w:rsid w:val="002C66A9"/>
    <w:rsid w:val="002C7BBF"/>
    <w:rsid w:val="002D0D3B"/>
    <w:rsid w:val="002D0FF7"/>
    <w:rsid w:val="002D1302"/>
    <w:rsid w:val="002D1D60"/>
    <w:rsid w:val="002D2889"/>
    <w:rsid w:val="002D3704"/>
    <w:rsid w:val="002D3DF0"/>
    <w:rsid w:val="002D5480"/>
    <w:rsid w:val="002D5B8A"/>
    <w:rsid w:val="002D6A72"/>
    <w:rsid w:val="002D6D05"/>
    <w:rsid w:val="002D793F"/>
    <w:rsid w:val="002E07B5"/>
    <w:rsid w:val="002E0EE0"/>
    <w:rsid w:val="002E102C"/>
    <w:rsid w:val="002E1104"/>
    <w:rsid w:val="002E1E39"/>
    <w:rsid w:val="002E317A"/>
    <w:rsid w:val="002E35A6"/>
    <w:rsid w:val="002E3615"/>
    <w:rsid w:val="002E3B34"/>
    <w:rsid w:val="002E4125"/>
    <w:rsid w:val="002E465E"/>
    <w:rsid w:val="002E4A9B"/>
    <w:rsid w:val="002E4B7C"/>
    <w:rsid w:val="002E4F0C"/>
    <w:rsid w:val="002E53DE"/>
    <w:rsid w:val="002E6064"/>
    <w:rsid w:val="002E63D4"/>
    <w:rsid w:val="002E6543"/>
    <w:rsid w:val="002F01D2"/>
    <w:rsid w:val="002F0854"/>
    <w:rsid w:val="002F12B7"/>
    <w:rsid w:val="002F241F"/>
    <w:rsid w:val="002F24D6"/>
    <w:rsid w:val="002F2C5D"/>
    <w:rsid w:val="002F3C91"/>
    <w:rsid w:val="002F430E"/>
    <w:rsid w:val="002F4459"/>
    <w:rsid w:val="002F4461"/>
    <w:rsid w:val="002F45C1"/>
    <w:rsid w:val="002F52FD"/>
    <w:rsid w:val="002F54AC"/>
    <w:rsid w:val="002F5AC0"/>
    <w:rsid w:val="002F652F"/>
    <w:rsid w:val="002F66B2"/>
    <w:rsid w:val="002F6A95"/>
    <w:rsid w:val="002F6AEB"/>
    <w:rsid w:val="002F768A"/>
    <w:rsid w:val="003001B1"/>
    <w:rsid w:val="00300E8D"/>
    <w:rsid w:val="003014F9"/>
    <w:rsid w:val="00301892"/>
    <w:rsid w:val="003019E3"/>
    <w:rsid w:val="00303603"/>
    <w:rsid w:val="00304CEA"/>
    <w:rsid w:val="003059DA"/>
    <w:rsid w:val="00305B67"/>
    <w:rsid w:val="00307431"/>
    <w:rsid w:val="00310D94"/>
    <w:rsid w:val="00311E55"/>
    <w:rsid w:val="003120CD"/>
    <w:rsid w:val="00312814"/>
    <w:rsid w:val="0031318E"/>
    <w:rsid w:val="00313802"/>
    <w:rsid w:val="003138C8"/>
    <w:rsid w:val="00313A7F"/>
    <w:rsid w:val="00314379"/>
    <w:rsid w:val="003143B1"/>
    <w:rsid w:val="00314741"/>
    <w:rsid w:val="0031475B"/>
    <w:rsid w:val="00315064"/>
    <w:rsid w:val="0031509F"/>
    <w:rsid w:val="003150B2"/>
    <w:rsid w:val="003155C3"/>
    <w:rsid w:val="00315C13"/>
    <w:rsid w:val="003168E1"/>
    <w:rsid w:val="00316AA5"/>
    <w:rsid w:val="003171C9"/>
    <w:rsid w:val="00317622"/>
    <w:rsid w:val="00317754"/>
    <w:rsid w:val="00317AA2"/>
    <w:rsid w:val="00317EF1"/>
    <w:rsid w:val="00320364"/>
    <w:rsid w:val="00320C41"/>
    <w:rsid w:val="00321254"/>
    <w:rsid w:val="003214C7"/>
    <w:rsid w:val="00321BB8"/>
    <w:rsid w:val="00321D47"/>
    <w:rsid w:val="00322604"/>
    <w:rsid w:val="003227E4"/>
    <w:rsid w:val="003234B8"/>
    <w:rsid w:val="0032386E"/>
    <w:rsid w:val="00323E5D"/>
    <w:rsid w:val="003248BE"/>
    <w:rsid w:val="003254C3"/>
    <w:rsid w:val="00327244"/>
    <w:rsid w:val="0033167F"/>
    <w:rsid w:val="003319E3"/>
    <w:rsid w:val="00331B58"/>
    <w:rsid w:val="00332453"/>
    <w:rsid w:val="003336BE"/>
    <w:rsid w:val="00333F31"/>
    <w:rsid w:val="0033474E"/>
    <w:rsid w:val="00335970"/>
    <w:rsid w:val="00335F3F"/>
    <w:rsid w:val="003361C0"/>
    <w:rsid w:val="0034038A"/>
    <w:rsid w:val="0034044D"/>
    <w:rsid w:val="003426CA"/>
    <w:rsid w:val="0034321B"/>
    <w:rsid w:val="00343815"/>
    <w:rsid w:val="00343C55"/>
    <w:rsid w:val="003450E2"/>
    <w:rsid w:val="0034577E"/>
    <w:rsid w:val="00345D6B"/>
    <w:rsid w:val="00346AFB"/>
    <w:rsid w:val="00346B08"/>
    <w:rsid w:val="00347319"/>
    <w:rsid w:val="00347C66"/>
    <w:rsid w:val="00350506"/>
    <w:rsid w:val="0035056B"/>
    <w:rsid w:val="00350863"/>
    <w:rsid w:val="0035129C"/>
    <w:rsid w:val="00351A05"/>
    <w:rsid w:val="00351DCA"/>
    <w:rsid w:val="00353981"/>
    <w:rsid w:val="00353AAC"/>
    <w:rsid w:val="00354247"/>
    <w:rsid w:val="00354328"/>
    <w:rsid w:val="00354AE3"/>
    <w:rsid w:val="00354F84"/>
    <w:rsid w:val="00355029"/>
    <w:rsid w:val="00355DBC"/>
    <w:rsid w:val="00356066"/>
    <w:rsid w:val="003563F9"/>
    <w:rsid w:val="00356771"/>
    <w:rsid w:val="0035739A"/>
    <w:rsid w:val="0036039C"/>
    <w:rsid w:val="00360980"/>
    <w:rsid w:val="00360E1A"/>
    <w:rsid w:val="00361F3B"/>
    <w:rsid w:val="003620C1"/>
    <w:rsid w:val="003642F5"/>
    <w:rsid w:val="00364B55"/>
    <w:rsid w:val="003665F6"/>
    <w:rsid w:val="003667D0"/>
    <w:rsid w:val="00366CB1"/>
    <w:rsid w:val="00367A50"/>
    <w:rsid w:val="00371D59"/>
    <w:rsid w:val="00372644"/>
    <w:rsid w:val="00372756"/>
    <w:rsid w:val="003733CB"/>
    <w:rsid w:val="003740A1"/>
    <w:rsid w:val="003756C5"/>
    <w:rsid w:val="00375E5D"/>
    <w:rsid w:val="00375F95"/>
    <w:rsid w:val="00376965"/>
    <w:rsid w:val="00376B3E"/>
    <w:rsid w:val="00380093"/>
    <w:rsid w:val="00380874"/>
    <w:rsid w:val="00380A7F"/>
    <w:rsid w:val="00381DB5"/>
    <w:rsid w:val="00382001"/>
    <w:rsid w:val="003826DD"/>
    <w:rsid w:val="00382D30"/>
    <w:rsid w:val="00382D95"/>
    <w:rsid w:val="0038335D"/>
    <w:rsid w:val="00383AB2"/>
    <w:rsid w:val="00383AE6"/>
    <w:rsid w:val="00383E18"/>
    <w:rsid w:val="0038462A"/>
    <w:rsid w:val="003846D9"/>
    <w:rsid w:val="00384C77"/>
    <w:rsid w:val="00385715"/>
    <w:rsid w:val="0038674A"/>
    <w:rsid w:val="003879E9"/>
    <w:rsid w:val="00387D99"/>
    <w:rsid w:val="00390430"/>
    <w:rsid w:val="00391F97"/>
    <w:rsid w:val="00392802"/>
    <w:rsid w:val="003928F3"/>
    <w:rsid w:val="00393424"/>
    <w:rsid w:val="0039382C"/>
    <w:rsid w:val="0039384F"/>
    <w:rsid w:val="003942AE"/>
    <w:rsid w:val="003952AC"/>
    <w:rsid w:val="003956F2"/>
    <w:rsid w:val="003957B8"/>
    <w:rsid w:val="0039712A"/>
    <w:rsid w:val="003A07D7"/>
    <w:rsid w:val="003A0A20"/>
    <w:rsid w:val="003A20C5"/>
    <w:rsid w:val="003A2141"/>
    <w:rsid w:val="003A3521"/>
    <w:rsid w:val="003A4170"/>
    <w:rsid w:val="003A4499"/>
    <w:rsid w:val="003A45E4"/>
    <w:rsid w:val="003A46B5"/>
    <w:rsid w:val="003A6132"/>
    <w:rsid w:val="003A6F2B"/>
    <w:rsid w:val="003A786D"/>
    <w:rsid w:val="003A78EC"/>
    <w:rsid w:val="003B00DA"/>
    <w:rsid w:val="003B0EDA"/>
    <w:rsid w:val="003B1F4F"/>
    <w:rsid w:val="003B2EFE"/>
    <w:rsid w:val="003B2FD7"/>
    <w:rsid w:val="003B383A"/>
    <w:rsid w:val="003B3B52"/>
    <w:rsid w:val="003B3B83"/>
    <w:rsid w:val="003B3ECE"/>
    <w:rsid w:val="003B425A"/>
    <w:rsid w:val="003B4C2F"/>
    <w:rsid w:val="003B5976"/>
    <w:rsid w:val="003B7743"/>
    <w:rsid w:val="003C0171"/>
    <w:rsid w:val="003C0C92"/>
    <w:rsid w:val="003C13CB"/>
    <w:rsid w:val="003C385F"/>
    <w:rsid w:val="003C4CB4"/>
    <w:rsid w:val="003C6A5E"/>
    <w:rsid w:val="003C7778"/>
    <w:rsid w:val="003C7ED2"/>
    <w:rsid w:val="003D1085"/>
    <w:rsid w:val="003D1AF1"/>
    <w:rsid w:val="003D21CA"/>
    <w:rsid w:val="003D2BB2"/>
    <w:rsid w:val="003D3420"/>
    <w:rsid w:val="003D3E06"/>
    <w:rsid w:val="003D4B91"/>
    <w:rsid w:val="003D4C6B"/>
    <w:rsid w:val="003D57FA"/>
    <w:rsid w:val="003D63E0"/>
    <w:rsid w:val="003D6455"/>
    <w:rsid w:val="003D7594"/>
    <w:rsid w:val="003D76B2"/>
    <w:rsid w:val="003E04B1"/>
    <w:rsid w:val="003E0D41"/>
    <w:rsid w:val="003E1B3D"/>
    <w:rsid w:val="003E1F70"/>
    <w:rsid w:val="003E590E"/>
    <w:rsid w:val="003E5C51"/>
    <w:rsid w:val="003F0636"/>
    <w:rsid w:val="003F2DBA"/>
    <w:rsid w:val="003F3596"/>
    <w:rsid w:val="003F3C09"/>
    <w:rsid w:val="003F4525"/>
    <w:rsid w:val="003F4886"/>
    <w:rsid w:val="003F50F2"/>
    <w:rsid w:val="003F510F"/>
    <w:rsid w:val="003F6EFC"/>
    <w:rsid w:val="003F76F6"/>
    <w:rsid w:val="0040036F"/>
    <w:rsid w:val="0040048C"/>
    <w:rsid w:val="004005DB"/>
    <w:rsid w:val="00400F71"/>
    <w:rsid w:val="00401354"/>
    <w:rsid w:val="004021B3"/>
    <w:rsid w:val="004028E9"/>
    <w:rsid w:val="0040349F"/>
    <w:rsid w:val="00403A22"/>
    <w:rsid w:val="004040D7"/>
    <w:rsid w:val="00404552"/>
    <w:rsid w:val="004066E4"/>
    <w:rsid w:val="004101A4"/>
    <w:rsid w:val="004107D3"/>
    <w:rsid w:val="004108F8"/>
    <w:rsid w:val="00410BCE"/>
    <w:rsid w:val="00412AE0"/>
    <w:rsid w:val="0041316E"/>
    <w:rsid w:val="00413A87"/>
    <w:rsid w:val="00413DCF"/>
    <w:rsid w:val="00414042"/>
    <w:rsid w:val="004140F7"/>
    <w:rsid w:val="00415AC5"/>
    <w:rsid w:val="0041616D"/>
    <w:rsid w:val="00417159"/>
    <w:rsid w:val="004209E0"/>
    <w:rsid w:val="00422396"/>
    <w:rsid w:val="00422829"/>
    <w:rsid w:val="00423080"/>
    <w:rsid w:val="00423100"/>
    <w:rsid w:val="004244A6"/>
    <w:rsid w:val="0042490C"/>
    <w:rsid w:val="0042547F"/>
    <w:rsid w:val="004270CC"/>
    <w:rsid w:val="0042776C"/>
    <w:rsid w:val="00427C14"/>
    <w:rsid w:val="004305FE"/>
    <w:rsid w:val="00430A47"/>
    <w:rsid w:val="00430B04"/>
    <w:rsid w:val="004318D5"/>
    <w:rsid w:val="00431954"/>
    <w:rsid w:val="00432646"/>
    <w:rsid w:val="00432B68"/>
    <w:rsid w:val="00432EE7"/>
    <w:rsid w:val="004339CC"/>
    <w:rsid w:val="004339EB"/>
    <w:rsid w:val="00433ED5"/>
    <w:rsid w:val="00434391"/>
    <w:rsid w:val="00435EEE"/>
    <w:rsid w:val="004366B8"/>
    <w:rsid w:val="004372C0"/>
    <w:rsid w:val="0044022E"/>
    <w:rsid w:val="00440373"/>
    <w:rsid w:val="004404AD"/>
    <w:rsid w:val="00441488"/>
    <w:rsid w:val="004416A5"/>
    <w:rsid w:val="00441D6B"/>
    <w:rsid w:val="004422FF"/>
    <w:rsid w:val="004431AF"/>
    <w:rsid w:val="00443B73"/>
    <w:rsid w:val="00443F68"/>
    <w:rsid w:val="004441EF"/>
    <w:rsid w:val="004447EC"/>
    <w:rsid w:val="004448A8"/>
    <w:rsid w:val="00444B1E"/>
    <w:rsid w:val="004456DA"/>
    <w:rsid w:val="00445A27"/>
    <w:rsid w:val="00445AD2"/>
    <w:rsid w:val="004469D4"/>
    <w:rsid w:val="00446B6C"/>
    <w:rsid w:val="004479B4"/>
    <w:rsid w:val="00450583"/>
    <w:rsid w:val="004505B9"/>
    <w:rsid w:val="00450972"/>
    <w:rsid w:val="00450BA7"/>
    <w:rsid w:val="00450E7C"/>
    <w:rsid w:val="0045103C"/>
    <w:rsid w:val="004512E7"/>
    <w:rsid w:val="004514D1"/>
    <w:rsid w:val="0045152E"/>
    <w:rsid w:val="0045156B"/>
    <w:rsid w:val="004521C6"/>
    <w:rsid w:val="004522F1"/>
    <w:rsid w:val="00454403"/>
    <w:rsid w:val="0045464E"/>
    <w:rsid w:val="0045470D"/>
    <w:rsid w:val="004549A1"/>
    <w:rsid w:val="00454CB1"/>
    <w:rsid w:val="00454E7A"/>
    <w:rsid w:val="004577C2"/>
    <w:rsid w:val="004601E2"/>
    <w:rsid w:val="00460798"/>
    <w:rsid w:val="00461F63"/>
    <w:rsid w:val="0046288A"/>
    <w:rsid w:val="004629E8"/>
    <w:rsid w:val="00462F89"/>
    <w:rsid w:val="004640BE"/>
    <w:rsid w:val="00465339"/>
    <w:rsid w:val="0046570A"/>
    <w:rsid w:val="00465CE4"/>
    <w:rsid w:val="00465DA2"/>
    <w:rsid w:val="00465F92"/>
    <w:rsid w:val="00465FB5"/>
    <w:rsid w:val="00466A09"/>
    <w:rsid w:val="00466B8E"/>
    <w:rsid w:val="00467914"/>
    <w:rsid w:val="00467F92"/>
    <w:rsid w:val="00470ABB"/>
    <w:rsid w:val="00471752"/>
    <w:rsid w:val="004725B0"/>
    <w:rsid w:val="00472A71"/>
    <w:rsid w:val="00472CD8"/>
    <w:rsid w:val="00472FC6"/>
    <w:rsid w:val="00474706"/>
    <w:rsid w:val="00474D99"/>
    <w:rsid w:val="004759DE"/>
    <w:rsid w:val="00476325"/>
    <w:rsid w:val="00476925"/>
    <w:rsid w:val="00477A6B"/>
    <w:rsid w:val="00480627"/>
    <w:rsid w:val="00480FCE"/>
    <w:rsid w:val="00482278"/>
    <w:rsid w:val="0048227F"/>
    <w:rsid w:val="00482FC4"/>
    <w:rsid w:val="00483033"/>
    <w:rsid w:val="004835F9"/>
    <w:rsid w:val="00483B1C"/>
    <w:rsid w:val="00483FC2"/>
    <w:rsid w:val="0048400F"/>
    <w:rsid w:val="00484577"/>
    <w:rsid w:val="0048492A"/>
    <w:rsid w:val="00484A6D"/>
    <w:rsid w:val="00485FF3"/>
    <w:rsid w:val="00487B2C"/>
    <w:rsid w:val="0049009B"/>
    <w:rsid w:val="00490CB1"/>
    <w:rsid w:val="0049219C"/>
    <w:rsid w:val="004923F3"/>
    <w:rsid w:val="00493293"/>
    <w:rsid w:val="004932A3"/>
    <w:rsid w:val="00493585"/>
    <w:rsid w:val="00493738"/>
    <w:rsid w:val="00493FD5"/>
    <w:rsid w:val="004942BE"/>
    <w:rsid w:val="00494324"/>
    <w:rsid w:val="00495089"/>
    <w:rsid w:val="0049513E"/>
    <w:rsid w:val="0049554D"/>
    <w:rsid w:val="00495633"/>
    <w:rsid w:val="004956C1"/>
    <w:rsid w:val="00495A27"/>
    <w:rsid w:val="00495D4E"/>
    <w:rsid w:val="00495EDA"/>
    <w:rsid w:val="00496114"/>
    <w:rsid w:val="004974F1"/>
    <w:rsid w:val="00497721"/>
    <w:rsid w:val="004A0D03"/>
    <w:rsid w:val="004A0E68"/>
    <w:rsid w:val="004A1920"/>
    <w:rsid w:val="004A2864"/>
    <w:rsid w:val="004A2AA4"/>
    <w:rsid w:val="004A360B"/>
    <w:rsid w:val="004A37CA"/>
    <w:rsid w:val="004A37CC"/>
    <w:rsid w:val="004A3EF2"/>
    <w:rsid w:val="004A4330"/>
    <w:rsid w:val="004A46FA"/>
    <w:rsid w:val="004A611C"/>
    <w:rsid w:val="004A6DC1"/>
    <w:rsid w:val="004A7C31"/>
    <w:rsid w:val="004B04A4"/>
    <w:rsid w:val="004B0833"/>
    <w:rsid w:val="004B0A76"/>
    <w:rsid w:val="004B1204"/>
    <w:rsid w:val="004B12A5"/>
    <w:rsid w:val="004B1374"/>
    <w:rsid w:val="004B15C7"/>
    <w:rsid w:val="004B296B"/>
    <w:rsid w:val="004B31B8"/>
    <w:rsid w:val="004B431B"/>
    <w:rsid w:val="004B5CE6"/>
    <w:rsid w:val="004B6DFE"/>
    <w:rsid w:val="004C078E"/>
    <w:rsid w:val="004C07F0"/>
    <w:rsid w:val="004C111D"/>
    <w:rsid w:val="004C124E"/>
    <w:rsid w:val="004C129D"/>
    <w:rsid w:val="004C172C"/>
    <w:rsid w:val="004C1846"/>
    <w:rsid w:val="004C2D38"/>
    <w:rsid w:val="004C2FCD"/>
    <w:rsid w:val="004C3310"/>
    <w:rsid w:val="004C3DDC"/>
    <w:rsid w:val="004C3E93"/>
    <w:rsid w:val="004C4198"/>
    <w:rsid w:val="004C4525"/>
    <w:rsid w:val="004C4CC0"/>
    <w:rsid w:val="004C4F51"/>
    <w:rsid w:val="004C5B87"/>
    <w:rsid w:val="004C7160"/>
    <w:rsid w:val="004C7FD7"/>
    <w:rsid w:val="004D0405"/>
    <w:rsid w:val="004D077F"/>
    <w:rsid w:val="004D0F68"/>
    <w:rsid w:val="004D12E1"/>
    <w:rsid w:val="004D1F80"/>
    <w:rsid w:val="004D1F8D"/>
    <w:rsid w:val="004D234F"/>
    <w:rsid w:val="004D2A92"/>
    <w:rsid w:val="004D3237"/>
    <w:rsid w:val="004D364C"/>
    <w:rsid w:val="004D3F0F"/>
    <w:rsid w:val="004D4942"/>
    <w:rsid w:val="004D5E58"/>
    <w:rsid w:val="004D6AB7"/>
    <w:rsid w:val="004D6C95"/>
    <w:rsid w:val="004D71D9"/>
    <w:rsid w:val="004D743D"/>
    <w:rsid w:val="004D7D99"/>
    <w:rsid w:val="004D7EBA"/>
    <w:rsid w:val="004D7F56"/>
    <w:rsid w:val="004E0E74"/>
    <w:rsid w:val="004E0F5D"/>
    <w:rsid w:val="004E0FFF"/>
    <w:rsid w:val="004E205E"/>
    <w:rsid w:val="004E20CF"/>
    <w:rsid w:val="004E3A88"/>
    <w:rsid w:val="004E3BEA"/>
    <w:rsid w:val="004E4A9C"/>
    <w:rsid w:val="004E6865"/>
    <w:rsid w:val="004E6F2A"/>
    <w:rsid w:val="004E7DE3"/>
    <w:rsid w:val="004F28D4"/>
    <w:rsid w:val="004F3290"/>
    <w:rsid w:val="004F3879"/>
    <w:rsid w:val="004F3B41"/>
    <w:rsid w:val="004F3BD8"/>
    <w:rsid w:val="004F3D55"/>
    <w:rsid w:val="004F424C"/>
    <w:rsid w:val="004F4D77"/>
    <w:rsid w:val="004F52C5"/>
    <w:rsid w:val="004F540A"/>
    <w:rsid w:val="004F541E"/>
    <w:rsid w:val="004F5E5C"/>
    <w:rsid w:val="004F665D"/>
    <w:rsid w:val="004F67FC"/>
    <w:rsid w:val="004F69C7"/>
    <w:rsid w:val="004F6FF7"/>
    <w:rsid w:val="004F7265"/>
    <w:rsid w:val="004F7EA3"/>
    <w:rsid w:val="004F7FA5"/>
    <w:rsid w:val="00500231"/>
    <w:rsid w:val="0050081F"/>
    <w:rsid w:val="00500D60"/>
    <w:rsid w:val="00500FE4"/>
    <w:rsid w:val="005012E6"/>
    <w:rsid w:val="005017F4"/>
    <w:rsid w:val="0050182E"/>
    <w:rsid w:val="00501A4D"/>
    <w:rsid w:val="00501DE7"/>
    <w:rsid w:val="00502038"/>
    <w:rsid w:val="005026A4"/>
    <w:rsid w:val="00502993"/>
    <w:rsid w:val="00502BF0"/>
    <w:rsid w:val="00503266"/>
    <w:rsid w:val="005032A5"/>
    <w:rsid w:val="00503F75"/>
    <w:rsid w:val="00504118"/>
    <w:rsid w:val="00505342"/>
    <w:rsid w:val="005055CD"/>
    <w:rsid w:val="005068F4"/>
    <w:rsid w:val="0050724A"/>
    <w:rsid w:val="00507941"/>
    <w:rsid w:val="0051085B"/>
    <w:rsid w:val="00511116"/>
    <w:rsid w:val="005111D3"/>
    <w:rsid w:val="0051283C"/>
    <w:rsid w:val="00513D77"/>
    <w:rsid w:val="00513F2C"/>
    <w:rsid w:val="0051493F"/>
    <w:rsid w:val="00514C72"/>
    <w:rsid w:val="00515B83"/>
    <w:rsid w:val="00515CAA"/>
    <w:rsid w:val="00515E1D"/>
    <w:rsid w:val="00516970"/>
    <w:rsid w:val="00516B5F"/>
    <w:rsid w:val="00517ECF"/>
    <w:rsid w:val="00520A57"/>
    <w:rsid w:val="00520D2F"/>
    <w:rsid w:val="00520DDB"/>
    <w:rsid w:val="00520F56"/>
    <w:rsid w:val="005220E6"/>
    <w:rsid w:val="005225D8"/>
    <w:rsid w:val="00522FD3"/>
    <w:rsid w:val="00523674"/>
    <w:rsid w:val="005236CB"/>
    <w:rsid w:val="0052398B"/>
    <w:rsid w:val="00524A63"/>
    <w:rsid w:val="005262A3"/>
    <w:rsid w:val="005266CB"/>
    <w:rsid w:val="005266F9"/>
    <w:rsid w:val="00526F52"/>
    <w:rsid w:val="00526FA3"/>
    <w:rsid w:val="00527281"/>
    <w:rsid w:val="005274E5"/>
    <w:rsid w:val="00527C31"/>
    <w:rsid w:val="00527F63"/>
    <w:rsid w:val="005301A1"/>
    <w:rsid w:val="00530820"/>
    <w:rsid w:val="00531036"/>
    <w:rsid w:val="005319E2"/>
    <w:rsid w:val="00532E8F"/>
    <w:rsid w:val="00533D1F"/>
    <w:rsid w:val="005340F1"/>
    <w:rsid w:val="00534131"/>
    <w:rsid w:val="00534813"/>
    <w:rsid w:val="0053488C"/>
    <w:rsid w:val="0053578E"/>
    <w:rsid w:val="00535AA8"/>
    <w:rsid w:val="00536F1C"/>
    <w:rsid w:val="00536F53"/>
    <w:rsid w:val="00537B1C"/>
    <w:rsid w:val="00537B53"/>
    <w:rsid w:val="00537F6A"/>
    <w:rsid w:val="00537FCB"/>
    <w:rsid w:val="005410A6"/>
    <w:rsid w:val="005415B0"/>
    <w:rsid w:val="005420FF"/>
    <w:rsid w:val="005440F1"/>
    <w:rsid w:val="005444AF"/>
    <w:rsid w:val="00544536"/>
    <w:rsid w:val="005447E6"/>
    <w:rsid w:val="005447F8"/>
    <w:rsid w:val="00544D85"/>
    <w:rsid w:val="0054594E"/>
    <w:rsid w:val="00545C30"/>
    <w:rsid w:val="005463DB"/>
    <w:rsid w:val="00547940"/>
    <w:rsid w:val="005479D7"/>
    <w:rsid w:val="00547F89"/>
    <w:rsid w:val="00550269"/>
    <w:rsid w:val="00550B76"/>
    <w:rsid w:val="005511ED"/>
    <w:rsid w:val="0055211E"/>
    <w:rsid w:val="005526EB"/>
    <w:rsid w:val="005528D0"/>
    <w:rsid w:val="00552D46"/>
    <w:rsid w:val="0055327D"/>
    <w:rsid w:val="0055359B"/>
    <w:rsid w:val="00553A5B"/>
    <w:rsid w:val="0055448F"/>
    <w:rsid w:val="00554B65"/>
    <w:rsid w:val="0055607D"/>
    <w:rsid w:val="005567D0"/>
    <w:rsid w:val="00557402"/>
    <w:rsid w:val="005574D8"/>
    <w:rsid w:val="00557896"/>
    <w:rsid w:val="005606D8"/>
    <w:rsid w:val="0056082A"/>
    <w:rsid w:val="00560949"/>
    <w:rsid w:val="005614EF"/>
    <w:rsid w:val="00562669"/>
    <w:rsid w:val="0056271B"/>
    <w:rsid w:val="00564782"/>
    <w:rsid w:val="005655B9"/>
    <w:rsid w:val="0056610A"/>
    <w:rsid w:val="00566285"/>
    <w:rsid w:val="0056714E"/>
    <w:rsid w:val="005672AF"/>
    <w:rsid w:val="0056745C"/>
    <w:rsid w:val="00570702"/>
    <w:rsid w:val="00570EBC"/>
    <w:rsid w:val="0057305D"/>
    <w:rsid w:val="00573500"/>
    <w:rsid w:val="00573CDF"/>
    <w:rsid w:val="00574DF9"/>
    <w:rsid w:val="00575F43"/>
    <w:rsid w:val="0057671B"/>
    <w:rsid w:val="0057698F"/>
    <w:rsid w:val="00576FE1"/>
    <w:rsid w:val="005774FF"/>
    <w:rsid w:val="00577AEF"/>
    <w:rsid w:val="00580D54"/>
    <w:rsid w:val="00581199"/>
    <w:rsid w:val="00581C98"/>
    <w:rsid w:val="00582B8C"/>
    <w:rsid w:val="00582CAA"/>
    <w:rsid w:val="00583C6A"/>
    <w:rsid w:val="00583CC3"/>
    <w:rsid w:val="005840CB"/>
    <w:rsid w:val="005845DD"/>
    <w:rsid w:val="00585403"/>
    <w:rsid w:val="00585C1E"/>
    <w:rsid w:val="0058603E"/>
    <w:rsid w:val="0058715C"/>
    <w:rsid w:val="00587606"/>
    <w:rsid w:val="00587EE2"/>
    <w:rsid w:val="00590B02"/>
    <w:rsid w:val="005910AB"/>
    <w:rsid w:val="005916C8"/>
    <w:rsid w:val="00592A83"/>
    <w:rsid w:val="00593186"/>
    <w:rsid w:val="00593FA3"/>
    <w:rsid w:val="00594A5A"/>
    <w:rsid w:val="00594E46"/>
    <w:rsid w:val="005959E3"/>
    <w:rsid w:val="00596919"/>
    <w:rsid w:val="00596E9B"/>
    <w:rsid w:val="00596EEF"/>
    <w:rsid w:val="005971D9"/>
    <w:rsid w:val="00597331"/>
    <w:rsid w:val="005979DD"/>
    <w:rsid w:val="005A02AC"/>
    <w:rsid w:val="005A0A7E"/>
    <w:rsid w:val="005A0E8D"/>
    <w:rsid w:val="005A0EDA"/>
    <w:rsid w:val="005A1049"/>
    <w:rsid w:val="005A11D3"/>
    <w:rsid w:val="005A1838"/>
    <w:rsid w:val="005A2122"/>
    <w:rsid w:val="005A2356"/>
    <w:rsid w:val="005A27B8"/>
    <w:rsid w:val="005A365B"/>
    <w:rsid w:val="005A74C2"/>
    <w:rsid w:val="005A7600"/>
    <w:rsid w:val="005B1842"/>
    <w:rsid w:val="005B26C2"/>
    <w:rsid w:val="005B2E23"/>
    <w:rsid w:val="005B4D4F"/>
    <w:rsid w:val="005B558E"/>
    <w:rsid w:val="005B5D43"/>
    <w:rsid w:val="005B6EBD"/>
    <w:rsid w:val="005C0397"/>
    <w:rsid w:val="005C2465"/>
    <w:rsid w:val="005C27C0"/>
    <w:rsid w:val="005C46BE"/>
    <w:rsid w:val="005C47CB"/>
    <w:rsid w:val="005C496F"/>
    <w:rsid w:val="005C56D7"/>
    <w:rsid w:val="005C5A46"/>
    <w:rsid w:val="005C62C1"/>
    <w:rsid w:val="005C71ED"/>
    <w:rsid w:val="005D02CD"/>
    <w:rsid w:val="005D06BC"/>
    <w:rsid w:val="005D0A97"/>
    <w:rsid w:val="005D155E"/>
    <w:rsid w:val="005D1BD4"/>
    <w:rsid w:val="005D2526"/>
    <w:rsid w:val="005D2661"/>
    <w:rsid w:val="005D338B"/>
    <w:rsid w:val="005D3BEF"/>
    <w:rsid w:val="005D3ED3"/>
    <w:rsid w:val="005D3F58"/>
    <w:rsid w:val="005D459A"/>
    <w:rsid w:val="005D4E31"/>
    <w:rsid w:val="005D4F52"/>
    <w:rsid w:val="005D510A"/>
    <w:rsid w:val="005D5600"/>
    <w:rsid w:val="005D5BB1"/>
    <w:rsid w:val="005D6476"/>
    <w:rsid w:val="005D6B5C"/>
    <w:rsid w:val="005D7212"/>
    <w:rsid w:val="005D7235"/>
    <w:rsid w:val="005D76AE"/>
    <w:rsid w:val="005E03E7"/>
    <w:rsid w:val="005E1BF6"/>
    <w:rsid w:val="005E1DA8"/>
    <w:rsid w:val="005E1F78"/>
    <w:rsid w:val="005E20AF"/>
    <w:rsid w:val="005E2CBC"/>
    <w:rsid w:val="005E3145"/>
    <w:rsid w:val="005E3A46"/>
    <w:rsid w:val="005E40E5"/>
    <w:rsid w:val="005E54E2"/>
    <w:rsid w:val="005E59BD"/>
    <w:rsid w:val="005E603B"/>
    <w:rsid w:val="005E65C0"/>
    <w:rsid w:val="005E7DAC"/>
    <w:rsid w:val="005F1601"/>
    <w:rsid w:val="005F1AC7"/>
    <w:rsid w:val="005F2B8F"/>
    <w:rsid w:val="005F2C41"/>
    <w:rsid w:val="005F3F58"/>
    <w:rsid w:val="005F5570"/>
    <w:rsid w:val="005F5595"/>
    <w:rsid w:val="005F56CA"/>
    <w:rsid w:val="005F5C53"/>
    <w:rsid w:val="005F5E63"/>
    <w:rsid w:val="00600185"/>
    <w:rsid w:val="006002A3"/>
    <w:rsid w:val="00600632"/>
    <w:rsid w:val="00600B4E"/>
    <w:rsid w:val="006012DE"/>
    <w:rsid w:val="00601692"/>
    <w:rsid w:val="00601942"/>
    <w:rsid w:val="00601BCA"/>
    <w:rsid w:val="00601DBF"/>
    <w:rsid w:val="00602674"/>
    <w:rsid w:val="00602866"/>
    <w:rsid w:val="00603314"/>
    <w:rsid w:val="00604868"/>
    <w:rsid w:val="00604AE8"/>
    <w:rsid w:val="00604DF3"/>
    <w:rsid w:val="00604FAC"/>
    <w:rsid w:val="006055AE"/>
    <w:rsid w:val="00605A09"/>
    <w:rsid w:val="00605EF4"/>
    <w:rsid w:val="00606137"/>
    <w:rsid w:val="00607280"/>
    <w:rsid w:val="00607727"/>
    <w:rsid w:val="00610531"/>
    <w:rsid w:val="00610D00"/>
    <w:rsid w:val="00612916"/>
    <w:rsid w:val="00612F40"/>
    <w:rsid w:val="0061301B"/>
    <w:rsid w:val="006147F7"/>
    <w:rsid w:val="00614D7C"/>
    <w:rsid w:val="0061534D"/>
    <w:rsid w:val="00615B89"/>
    <w:rsid w:val="00616516"/>
    <w:rsid w:val="006178BC"/>
    <w:rsid w:val="00617D23"/>
    <w:rsid w:val="00617D4C"/>
    <w:rsid w:val="00617DA1"/>
    <w:rsid w:val="00620346"/>
    <w:rsid w:val="0062179F"/>
    <w:rsid w:val="00621AB2"/>
    <w:rsid w:val="00622281"/>
    <w:rsid w:val="00622423"/>
    <w:rsid w:val="006230CA"/>
    <w:rsid w:val="006233E8"/>
    <w:rsid w:val="00623CDE"/>
    <w:rsid w:val="0062473B"/>
    <w:rsid w:val="00624C4F"/>
    <w:rsid w:val="00624FB3"/>
    <w:rsid w:val="00625277"/>
    <w:rsid w:val="00625714"/>
    <w:rsid w:val="00625D84"/>
    <w:rsid w:val="00626C8F"/>
    <w:rsid w:val="00626D94"/>
    <w:rsid w:val="00627727"/>
    <w:rsid w:val="00627DF2"/>
    <w:rsid w:val="00627F56"/>
    <w:rsid w:val="006308EC"/>
    <w:rsid w:val="00631038"/>
    <w:rsid w:val="006331AB"/>
    <w:rsid w:val="00634503"/>
    <w:rsid w:val="00635EAB"/>
    <w:rsid w:val="00636046"/>
    <w:rsid w:val="0063671C"/>
    <w:rsid w:val="00637FC2"/>
    <w:rsid w:val="00640501"/>
    <w:rsid w:val="006406B0"/>
    <w:rsid w:val="00640A07"/>
    <w:rsid w:val="00641082"/>
    <w:rsid w:val="00641A29"/>
    <w:rsid w:val="006420CE"/>
    <w:rsid w:val="0064268C"/>
    <w:rsid w:val="00643976"/>
    <w:rsid w:val="00644311"/>
    <w:rsid w:val="006448FF"/>
    <w:rsid w:val="0064657E"/>
    <w:rsid w:val="00646690"/>
    <w:rsid w:val="00646755"/>
    <w:rsid w:val="00647B5D"/>
    <w:rsid w:val="00650849"/>
    <w:rsid w:val="00651721"/>
    <w:rsid w:val="00651BFB"/>
    <w:rsid w:val="006531FF"/>
    <w:rsid w:val="00654D68"/>
    <w:rsid w:val="00655805"/>
    <w:rsid w:val="0065582F"/>
    <w:rsid w:val="00655BAB"/>
    <w:rsid w:val="00656931"/>
    <w:rsid w:val="00656FE7"/>
    <w:rsid w:val="00657193"/>
    <w:rsid w:val="00657252"/>
    <w:rsid w:val="00661ACB"/>
    <w:rsid w:val="00661F6C"/>
    <w:rsid w:val="00662950"/>
    <w:rsid w:val="0066297C"/>
    <w:rsid w:val="0066358C"/>
    <w:rsid w:val="006637D9"/>
    <w:rsid w:val="0066383B"/>
    <w:rsid w:val="00664278"/>
    <w:rsid w:val="006655EE"/>
    <w:rsid w:val="00665BBC"/>
    <w:rsid w:val="0066653C"/>
    <w:rsid w:val="00667083"/>
    <w:rsid w:val="006676F1"/>
    <w:rsid w:val="00667D68"/>
    <w:rsid w:val="0067040F"/>
    <w:rsid w:val="0067064B"/>
    <w:rsid w:val="0067072B"/>
    <w:rsid w:val="00670961"/>
    <w:rsid w:val="00670AFC"/>
    <w:rsid w:val="006713FF"/>
    <w:rsid w:val="00671706"/>
    <w:rsid w:val="006719FE"/>
    <w:rsid w:val="00671A50"/>
    <w:rsid w:val="00672805"/>
    <w:rsid w:val="0067349D"/>
    <w:rsid w:val="006736C0"/>
    <w:rsid w:val="00673E60"/>
    <w:rsid w:val="00673E7C"/>
    <w:rsid w:val="0067413A"/>
    <w:rsid w:val="00674B14"/>
    <w:rsid w:val="00675DCD"/>
    <w:rsid w:val="006763AF"/>
    <w:rsid w:val="006763C6"/>
    <w:rsid w:val="00676645"/>
    <w:rsid w:val="00677366"/>
    <w:rsid w:val="00677DF6"/>
    <w:rsid w:val="006806F5"/>
    <w:rsid w:val="00681F77"/>
    <w:rsid w:val="00682A97"/>
    <w:rsid w:val="006832D9"/>
    <w:rsid w:val="00683EF3"/>
    <w:rsid w:val="00684470"/>
    <w:rsid w:val="00684942"/>
    <w:rsid w:val="006856E1"/>
    <w:rsid w:val="00685B7D"/>
    <w:rsid w:val="006860D0"/>
    <w:rsid w:val="0068638D"/>
    <w:rsid w:val="00686AF2"/>
    <w:rsid w:val="00686FC4"/>
    <w:rsid w:val="006871CD"/>
    <w:rsid w:val="00690120"/>
    <w:rsid w:val="006905BF"/>
    <w:rsid w:val="006906F6"/>
    <w:rsid w:val="006913CB"/>
    <w:rsid w:val="00692A33"/>
    <w:rsid w:val="0069365B"/>
    <w:rsid w:val="006938DE"/>
    <w:rsid w:val="00693BBC"/>
    <w:rsid w:val="0069421B"/>
    <w:rsid w:val="00694D67"/>
    <w:rsid w:val="00695AC0"/>
    <w:rsid w:val="00695BB7"/>
    <w:rsid w:val="0069607F"/>
    <w:rsid w:val="006960CF"/>
    <w:rsid w:val="00696675"/>
    <w:rsid w:val="006A002E"/>
    <w:rsid w:val="006A0355"/>
    <w:rsid w:val="006A1292"/>
    <w:rsid w:val="006A1D75"/>
    <w:rsid w:val="006A1D7C"/>
    <w:rsid w:val="006A23D2"/>
    <w:rsid w:val="006A37EB"/>
    <w:rsid w:val="006A572D"/>
    <w:rsid w:val="006A7378"/>
    <w:rsid w:val="006A74FC"/>
    <w:rsid w:val="006B0608"/>
    <w:rsid w:val="006B0DA4"/>
    <w:rsid w:val="006B1EFA"/>
    <w:rsid w:val="006B2685"/>
    <w:rsid w:val="006B2CBD"/>
    <w:rsid w:val="006B3D8B"/>
    <w:rsid w:val="006B3DF6"/>
    <w:rsid w:val="006B409F"/>
    <w:rsid w:val="006B4237"/>
    <w:rsid w:val="006B46B7"/>
    <w:rsid w:val="006B4A0A"/>
    <w:rsid w:val="006B5381"/>
    <w:rsid w:val="006B548B"/>
    <w:rsid w:val="006B5D16"/>
    <w:rsid w:val="006B6017"/>
    <w:rsid w:val="006B68CC"/>
    <w:rsid w:val="006B6B23"/>
    <w:rsid w:val="006B73AA"/>
    <w:rsid w:val="006B7748"/>
    <w:rsid w:val="006B7997"/>
    <w:rsid w:val="006B7A8B"/>
    <w:rsid w:val="006B7BA3"/>
    <w:rsid w:val="006C020C"/>
    <w:rsid w:val="006C0993"/>
    <w:rsid w:val="006C0A23"/>
    <w:rsid w:val="006C0FCA"/>
    <w:rsid w:val="006C15BA"/>
    <w:rsid w:val="006C238B"/>
    <w:rsid w:val="006C3DE4"/>
    <w:rsid w:val="006C44B3"/>
    <w:rsid w:val="006C48A1"/>
    <w:rsid w:val="006C51BF"/>
    <w:rsid w:val="006C5D3E"/>
    <w:rsid w:val="006C5E2E"/>
    <w:rsid w:val="006C5F0E"/>
    <w:rsid w:val="006C6036"/>
    <w:rsid w:val="006C6515"/>
    <w:rsid w:val="006C6A88"/>
    <w:rsid w:val="006C7262"/>
    <w:rsid w:val="006C7B00"/>
    <w:rsid w:val="006D037F"/>
    <w:rsid w:val="006D163E"/>
    <w:rsid w:val="006D18EE"/>
    <w:rsid w:val="006D1FA7"/>
    <w:rsid w:val="006D234F"/>
    <w:rsid w:val="006D2723"/>
    <w:rsid w:val="006D283D"/>
    <w:rsid w:val="006D2B1B"/>
    <w:rsid w:val="006D35ED"/>
    <w:rsid w:val="006D4C44"/>
    <w:rsid w:val="006D4F41"/>
    <w:rsid w:val="006D53B0"/>
    <w:rsid w:val="006D60AA"/>
    <w:rsid w:val="006D644E"/>
    <w:rsid w:val="006D6B7F"/>
    <w:rsid w:val="006D70F8"/>
    <w:rsid w:val="006E0170"/>
    <w:rsid w:val="006E0B8A"/>
    <w:rsid w:val="006E1D16"/>
    <w:rsid w:val="006E2BB4"/>
    <w:rsid w:val="006E35FB"/>
    <w:rsid w:val="006E3DC0"/>
    <w:rsid w:val="006E40E4"/>
    <w:rsid w:val="006E466B"/>
    <w:rsid w:val="006E5162"/>
    <w:rsid w:val="006E586D"/>
    <w:rsid w:val="006E6082"/>
    <w:rsid w:val="006E6A6D"/>
    <w:rsid w:val="006E6D11"/>
    <w:rsid w:val="006E6DAD"/>
    <w:rsid w:val="006E76A9"/>
    <w:rsid w:val="006F0815"/>
    <w:rsid w:val="006F09FD"/>
    <w:rsid w:val="006F18DD"/>
    <w:rsid w:val="006F1910"/>
    <w:rsid w:val="006F1F2A"/>
    <w:rsid w:val="006F24A2"/>
    <w:rsid w:val="006F270F"/>
    <w:rsid w:val="006F2B68"/>
    <w:rsid w:val="006F4555"/>
    <w:rsid w:val="006F4BF3"/>
    <w:rsid w:val="006F60CC"/>
    <w:rsid w:val="006F754C"/>
    <w:rsid w:val="006F7D2D"/>
    <w:rsid w:val="0070026D"/>
    <w:rsid w:val="00700CDD"/>
    <w:rsid w:val="00700EF2"/>
    <w:rsid w:val="00702066"/>
    <w:rsid w:val="00702757"/>
    <w:rsid w:val="00703120"/>
    <w:rsid w:val="007032C2"/>
    <w:rsid w:val="00703617"/>
    <w:rsid w:val="00704ED7"/>
    <w:rsid w:val="007054D6"/>
    <w:rsid w:val="00706277"/>
    <w:rsid w:val="0070699F"/>
    <w:rsid w:val="007103FC"/>
    <w:rsid w:val="00710550"/>
    <w:rsid w:val="00710A37"/>
    <w:rsid w:val="00710AEE"/>
    <w:rsid w:val="00710EE5"/>
    <w:rsid w:val="007112D7"/>
    <w:rsid w:val="00711F02"/>
    <w:rsid w:val="00711F7A"/>
    <w:rsid w:val="00712585"/>
    <w:rsid w:val="0071486A"/>
    <w:rsid w:val="00714CB4"/>
    <w:rsid w:val="00714E51"/>
    <w:rsid w:val="00715CFE"/>
    <w:rsid w:val="00715EB3"/>
    <w:rsid w:val="00715F7A"/>
    <w:rsid w:val="007160CC"/>
    <w:rsid w:val="00716FE1"/>
    <w:rsid w:val="00717331"/>
    <w:rsid w:val="0072133E"/>
    <w:rsid w:val="007213FF"/>
    <w:rsid w:val="00721A05"/>
    <w:rsid w:val="00721AF8"/>
    <w:rsid w:val="007224C9"/>
    <w:rsid w:val="0072297C"/>
    <w:rsid w:val="00722E7F"/>
    <w:rsid w:val="00724A7B"/>
    <w:rsid w:val="007261F2"/>
    <w:rsid w:val="00726658"/>
    <w:rsid w:val="00727181"/>
    <w:rsid w:val="00727408"/>
    <w:rsid w:val="00727C5D"/>
    <w:rsid w:val="007307FD"/>
    <w:rsid w:val="00730941"/>
    <w:rsid w:val="00731F58"/>
    <w:rsid w:val="007329BF"/>
    <w:rsid w:val="0073313A"/>
    <w:rsid w:val="007331DE"/>
    <w:rsid w:val="00733544"/>
    <w:rsid w:val="00733FAA"/>
    <w:rsid w:val="00736BA5"/>
    <w:rsid w:val="00736FDF"/>
    <w:rsid w:val="0074046B"/>
    <w:rsid w:val="00741543"/>
    <w:rsid w:val="00741556"/>
    <w:rsid w:val="00743BE1"/>
    <w:rsid w:val="007446DA"/>
    <w:rsid w:val="0074517E"/>
    <w:rsid w:val="007457EB"/>
    <w:rsid w:val="00745996"/>
    <w:rsid w:val="00745CBB"/>
    <w:rsid w:val="007507B6"/>
    <w:rsid w:val="00750D94"/>
    <w:rsid w:val="00751E9E"/>
    <w:rsid w:val="0075295A"/>
    <w:rsid w:val="00752ACA"/>
    <w:rsid w:val="00754575"/>
    <w:rsid w:val="007545C9"/>
    <w:rsid w:val="00754C87"/>
    <w:rsid w:val="0075606A"/>
    <w:rsid w:val="00756208"/>
    <w:rsid w:val="007567C7"/>
    <w:rsid w:val="0076037F"/>
    <w:rsid w:val="00760665"/>
    <w:rsid w:val="007626E9"/>
    <w:rsid w:val="007634EB"/>
    <w:rsid w:val="00764063"/>
    <w:rsid w:val="00765667"/>
    <w:rsid w:val="00766005"/>
    <w:rsid w:val="00766077"/>
    <w:rsid w:val="00766701"/>
    <w:rsid w:val="007668F6"/>
    <w:rsid w:val="00766A53"/>
    <w:rsid w:val="00766B5B"/>
    <w:rsid w:val="007672DB"/>
    <w:rsid w:val="00767521"/>
    <w:rsid w:val="007675C3"/>
    <w:rsid w:val="00767918"/>
    <w:rsid w:val="00767CB2"/>
    <w:rsid w:val="007705AA"/>
    <w:rsid w:val="007706D7"/>
    <w:rsid w:val="00770CFD"/>
    <w:rsid w:val="007717C4"/>
    <w:rsid w:val="00772076"/>
    <w:rsid w:val="0077337E"/>
    <w:rsid w:val="0077528B"/>
    <w:rsid w:val="00776670"/>
    <w:rsid w:val="00776C1E"/>
    <w:rsid w:val="007771D1"/>
    <w:rsid w:val="0077785F"/>
    <w:rsid w:val="0078031F"/>
    <w:rsid w:val="00780A9C"/>
    <w:rsid w:val="00780B89"/>
    <w:rsid w:val="00781C9C"/>
    <w:rsid w:val="00782DDC"/>
    <w:rsid w:val="00783B56"/>
    <w:rsid w:val="00785A49"/>
    <w:rsid w:val="0078626D"/>
    <w:rsid w:val="00790277"/>
    <w:rsid w:val="00790A9D"/>
    <w:rsid w:val="007912CB"/>
    <w:rsid w:val="007925C6"/>
    <w:rsid w:val="00792708"/>
    <w:rsid w:val="00792FCE"/>
    <w:rsid w:val="00793D46"/>
    <w:rsid w:val="00794367"/>
    <w:rsid w:val="0079508F"/>
    <w:rsid w:val="0079519B"/>
    <w:rsid w:val="007959F2"/>
    <w:rsid w:val="00796350"/>
    <w:rsid w:val="0079740F"/>
    <w:rsid w:val="007975B4"/>
    <w:rsid w:val="00797643"/>
    <w:rsid w:val="007A01BE"/>
    <w:rsid w:val="007A01F9"/>
    <w:rsid w:val="007A0BFC"/>
    <w:rsid w:val="007A0DC9"/>
    <w:rsid w:val="007A0F15"/>
    <w:rsid w:val="007A1D18"/>
    <w:rsid w:val="007A1FAA"/>
    <w:rsid w:val="007A221D"/>
    <w:rsid w:val="007A36F1"/>
    <w:rsid w:val="007A45C2"/>
    <w:rsid w:val="007A4645"/>
    <w:rsid w:val="007A4E16"/>
    <w:rsid w:val="007A50EE"/>
    <w:rsid w:val="007A5D1E"/>
    <w:rsid w:val="007A64A8"/>
    <w:rsid w:val="007A6EA3"/>
    <w:rsid w:val="007A765B"/>
    <w:rsid w:val="007A7A05"/>
    <w:rsid w:val="007A7DEC"/>
    <w:rsid w:val="007B0619"/>
    <w:rsid w:val="007B173D"/>
    <w:rsid w:val="007B200A"/>
    <w:rsid w:val="007B23F6"/>
    <w:rsid w:val="007B3C39"/>
    <w:rsid w:val="007B3D5B"/>
    <w:rsid w:val="007B421D"/>
    <w:rsid w:val="007B4274"/>
    <w:rsid w:val="007B42F9"/>
    <w:rsid w:val="007B5CC4"/>
    <w:rsid w:val="007B60A9"/>
    <w:rsid w:val="007B6471"/>
    <w:rsid w:val="007B655F"/>
    <w:rsid w:val="007B69E1"/>
    <w:rsid w:val="007B79B4"/>
    <w:rsid w:val="007B7A46"/>
    <w:rsid w:val="007C0467"/>
    <w:rsid w:val="007C0C1B"/>
    <w:rsid w:val="007C1A98"/>
    <w:rsid w:val="007C201D"/>
    <w:rsid w:val="007C3A81"/>
    <w:rsid w:val="007C3CF8"/>
    <w:rsid w:val="007C4512"/>
    <w:rsid w:val="007C633D"/>
    <w:rsid w:val="007C6829"/>
    <w:rsid w:val="007C6D63"/>
    <w:rsid w:val="007C7524"/>
    <w:rsid w:val="007D1EB9"/>
    <w:rsid w:val="007D2612"/>
    <w:rsid w:val="007D2865"/>
    <w:rsid w:val="007D28AE"/>
    <w:rsid w:val="007D31FC"/>
    <w:rsid w:val="007D39D3"/>
    <w:rsid w:val="007D3D3A"/>
    <w:rsid w:val="007D3EFE"/>
    <w:rsid w:val="007D4C64"/>
    <w:rsid w:val="007D4D4F"/>
    <w:rsid w:val="007D547D"/>
    <w:rsid w:val="007D5878"/>
    <w:rsid w:val="007D7EB7"/>
    <w:rsid w:val="007E0056"/>
    <w:rsid w:val="007E06D0"/>
    <w:rsid w:val="007E08A1"/>
    <w:rsid w:val="007E0CD5"/>
    <w:rsid w:val="007E0F0E"/>
    <w:rsid w:val="007E1999"/>
    <w:rsid w:val="007E2774"/>
    <w:rsid w:val="007E2E58"/>
    <w:rsid w:val="007E31F3"/>
    <w:rsid w:val="007E484A"/>
    <w:rsid w:val="007E4ECD"/>
    <w:rsid w:val="007E527A"/>
    <w:rsid w:val="007E562D"/>
    <w:rsid w:val="007E5863"/>
    <w:rsid w:val="007E7B47"/>
    <w:rsid w:val="007F0010"/>
    <w:rsid w:val="007F05EA"/>
    <w:rsid w:val="007F0C60"/>
    <w:rsid w:val="007F1500"/>
    <w:rsid w:val="007F1F97"/>
    <w:rsid w:val="007F4097"/>
    <w:rsid w:val="007F4723"/>
    <w:rsid w:val="00800F2B"/>
    <w:rsid w:val="0080268F"/>
    <w:rsid w:val="00802764"/>
    <w:rsid w:val="00802E7D"/>
    <w:rsid w:val="008034EF"/>
    <w:rsid w:val="008039F7"/>
    <w:rsid w:val="00804D31"/>
    <w:rsid w:val="00804DD2"/>
    <w:rsid w:val="0080582A"/>
    <w:rsid w:val="00806202"/>
    <w:rsid w:val="00807266"/>
    <w:rsid w:val="00807542"/>
    <w:rsid w:val="00807AC1"/>
    <w:rsid w:val="008106E2"/>
    <w:rsid w:val="0081074A"/>
    <w:rsid w:val="0081146C"/>
    <w:rsid w:val="0081184A"/>
    <w:rsid w:val="008123F3"/>
    <w:rsid w:val="00812450"/>
    <w:rsid w:val="0081252A"/>
    <w:rsid w:val="00812D84"/>
    <w:rsid w:val="00812D8C"/>
    <w:rsid w:val="008131F7"/>
    <w:rsid w:val="00813525"/>
    <w:rsid w:val="00814D1E"/>
    <w:rsid w:val="0081697D"/>
    <w:rsid w:val="008172E1"/>
    <w:rsid w:val="008173D2"/>
    <w:rsid w:val="008173E3"/>
    <w:rsid w:val="00817873"/>
    <w:rsid w:val="0082097A"/>
    <w:rsid w:val="00820A71"/>
    <w:rsid w:val="00820B90"/>
    <w:rsid w:val="00821996"/>
    <w:rsid w:val="00822033"/>
    <w:rsid w:val="00822783"/>
    <w:rsid w:val="00823A4A"/>
    <w:rsid w:val="0082448A"/>
    <w:rsid w:val="00824E33"/>
    <w:rsid w:val="008259F8"/>
    <w:rsid w:val="00825E4A"/>
    <w:rsid w:val="00826260"/>
    <w:rsid w:val="0082658C"/>
    <w:rsid w:val="00826D5E"/>
    <w:rsid w:val="00827BF7"/>
    <w:rsid w:val="008302B1"/>
    <w:rsid w:val="008302E6"/>
    <w:rsid w:val="00831141"/>
    <w:rsid w:val="008331E3"/>
    <w:rsid w:val="0083345F"/>
    <w:rsid w:val="00833773"/>
    <w:rsid w:val="008346C9"/>
    <w:rsid w:val="0083525B"/>
    <w:rsid w:val="00835EA3"/>
    <w:rsid w:val="00836B11"/>
    <w:rsid w:val="00837420"/>
    <w:rsid w:val="008378F2"/>
    <w:rsid w:val="00837C0A"/>
    <w:rsid w:val="00841B14"/>
    <w:rsid w:val="00842468"/>
    <w:rsid w:val="00842A21"/>
    <w:rsid w:val="008431DA"/>
    <w:rsid w:val="00843C0E"/>
    <w:rsid w:val="00843D0C"/>
    <w:rsid w:val="00843DF8"/>
    <w:rsid w:val="00844211"/>
    <w:rsid w:val="008442C1"/>
    <w:rsid w:val="00844393"/>
    <w:rsid w:val="00844484"/>
    <w:rsid w:val="008450A1"/>
    <w:rsid w:val="00845AC9"/>
    <w:rsid w:val="00847185"/>
    <w:rsid w:val="008475FC"/>
    <w:rsid w:val="00850257"/>
    <w:rsid w:val="00850376"/>
    <w:rsid w:val="0085096B"/>
    <w:rsid w:val="00850ADA"/>
    <w:rsid w:val="00850EB0"/>
    <w:rsid w:val="008519FB"/>
    <w:rsid w:val="00851B16"/>
    <w:rsid w:val="00851DFB"/>
    <w:rsid w:val="008525A3"/>
    <w:rsid w:val="00852A0D"/>
    <w:rsid w:val="008543BF"/>
    <w:rsid w:val="00854883"/>
    <w:rsid w:val="00855490"/>
    <w:rsid w:val="0085605D"/>
    <w:rsid w:val="00856472"/>
    <w:rsid w:val="008564AC"/>
    <w:rsid w:val="00856507"/>
    <w:rsid w:val="00856E07"/>
    <w:rsid w:val="0085740E"/>
    <w:rsid w:val="008579D4"/>
    <w:rsid w:val="008600A6"/>
    <w:rsid w:val="00860331"/>
    <w:rsid w:val="00861BF1"/>
    <w:rsid w:val="00861D74"/>
    <w:rsid w:val="00862098"/>
    <w:rsid w:val="008641B6"/>
    <w:rsid w:val="00864DEF"/>
    <w:rsid w:val="00865E6C"/>
    <w:rsid w:val="00866B54"/>
    <w:rsid w:val="00866E2E"/>
    <w:rsid w:val="00867041"/>
    <w:rsid w:val="00867402"/>
    <w:rsid w:val="008677B2"/>
    <w:rsid w:val="0087022A"/>
    <w:rsid w:val="0087038E"/>
    <w:rsid w:val="008703E4"/>
    <w:rsid w:val="00870409"/>
    <w:rsid w:val="008709BE"/>
    <w:rsid w:val="00870D3E"/>
    <w:rsid w:val="008710D7"/>
    <w:rsid w:val="0087161E"/>
    <w:rsid w:val="008720CB"/>
    <w:rsid w:val="00872A3D"/>
    <w:rsid w:val="00872DF4"/>
    <w:rsid w:val="00873D49"/>
    <w:rsid w:val="00874124"/>
    <w:rsid w:val="008744E6"/>
    <w:rsid w:val="008745DA"/>
    <w:rsid w:val="00874F23"/>
    <w:rsid w:val="00877111"/>
    <w:rsid w:val="0087783F"/>
    <w:rsid w:val="00880A8D"/>
    <w:rsid w:val="00880EC7"/>
    <w:rsid w:val="00881F30"/>
    <w:rsid w:val="008820CB"/>
    <w:rsid w:val="00883F1E"/>
    <w:rsid w:val="008844DB"/>
    <w:rsid w:val="00884FC5"/>
    <w:rsid w:val="00885C86"/>
    <w:rsid w:val="008861F7"/>
    <w:rsid w:val="00887417"/>
    <w:rsid w:val="008874FB"/>
    <w:rsid w:val="00887AFB"/>
    <w:rsid w:val="00890710"/>
    <w:rsid w:val="00890CA6"/>
    <w:rsid w:val="00890EEF"/>
    <w:rsid w:val="00891462"/>
    <w:rsid w:val="0089177D"/>
    <w:rsid w:val="00891A3C"/>
    <w:rsid w:val="00892987"/>
    <w:rsid w:val="0089315C"/>
    <w:rsid w:val="0089367F"/>
    <w:rsid w:val="008938BB"/>
    <w:rsid w:val="008939D3"/>
    <w:rsid w:val="008940D1"/>
    <w:rsid w:val="0089487E"/>
    <w:rsid w:val="008948AD"/>
    <w:rsid w:val="008948CE"/>
    <w:rsid w:val="00894BD6"/>
    <w:rsid w:val="00894EE7"/>
    <w:rsid w:val="00895137"/>
    <w:rsid w:val="00895AF0"/>
    <w:rsid w:val="008962D7"/>
    <w:rsid w:val="00896E07"/>
    <w:rsid w:val="00897006"/>
    <w:rsid w:val="00897150"/>
    <w:rsid w:val="00897242"/>
    <w:rsid w:val="008974BD"/>
    <w:rsid w:val="00897635"/>
    <w:rsid w:val="00897A67"/>
    <w:rsid w:val="008A0BC6"/>
    <w:rsid w:val="008A0DC5"/>
    <w:rsid w:val="008A21D7"/>
    <w:rsid w:val="008A24F1"/>
    <w:rsid w:val="008A275D"/>
    <w:rsid w:val="008A31AF"/>
    <w:rsid w:val="008A34F4"/>
    <w:rsid w:val="008A3804"/>
    <w:rsid w:val="008A3893"/>
    <w:rsid w:val="008A398D"/>
    <w:rsid w:val="008A3FF6"/>
    <w:rsid w:val="008A549A"/>
    <w:rsid w:val="008A5521"/>
    <w:rsid w:val="008A6680"/>
    <w:rsid w:val="008A6F2D"/>
    <w:rsid w:val="008A7138"/>
    <w:rsid w:val="008A7B0A"/>
    <w:rsid w:val="008A7D76"/>
    <w:rsid w:val="008B0C0D"/>
    <w:rsid w:val="008B130A"/>
    <w:rsid w:val="008B1E36"/>
    <w:rsid w:val="008B40BB"/>
    <w:rsid w:val="008B4411"/>
    <w:rsid w:val="008B56D0"/>
    <w:rsid w:val="008B6142"/>
    <w:rsid w:val="008B61F0"/>
    <w:rsid w:val="008B6ACA"/>
    <w:rsid w:val="008B7B19"/>
    <w:rsid w:val="008B7CF8"/>
    <w:rsid w:val="008C07E1"/>
    <w:rsid w:val="008C1632"/>
    <w:rsid w:val="008C1B7B"/>
    <w:rsid w:val="008C3940"/>
    <w:rsid w:val="008C3ADE"/>
    <w:rsid w:val="008C5783"/>
    <w:rsid w:val="008C5981"/>
    <w:rsid w:val="008C5A62"/>
    <w:rsid w:val="008C6151"/>
    <w:rsid w:val="008C6166"/>
    <w:rsid w:val="008C6E90"/>
    <w:rsid w:val="008D07D9"/>
    <w:rsid w:val="008D0DA9"/>
    <w:rsid w:val="008D13B9"/>
    <w:rsid w:val="008D1599"/>
    <w:rsid w:val="008D1731"/>
    <w:rsid w:val="008D192F"/>
    <w:rsid w:val="008D1AD9"/>
    <w:rsid w:val="008D24CB"/>
    <w:rsid w:val="008D28CC"/>
    <w:rsid w:val="008D3CC4"/>
    <w:rsid w:val="008D4398"/>
    <w:rsid w:val="008D46D8"/>
    <w:rsid w:val="008D47D7"/>
    <w:rsid w:val="008D4CEC"/>
    <w:rsid w:val="008D52D3"/>
    <w:rsid w:val="008D5B1C"/>
    <w:rsid w:val="008D635B"/>
    <w:rsid w:val="008D68A1"/>
    <w:rsid w:val="008E05EA"/>
    <w:rsid w:val="008E07B9"/>
    <w:rsid w:val="008E09CF"/>
    <w:rsid w:val="008E17AD"/>
    <w:rsid w:val="008E18BE"/>
    <w:rsid w:val="008E1A84"/>
    <w:rsid w:val="008E1E2B"/>
    <w:rsid w:val="008E22B8"/>
    <w:rsid w:val="008E264C"/>
    <w:rsid w:val="008E310D"/>
    <w:rsid w:val="008E37C2"/>
    <w:rsid w:val="008E4CF0"/>
    <w:rsid w:val="008E4DE5"/>
    <w:rsid w:val="008E4F29"/>
    <w:rsid w:val="008E5078"/>
    <w:rsid w:val="008E5514"/>
    <w:rsid w:val="008E5886"/>
    <w:rsid w:val="008E58BF"/>
    <w:rsid w:val="008E59A5"/>
    <w:rsid w:val="008E63A3"/>
    <w:rsid w:val="008E6729"/>
    <w:rsid w:val="008E6B91"/>
    <w:rsid w:val="008E7352"/>
    <w:rsid w:val="008E7637"/>
    <w:rsid w:val="008F02B6"/>
    <w:rsid w:val="008F1E7C"/>
    <w:rsid w:val="008F2177"/>
    <w:rsid w:val="008F2FF1"/>
    <w:rsid w:val="008F6003"/>
    <w:rsid w:val="008F661E"/>
    <w:rsid w:val="00900A11"/>
    <w:rsid w:val="00900E8A"/>
    <w:rsid w:val="0090113D"/>
    <w:rsid w:val="0090115C"/>
    <w:rsid w:val="0090208D"/>
    <w:rsid w:val="00902DE7"/>
    <w:rsid w:val="00905611"/>
    <w:rsid w:val="00905616"/>
    <w:rsid w:val="009069C7"/>
    <w:rsid w:val="00906FB4"/>
    <w:rsid w:val="009070CA"/>
    <w:rsid w:val="00907243"/>
    <w:rsid w:val="009072DC"/>
    <w:rsid w:val="00910AD6"/>
    <w:rsid w:val="00912246"/>
    <w:rsid w:val="00912282"/>
    <w:rsid w:val="00912C21"/>
    <w:rsid w:val="00913453"/>
    <w:rsid w:val="009139A4"/>
    <w:rsid w:val="00914996"/>
    <w:rsid w:val="0091510F"/>
    <w:rsid w:val="00915968"/>
    <w:rsid w:val="00915FCF"/>
    <w:rsid w:val="00916604"/>
    <w:rsid w:val="009174E9"/>
    <w:rsid w:val="0091764E"/>
    <w:rsid w:val="009217C6"/>
    <w:rsid w:val="009224CA"/>
    <w:rsid w:val="00922B1E"/>
    <w:rsid w:val="009235C8"/>
    <w:rsid w:val="00923CC5"/>
    <w:rsid w:val="00923F49"/>
    <w:rsid w:val="00924E01"/>
    <w:rsid w:val="00926869"/>
    <w:rsid w:val="0092721C"/>
    <w:rsid w:val="009275F9"/>
    <w:rsid w:val="00930C50"/>
    <w:rsid w:val="00930DEE"/>
    <w:rsid w:val="00930E2D"/>
    <w:rsid w:val="00931734"/>
    <w:rsid w:val="00931CC4"/>
    <w:rsid w:val="00932914"/>
    <w:rsid w:val="00932A2E"/>
    <w:rsid w:val="00932C2A"/>
    <w:rsid w:val="009339E8"/>
    <w:rsid w:val="00934435"/>
    <w:rsid w:val="0093475E"/>
    <w:rsid w:val="00935127"/>
    <w:rsid w:val="009357C8"/>
    <w:rsid w:val="00935F5D"/>
    <w:rsid w:val="009365D0"/>
    <w:rsid w:val="00936B81"/>
    <w:rsid w:val="00936D8C"/>
    <w:rsid w:val="00937885"/>
    <w:rsid w:val="009400A4"/>
    <w:rsid w:val="00940EF6"/>
    <w:rsid w:val="00941A43"/>
    <w:rsid w:val="00944AAF"/>
    <w:rsid w:val="0094505C"/>
    <w:rsid w:val="00945C14"/>
    <w:rsid w:val="00945D50"/>
    <w:rsid w:val="00946815"/>
    <w:rsid w:val="00946DBD"/>
    <w:rsid w:val="00947294"/>
    <w:rsid w:val="00947887"/>
    <w:rsid w:val="009501A0"/>
    <w:rsid w:val="0095110B"/>
    <w:rsid w:val="00951400"/>
    <w:rsid w:val="009516D3"/>
    <w:rsid w:val="009516FF"/>
    <w:rsid w:val="009519EE"/>
    <w:rsid w:val="00951D11"/>
    <w:rsid w:val="00952802"/>
    <w:rsid w:val="009532C5"/>
    <w:rsid w:val="009534EF"/>
    <w:rsid w:val="009545FE"/>
    <w:rsid w:val="009546A6"/>
    <w:rsid w:val="00954B3D"/>
    <w:rsid w:val="00954C55"/>
    <w:rsid w:val="00955A29"/>
    <w:rsid w:val="009576C1"/>
    <w:rsid w:val="009601BF"/>
    <w:rsid w:val="0096062F"/>
    <w:rsid w:val="00961628"/>
    <w:rsid w:val="00961DD4"/>
    <w:rsid w:val="0096209C"/>
    <w:rsid w:val="00964264"/>
    <w:rsid w:val="00965507"/>
    <w:rsid w:val="009657D8"/>
    <w:rsid w:val="00967B58"/>
    <w:rsid w:val="00967CB1"/>
    <w:rsid w:val="00970436"/>
    <w:rsid w:val="00970B50"/>
    <w:rsid w:val="00970F3D"/>
    <w:rsid w:val="009710EF"/>
    <w:rsid w:val="00971494"/>
    <w:rsid w:val="009727C8"/>
    <w:rsid w:val="00972AE9"/>
    <w:rsid w:val="00973119"/>
    <w:rsid w:val="0097323C"/>
    <w:rsid w:val="009739D6"/>
    <w:rsid w:val="009746C3"/>
    <w:rsid w:val="00974E80"/>
    <w:rsid w:val="0097581E"/>
    <w:rsid w:val="00976085"/>
    <w:rsid w:val="00976510"/>
    <w:rsid w:val="00976B60"/>
    <w:rsid w:val="00977FC5"/>
    <w:rsid w:val="00980035"/>
    <w:rsid w:val="009804A4"/>
    <w:rsid w:val="009811E1"/>
    <w:rsid w:val="00981B7D"/>
    <w:rsid w:val="00981BEF"/>
    <w:rsid w:val="0098220F"/>
    <w:rsid w:val="009834FF"/>
    <w:rsid w:val="0098386A"/>
    <w:rsid w:val="00984501"/>
    <w:rsid w:val="00985186"/>
    <w:rsid w:val="00985C52"/>
    <w:rsid w:val="0098623E"/>
    <w:rsid w:val="009862B8"/>
    <w:rsid w:val="00986832"/>
    <w:rsid w:val="0098693B"/>
    <w:rsid w:val="009869FD"/>
    <w:rsid w:val="00986E6F"/>
    <w:rsid w:val="0099013A"/>
    <w:rsid w:val="009907BA"/>
    <w:rsid w:val="00991581"/>
    <w:rsid w:val="00991FD5"/>
    <w:rsid w:val="00992018"/>
    <w:rsid w:val="00992285"/>
    <w:rsid w:val="0099249F"/>
    <w:rsid w:val="009943F2"/>
    <w:rsid w:val="00994CEA"/>
    <w:rsid w:val="0099557E"/>
    <w:rsid w:val="009955BD"/>
    <w:rsid w:val="00996524"/>
    <w:rsid w:val="009965CA"/>
    <w:rsid w:val="0099682D"/>
    <w:rsid w:val="00996D3F"/>
    <w:rsid w:val="00997F61"/>
    <w:rsid w:val="009A19FA"/>
    <w:rsid w:val="009A1D70"/>
    <w:rsid w:val="009A2E6D"/>
    <w:rsid w:val="009A2F83"/>
    <w:rsid w:val="009A31D4"/>
    <w:rsid w:val="009A358B"/>
    <w:rsid w:val="009A4B16"/>
    <w:rsid w:val="009A4F05"/>
    <w:rsid w:val="009A5493"/>
    <w:rsid w:val="009A574D"/>
    <w:rsid w:val="009A5A83"/>
    <w:rsid w:val="009A5CE3"/>
    <w:rsid w:val="009A6B04"/>
    <w:rsid w:val="009A6B3C"/>
    <w:rsid w:val="009A6B49"/>
    <w:rsid w:val="009A79CE"/>
    <w:rsid w:val="009A7A1A"/>
    <w:rsid w:val="009A7C58"/>
    <w:rsid w:val="009B1187"/>
    <w:rsid w:val="009B16E9"/>
    <w:rsid w:val="009B23C0"/>
    <w:rsid w:val="009B26F5"/>
    <w:rsid w:val="009B2E8A"/>
    <w:rsid w:val="009B32BC"/>
    <w:rsid w:val="009B34D2"/>
    <w:rsid w:val="009B377B"/>
    <w:rsid w:val="009B3A34"/>
    <w:rsid w:val="009B3AFE"/>
    <w:rsid w:val="009B4482"/>
    <w:rsid w:val="009B46C9"/>
    <w:rsid w:val="009B4A99"/>
    <w:rsid w:val="009B5D77"/>
    <w:rsid w:val="009B6547"/>
    <w:rsid w:val="009B65CA"/>
    <w:rsid w:val="009B690D"/>
    <w:rsid w:val="009B7667"/>
    <w:rsid w:val="009C15CA"/>
    <w:rsid w:val="009C1BEB"/>
    <w:rsid w:val="009C1C6F"/>
    <w:rsid w:val="009C1D44"/>
    <w:rsid w:val="009C1DCA"/>
    <w:rsid w:val="009C29E7"/>
    <w:rsid w:val="009C2A28"/>
    <w:rsid w:val="009C32B7"/>
    <w:rsid w:val="009C35B9"/>
    <w:rsid w:val="009C3745"/>
    <w:rsid w:val="009C39D7"/>
    <w:rsid w:val="009C4B37"/>
    <w:rsid w:val="009C5BCF"/>
    <w:rsid w:val="009C6F0F"/>
    <w:rsid w:val="009C71AE"/>
    <w:rsid w:val="009C7AA6"/>
    <w:rsid w:val="009D003F"/>
    <w:rsid w:val="009D0E53"/>
    <w:rsid w:val="009D117D"/>
    <w:rsid w:val="009D1DD1"/>
    <w:rsid w:val="009D265E"/>
    <w:rsid w:val="009D265F"/>
    <w:rsid w:val="009D4018"/>
    <w:rsid w:val="009D43BB"/>
    <w:rsid w:val="009D57B8"/>
    <w:rsid w:val="009D5D07"/>
    <w:rsid w:val="009D7507"/>
    <w:rsid w:val="009D7F9B"/>
    <w:rsid w:val="009E06E4"/>
    <w:rsid w:val="009E0F4E"/>
    <w:rsid w:val="009E11CD"/>
    <w:rsid w:val="009E13A9"/>
    <w:rsid w:val="009E1763"/>
    <w:rsid w:val="009E1933"/>
    <w:rsid w:val="009E1CBA"/>
    <w:rsid w:val="009E2B9A"/>
    <w:rsid w:val="009E32A9"/>
    <w:rsid w:val="009E340C"/>
    <w:rsid w:val="009E35A8"/>
    <w:rsid w:val="009E40E7"/>
    <w:rsid w:val="009E6675"/>
    <w:rsid w:val="009E679C"/>
    <w:rsid w:val="009E724B"/>
    <w:rsid w:val="009E75EC"/>
    <w:rsid w:val="009E783F"/>
    <w:rsid w:val="009F21E0"/>
    <w:rsid w:val="009F31E8"/>
    <w:rsid w:val="009F34E1"/>
    <w:rsid w:val="009F479D"/>
    <w:rsid w:val="009F4DD3"/>
    <w:rsid w:val="009F5AA6"/>
    <w:rsid w:val="009F6038"/>
    <w:rsid w:val="009F620F"/>
    <w:rsid w:val="00A0309B"/>
    <w:rsid w:val="00A040E5"/>
    <w:rsid w:val="00A04F3A"/>
    <w:rsid w:val="00A06121"/>
    <w:rsid w:val="00A06662"/>
    <w:rsid w:val="00A06740"/>
    <w:rsid w:val="00A06FCB"/>
    <w:rsid w:val="00A070AB"/>
    <w:rsid w:val="00A07523"/>
    <w:rsid w:val="00A11566"/>
    <w:rsid w:val="00A11DA1"/>
    <w:rsid w:val="00A120F8"/>
    <w:rsid w:val="00A127E4"/>
    <w:rsid w:val="00A12ECA"/>
    <w:rsid w:val="00A1301E"/>
    <w:rsid w:val="00A1317B"/>
    <w:rsid w:val="00A133AD"/>
    <w:rsid w:val="00A133F8"/>
    <w:rsid w:val="00A1457E"/>
    <w:rsid w:val="00A147BE"/>
    <w:rsid w:val="00A14D15"/>
    <w:rsid w:val="00A1520D"/>
    <w:rsid w:val="00A15B50"/>
    <w:rsid w:val="00A16D3D"/>
    <w:rsid w:val="00A16F3C"/>
    <w:rsid w:val="00A17897"/>
    <w:rsid w:val="00A17A4B"/>
    <w:rsid w:val="00A20229"/>
    <w:rsid w:val="00A205D2"/>
    <w:rsid w:val="00A208C6"/>
    <w:rsid w:val="00A222CF"/>
    <w:rsid w:val="00A23B0D"/>
    <w:rsid w:val="00A2470F"/>
    <w:rsid w:val="00A24D14"/>
    <w:rsid w:val="00A250C3"/>
    <w:rsid w:val="00A26C23"/>
    <w:rsid w:val="00A26C68"/>
    <w:rsid w:val="00A27416"/>
    <w:rsid w:val="00A2746C"/>
    <w:rsid w:val="00A27D74"/>
    <w:rsid w:val="00A315DF"/>
    <w:rsid w:val="00A317B6"/>
    <w:rsid w:val="00A31B20"/>
    <w:rsid w:val="00A320FB"/>
    <w:rsid w:val="00A32E55"/>
    <w:rsid w:val="00A33D9D"/>
    <w:rsid w:val="00A35B30"/>
    <w:rsid w:val="00A3635B"/>
    <w:rsid w:val="00A36DA7"/>
    <w:rsid w:val="00A379F1"/>
    <w:rsid w:val="00A37C92"/>
    <w:rsid w:val="00A37CB7"/>
    <w:rsid w:val="00A4163C"/>
    <w:rsid w:val="00A4238A"/>
    <w:rsid w:val="00A42CA0"/>
    <w:rsid w:val="00A4329B"/>
    <w:rsid w:val="00A43696"/>
    <w:rsid w:val="00A43BDC"/>
    <w:rsid w:val="00A44FC6"/>
    <w:rsid w:val="00A4504E"/>
    <w:rsid w:val="00A4556C"/>
    <w:rsid w:val="00A46690"/>
    <w:rsid w:val="00A46C87"/>
    <w:rsid w:val="00A46D28"/>
    <w:rsid w:val="00A47963"/>
    <w:rsid w:val="00A47E19"/>
    <w:rsid w:val="00A50BFC"/>
    <w:rsid w:val="00A52263"/>
    <w:rsid w:val="00A52569"/>
    <w:rsid w:val="00A526CC"/>
    <w:rsid w:val="00A527B7"/>
    <w:rsid w:val="00A52A4D"/>
    <w:rsid w:val="00A52E39"/>
    <w:rsid w:val="00A53728"/>
    <w:rsid w:val="00A53E46"/>
    <w:rsid w:val="00A54FFF"/>
    <w:rsid w:val="00A55300"/>
    <w:rsid w:val="00A562FB"/>
    <w:rsid w:val="00A565EF"/>
    <w:rsid w:val="00A5696F"/>
    <w:rsid w:val="00A56E25"/>
    <w:rsid w:val="00A56EF8"/>
    <w:rsid w:val="00A57CC7"/>
    <w:rsid w:val="00A57CF2"/>
    <w:rsid w:val="00A60258"/>
    <w:rsid w:val="00A602B7"/>
    <w:rsid w:val="00A60677"/>
    <w:rsid w:val="00A61621"/>
    <w:rsid w:val="00A6203E"/>
    <w:rsid w:val="00A621FE"/>
    <w:rsid w:val="00A6264C"/>
    <w:rsid w:val="00A63CDC"/>
    <w:rsid w:val="00A63DEA"/>
    <w:rsid w:val="00A6441B"/>
    <w:rsid w:val="00A64F5D"/>
    <w:rsid w:val="00A651B5"/>
    <w:rsid w:val="00A659EF"/>
    <w:rsid w:val="00A65BC8"/>
    <w:rsid w:val="00A666D3"/>
    <w:rsid w:val="00A66A32"/>
    <w:rsid w:val="00A66CD6"/>
    <w:rsid w:val="00A67ABC"/>
    <w:rsid w:val="00A67DFA"/>
    <w:rsid w:val="00A67E4D"/>
    <w:rsid w:val="00A70584"/>
    <w:rsid w:val="00A71450"/>
    <w:rsid w:val="00A7237E"/>
    <w:rsid w:val="00A7241B"/>
    <w:rsid w:val="00A72B20"/>
    <w:rsid w:val="00A74964"/>
    <w:rsid w:val="00A74979"/>
    <w:rsid w:val="00A74C08"/>
    <w:rsid w:val="00A74F13"/>
    <w:rsid w:val="00A7548F"/>
    <w:rsid w:val="00A756B1"/>
    <w:rsid w:val="00A75A7D"/>
    <w:rsid w:val="00A765BD"/>
    <w:rsid w:val="00A7703C"/>
    <w:rsid w:val="00A77E7F"/>
    <w:rsid w:val="00A8027C"/>
    <w:rsid w:val="00A81D79"/>
    <w:rsid w:val="00A81F86"/>
    <w:rsid w:val="00A82291"/>
    <w:rsid w:val="00A824CD"/>
    <w:rsid w:val="00A82908"/>
    <w:rsid w:val="00A82B7F"/>
    <w:rsid w:val="00A83359"/>
    <w:rsid w:val="00A84498"/>
    <w:rsid w:val="00A858A8"/>
    <w:rsid w:val="00A86310"/>
    <w:rsid w:val="00A86318"/>
    <w:rsid w:val="00A86AAF"/>
    <w:rsid w:val="00A87274"/>
    <w:rsid w:val="00A872F6"/>
    <w:rsid w:val="00A87F50"/>
    <w:rsid w:val="00A907B0"/>
    <w:rsid w:val="00A90B8D"/>
    <w:rsid w:val="00A90D9A"/>
    <w:rsid w:val="00A90E2F"/>
    <w:rsid w:val="00A91748"/>
    <w:rsid w:val="00A91CB7"/>
    <w:rsid w:val="00A92AD5"/>
    <w:rsid w:val="00A933F3"/>
    <w:rsid w:val="00A933F5"/>
    <w:rsid w:val="00A936E7"/>
    <w:rsid w:val="00A93CCA"/>
    <w:rsid w:val="00A94142"/>
    <w:rsid w:val="00A94154"/>
    <w:rsid w:val="00A945BD"/>
    <w:rsid w:val="00A94E4A"/>
    <w:rsid w:val="00A958FA"/>
    <w:rsid w:val="00AA01B9"/>
    <w:rsid w:val="00AA04DE"/>
    <w:rsid w:val="00AA1AE1"/>
    <w:rsid w:val="00AA2A57"/>
    <w:rsid w:val="00AA33EF"/>
    <w:rsid w:val="00AA3866"/>
    <w:rsid w:val="00AA3A34"/>
    <w:rsid w:val="00AA3F01"/>
    <w:rsid w:val="00AA3FBA"/>
    <w:rsid w:val="00AA535D"/>
    <w:rsid w:val="00AB06E9"/>
    <w:rsid w:val="00AB0879"/>
    <w:rsid w:val="00AB1902"/>
    <w:rsid w:val="00AB2F5E"/>
    <w:rsid w:val="00AB4D8D"/>
    <w:rsid w:val="00AB51DF"/>
    <w:rsid w:val="00AB698E"/>
    <w:rsid w:val="00AB7385"/>
    <w:rsid w:val="00AB73FA"/>
    <w:rsid w:val="00AB75ED"/>
    <w:rsid w:val="00AB78EF"/>
    <w:rsid w:val="00AB7D7C"/>
    <w:rsid w:val="00AC0327"/>
    <w:rsid w:val="00AC0340"/>
    <w:rsid w:val="00AC0363"/>
    <w:rsid w:val="00AC16E2"/>
    <w:rsid w:val="00AC2767"/>
    <w:rsid w:val="00AC2DAA"/>
    <w:rsid w:val="00AC3CD6"/>
    <w:rsid w:val="00AC40EF"/>
    <w:rsid w:val="00AC47A5"/>
    <w:rsid w:val="00AC5521"/>
    <w:rsid w:val="00AC5525"/>
    <w:rsid w:val="00AC6834"/>
    <w:rsid w:val="00AC7AC3"/>
    <w:rsid w:val="00AD200D"/>
    <w:rsid w:val="00AD2140"/>
    <w:rsid w:val="00AD2791"/>
    <w:rsid w:val="00AD28C9"/>
    <w:rsid w:val="00AD2946"/>
    <w:rsid w:val="00AD4471"/>
    <w:rsid w:val="00AD4B27"/>
    <w:rsid w:val="00AD4EE2"/>
    <w:rsid w:val="00AD7573"/>
    <w:rsid w:val="00AD7660"/>
    <w:rsid w:val="00AE023A"/>
    <w:rsid w:val="00AE0B03"/>
    <w:rsid w:val="00AE0C0E"/>
    <w:rsid w:val="00AE11AB"/>
    <w:rsid w:val="00AE1849"/>
    <w:rsid w:val="00AE40E1"/>
    <w:rsid w:val="00AE4581"/>
    <w:rsid w:val="00AE57FD"/>
    <w:rsid w:val="00AE70F5"/>
    <w:rsid w:val="00AE777B"/>
    <w:rsid w:val="00AE7B6B"/>
    <w:rsid w:val="00AE7DF2"/>
    <w:rsid w:val="00AF032D"/>
    <w:rsid w:val="00AF07E7"/>
    <w:rsid w:val="00AF0981"/>
    <w:rsid w:val="00AF0B38"/>
    <w:rsid w:val="00AF0DD4"/>
    <w:rsid w:val="00AF1542"/>
    <w:rsid w:val="00AF1D0D"/>
    <w:rsid w:val="00AF1F9F"/>
    <w:rsid w:val="00AF2663"/>
    <w:rsid w:val="00AF2785"/>
    <w:rsid w:val="00AF2E67"/>
    <w:rsid w:val="00AF323B"/>
    <w:rsid w:val="00AF36A1"/>
    <w:rsid w:val="00AF3DF9"/>
    <w:rsid w:val="00AF4251"/>
    <w:rsid w:val="00AF63DB"/>
    <w:rsid w:val="00AF6872"/>
    <w:rsid w:val="00AF6D9A"/>
    <w:rsid w:val="00AF6DFF"/>
    <w:rsid w:val="00AF7415"/>
    <w:rsid w:val="00AF75D9"/>
    <w:rsid w:val="00B00A12"/>
    <w:rsid w:val="00B00BB4"/>
    <w:rsid w:val="00B01D16"/>
    <w:rsid w:val="00B033F5"/>
    <w:rsid w:val="00B034CD"/>
    <w:rsid w:val="00B03FEA"/>
    <w:rsid w:val="00B04482"/>
    <w:rsid w:val="00B0514E"/>
    <w:rsid w:val="00B05F6F"/>
    <w:rsid w:val="00B06621"/>
    <w:rsid w:val="00B0667F"/>
    <w:rsid w:val="00B06B4E"/>
    <w:rsid w:val="00B06BB6"/>
    <w:rsid w:val="00B07DEA"/>
    <w:rsid w:val="00B10577"/>
    <w:rsid w:val="00B10BC2"/>
    <w:rsid w:val="00B11A06"/>
    <w:rsid w:val="00B12318"/>
    <w:rsid w:val="00B12377"/>
    <w:rsid w:val="00B1515B"/>
    <w:rsid w:val="00B1584A"/>
    <w:rsid w:val="00B15857"/>
    <w:rsid w:val="00B15866"/>
    <w:rsid w:val="00B15890"/>
    <w:rsid w:val="00B15C31"/>
    <w:rsid w:val="00B16C3F"/>
    <w:rsid w:val="00B171FE"/>
    <w:rsid w:val="00B2082D"/>
    <w:rsid w:val="00B20BFC"/>
    <w:rsid w:val="00B22347"/>
    <w:rsid w:val="00B224B9"/>
    <w:rsid w:val="00B22545"/>
    <w:rsid w:val="00B22DC1"/>
    <w:rsid w:val="00B2384F"/>
    <w:rsid w:val="00B23D5B"/>
    <w:rsid w:val="00B23F2D"/>
    <w:rsid w:val="00B24049"/>
    <w:rsid w:val="00B24100"/>
    <w:rsid w:val="00B247B4"/>
    <w:rsid w:val="00B25726"/>
    <w:rsid w:val="00B26098"/>
    <w:rsid w:val="00B2633B"/>
    <w:rsid w:val="00B271B4"/>
    <w:rsid w:val="00B274CA"/>
    <w:rsid w:val="00B27EBA"/>
    <w:rsid w:val="00B311DA"/>
    <w:rsid w:val="00B31342"/>
    <w:rsid w:val="00B3156A"/>
    <w:rsid w:val="00B319E9"/>
    <w:rsid w:val="00B32B46"/>
    <w:rsid w:val="00B32DE1"/>
    <w:rsid w:val="00B33311"/>
    <w:rsid w:val="00B333CE"/>
    <w:rsid w:val="00B337A0"/>
    <w:rsid w:val="00B33D6C"/>
    <w:rsid w:val="00B3465F"/>
    <w:rsid w:val="00B35B78"/>
    <w:rsid w:val="00B35E02"/>
    <w:rsid w:val="00B35F10"/>
    <w:rsid w:val="00B36D98"/>
    <w:rsid w:val="00B40A9C"/>
    <w:rsid w:val="00B40B79"/>
    <w:rsid w:val="00B413C9"/>
    <w:rsid w:val="00B42DCF"/>
    <w:rsid w:val="00B430F5"/>
    <w:rsid w:val="00B43AE6"/>
    <w:rsid w:val="00B44E8E"/>
    <w:rsid w:val="00B459EB"/>
    <w:rsid w:val="00B45A81"/>
    <w:rsid w:val="00B45C00"/>
    <w:rsid w:val="00B45EFB"/>
    <w:rsid w:val="00B461F6"/>
    <w:rsid w:val="00B47895"/>
    <w:rsid w:val="00B50073"/>
    <w:rsid w:val="00B5060C"/>
    <w:rsid w:val="00B50860"/>
    <w:rsid w:val="00B509FB"/>
    <w:rsid w:val="00B5109A"/>
    <w:rsid w:val="00B51735"/>
    <w:rsid w:val="00B522A3"/>
    <w:rsid w:val="00B5297D"/>
    <w:rsid w:val="00B52C00"/>
    <w:rsid w:val="00B52E08"/>
    <w:rsid w:val="00B52F60"/>
    <w:rsid w:val="00B5313E"/>
    <w:rsid w:val="00B538EA"/>
    <w:rsid w:val="00B5409F"/>
    <w:rsid w:val="00B543EC"/>
    <w:rsid w:val="00B550DC"/>
    <w:rsid w:val="00B551A7"/>
    <w:rsid w:val="00B552B5"/>
    <w:rsid w:val="00B55505"/>
    <w:rsid w:val="00B5662C"/>
    <w:rsid w:val="00B570E6"/>
    <w:rsid w:val="00B5785C"/>
    <w:rsid w:val="00B61C28"/>
    <w:rsid w:val="00B62F7A"/>
    <w:rsid w:val="00B632B1"/>
    <w:rsid w:val="00B63B34"/>
    <w:rsid w:val="00B63E7E"/>
    <w:rsid w:val="00B640E2"/>
    <w:rsid w:val="00B653B6"/>
    <w:rsid w:val="00B65632"/>
    <w:rsid w:val="00B66F61"/>
    <w:rsid w:val="00B67F44"/>
    <w:rsid w:val="00B70230"/>
    <w:rsid w:val="00B7087C"/>
    <w:rsid w:val="00B711E5"/>
    <w:rsid w:val="00B7195C"/>
    <w:rsid w:val="00B71AD7"/>
    <w:rsid w:val="00B71D29"/>
    <w:rsid w:val="00B729BE"/>
    <w:rsid w:val="00B73665"/>
    <w:rsid w:val="00B74016"/>
    <w:rsid w:val="00B74816"/>
    <w:rsid w:val="00B74BAE"/>
    <w:rsid w:val="00B75470"/>
    <w:rsid w:val="00B75549"/>
    <w:rsid w:val="00B76EB7"/>
    <w:rsid w:val="00B80C7C"/>
    <w:rsid w:val="00B814CE"/>
    <w:rsid w:val="00B81EFF"/>
    <w:rsid w:val="00B824FD"/>
    <w:rsid w:val="00B8280F"/>
    <w:rsid w:val="00B82CD1"/>
    <w:rsid w:val="00B835EA"/>
    <w:rsid w:val="00B83C53"/>
    <w:rsid w:val="00B842FE"/>
    <w:rsid w:val="00B84DA5"/>
    <w:rsid w:val="00B8648F"/>
    <w:rsid w:val="00B8657D"/>
    <w:rsid w:val="00B8705F"/>
    <w:rsid w:val="00B87B4B"/>
    <w:rsid w:val="00B909B8"/>
    <w:rsid w:val="00B914C5"/>
    <w:rsid w:val="00B91769"/>
    <w:rsid w:val="00B9236C"/>
    <w:rsid w:val="00B9289C"/>
    <w:rsid w:val="00B95337"/>
    <w:rsid w:val="00B95A10"/>
    <w:rsid w:val="00B96038"/>
    <w:rsid w:val="00B96A2A"/>
    <w:rsid w:val="00B96E7E"/>
    <w:rsid w:val="00BA0446"/>
    <w:rsid w:val="00BA0AA9"/>
    <w:rsid w:val="00BA14ED"/>
    <w:rsid w:val="00BA22E9"/>
    <w:rsid w:val="00BA23BC"/>
    <w:rsid w:val="00BA2601"/>
    <w:rsid w:val="00BA2B91"/>
    <w:rsid w:val="00BA33AF"/>
    <w:rsid w:val="00BA3E40"/>
    <w:rsid w:val="00BA4BF8"/>
    <w:rsid w:val="00BA4DC2"/>
    <w:rsid w:val="00BA4ED5"/>
    <w:rsid w:val="00BA621A"/>
    <w:rsid w:val="00BA6294"/>
    <w:rsid w:val="00BA6383"/>
    <w:rsid w:val="00BA72CC"/>
    <w:rsid w:val="00BA7B30"/>
    <w:rsid w:val="00BB0F25"/>
    <w:rsid w:val="00BB2118"/>
    <w:rsid w:val="00BB2DD5"/>
    <w:rsid w:val="00BB2E54"/>
    <w:rsid w:val="00BB3108"/>
    <w:rsid w:val="00BB48B6"/>
    <w:rsid w:val="00BB4A6A"/>
    <w:rsid w:val="00BB5AC2"/>
    <w:rsid w:val="00BB5B48"/>
    <w:rsid w:val="00BB69E9"/>
    <w:rsid w:val="00BB7B16"/>
    <w:rsid w:val="00BC152C"/>
    <w:rsid w:val="00BC19F1"/>
    <w:rsid w:val="00BC2BB6"/>
    <w:rsid w:val="00BC2E40"/>
    <w:rsid w:val="00BC3937"/>
    <w:rsid w:val="00BC3C7F"/>
    <w:rsid w:val="00BC4196"/>
    <w:rsid w:val="00BC4562"/>
    <w:rsid w:val="00BC495E"/>
    <w:rsid w:val="00BC4A9C"/>
    <w:rsid w:val="00BC4C55"/>
    <w:rsid w:val="00BC59FD"/>
    <w:rsid w:val="00BC646F"/>
    <w:rsid w:val="00BC7A47"/>
    <w:rsid w:val="00BC7AB2"/>
    <w:rsid w:val="00BC7D54"/>
    <w:rsid w:val="00BD026B"/>
    <w:rsid w:val="00BD0473"/>
    <w:rsid w:val="00BD04BC"/>
    <w:rsid w:val="00BD06AA"/>
    <w:rsid w:val="00BD1C3D"/>
    <w:rsid w:val="00BD36FD"/>
    <w:rsid w:val="00BD43CE"/>
    <w:rsid w:val="00BD44C7"/>
    <w:rsid w:val="00BD4C28"/>
    <w:rsid w:val="00BD69E9"/>
    <w:rsid w:val="00BD7116"/>
    <w:rsid w:val="00BD7B98"/>
    <w:rsid w:val="00BE09B9"/>
    <w:rsid w:val="00BE1EA2"/>
    <w:rsid w:val="00BE2E90"/>
    <w:rsid w:val="00BE3FBC"/>
    <w:rsid w:val="00BE568F"/>
    <w:rsid w:val="00BE6629"/>
    <w:rsid w:val="00BE73B6"/>
    <w:rsid w:val="00BF055A"/>
    <w:rsid w:val="00BF20E6"/>
    <w:rsid w:val="00BF2262"/>
    <w:rsid w:val="00BF26B1"/>
    <w:rsid w:val="00BF302C"/>
    <w:rsid w:val="00BF30F4"/>
    <w:rsid w:val="00BF3DE8"/>
    <w:rsid w:val="00BF57FF"/>
    <w:rsid w:val="00BF67C0"/>
    <w:rsid w:val="00BF691A"/>
    <w:rsid w:val="00BF7149"/>
    <w:rsid w:val="00BF7B7E"/>
    <w:rsid w:val="00C01A5A"/>
    <w:rsid w:val="00C01EC2"/>
    <w:rsid w:val="00C027D9"/>
    <w:rsid w:val="00C028CA"/>
    <w:rsid w:val="00C03054"/>
    <w:rsid w:val="00C030C5"/>
    <w:rsid w:val="00C032D3"/>
    <w:rsid w:val="00C03325"/>
    <w:rsid w:val="00C04083"/>
    <w:rsid w:val="00C0418E"/>
    <w:rsid w:val="00C0482B"/>
    <w:rsid w:val="00C04886"/>
    <w:rsid w:val="00C04A53"/>
    <w:rsid w:val="00C052D5"/>
    <w:rsid w:val="00C0717B"/>
    <w:rsid w:val="00C07A32"/>
    <w:rsid w:val="00C07C87"/>
    <w:rsid w:val="00C07FDC"/>
    <w:rsid w:val="00C10076"/>
    <w:rsid w:val="00C10635"/>
    <w:rsid w:val="00C109A3"/>
    <w:rsid w:val="00C10B48"/>
    <w:rsid w:val="00C10B72"/>
    <w:rsid w:val="00C1147E"/>
    <w:rsid w:val="00C11AA3"/>
    <w:rsid w:val="00C12196"/>
    <w:rsid w:val="00C12824"/>
    <w:rsid w:val="00C12BD0"/>
    <w:rsid w:val="00C14B8C"/>
    <w:rsid w:val="00C14BE9"/>
    <w:rsid w:val="00C14E9A"/>
    <w:rsid w:val="00C158A6"/>
    <w:rsid w:val="00C16296"/>
    <w:rsid w:val="00C1634C"/>
    <w:rsid w:val="00C166C5"/>
    <w:rsid w:val="00C17B77"/>
    <w:rsid w:val="00C17E20"/>
    <w:rsid w:val="00C17EE3"/>
    <w:rsid w:val="00C20163"/>
    <w:rsid w:val="00C206D5"/>
    <w:rsid w:val="00C208B8"/>
    <w:rsid w:val="00C20EB1"/>
    <w:rsid w:val="00C21076"/>
    <w:rsid w:val="00C2200F"/>
    <w:rsid w:val="00C22166"/>
    <w:rsid w:val="00C23E35"/>
    <w:rsid w:val="00C240D1"/>
    <w:rsid w:val="00C24267"/>
    <w:rsid w:val="00C2490D"/>
    <w:rsid w:val="00C24A73"/>
    <w:rsid w:val="00C2583B"/>
    <w:rsid w:val="00C25D6D"/>
    <w:rsid w:val="00C2683A"/>
    <w:rsid w:val="00C26CFE"/>
    <w:rsid w:val="00C2787B"/>
    <w:rsid w:val="00C27CD1"/>
    <w:rsid w:val="00C27E32"/>
    <w:rsid w:val="00C30190"/>
    <w:rsid w:val="00C31AB3"/>
    <w:rsid w:val="00C31CB6"/>
    <w:rsid w:val="00C31D7F"/>
    <w:rsid w:val="00C31E0F"/>
    <w:rsid w:val="00C3209E"/>
    <w:rsid w:val="00C324D9"/>
    <w:rsid w:val="00C32B36"/>
    <w:rsid w:val="00C32CF8"/>
    <w:rsid w:val="00C32D47"/>
    <w:rsid w:val="00C32E6B"/>
    <w:rsid w:val="00C33966"/>
    <w:rsid w:val="00C33EB5"/>
    <w:rsid w:val="00C349F2"/>
    <w:rsid w:val="00C34F3A"/>
    <w:rsid w:val="00C353F6"/>
    <w:rsid w:val="00C35E83"/>
    <w:rsid w:val="00C401AF"/>
    <w:rsid w:val="00C404D3"/>
    <w:rsid w:val="00C407AF"/>
    <w:rsid w:val="00C4139C"/>
    <w:rsid w:val="00C421FE"/>
    <w:rsid w:val="00C427AB"/>
    <w:rsid w:val="00C43158"/>
    <w:rsid w:val="00C44851"/>
    <w:rsid w:val="00C44CDC"/>
    <w:rsid w:val="00C44E4C"/>
    <w:rsid w:val="00C45359"/>
    <w:rsid w:val="00C45F2C"/>
    <w:rsid w:val="00C461AB"/>
    <w:rsid w:val="00C469A0"/>
    <w:rsid w:val="00C46E89"/>
    <w:rsid w:val="00C4713F"/>
    <w:rsid w:val="00C476CA"/>
    <w:rsid w:val="00C500A3"/>
    <w:rsid w:val="00C5057B"/>
    <w:rsid w:val="00C50E5F"/>
    <w:rsid w:val="00C51A12"/>
    <w:rsid w:val="00C52135"/>
    <w:rsid w:val="00C52534"/>
    <w:rsid w:val="00C52B1F"/>
    <w:rsid w:val="00C52DEB"/>
    <w:rsid w:val="00C54B24"/>
    <w:rsid w:val="00C5588E"/>
    <w:rsid w:val="00C55EEA"/>
    <w:rsid w:val="00C57708"/>
    <w:rsid w:val="00C57A51"/>
    <w:rsid w:val="00C60444"/>
    <w:rsid w:val="00C608CF"/>
    <w:rsid w:val="00C614AC"/>
    <w:rsid w:val="00C616B3"/>
    <w:rsid w:val="00C61E7C"/>
    <w:rsid w:val="00C62A01"/>
    <w:rsid w:val="00C62C1C"/>
    <w:rsid w:val="00C637AA"/>
    <w:rsid w:val="00C64538"/>
    <w:rsid w:val="00C64960"/>
    <w:rsid w:val="00C65095"/>
    <w:rsid w:val="00C651D2"/>
    <w:rsid w:val="00C65591"/>
    <w:rsid w:val="00C65C91"/>
    <w:rsid w:val="00C66160"/>
    <w:rsid w:val="00C6650C"/>
    <w:rsid w:val="00C6667B"/>
    <w:rsid w:val="00C701DC"/>
    <w:rsid w:val="00C70BFC"/>
    <w:rsid w:val="00C7122B"/>
    <w:rsid w:val="00C72BD5"/>
    <w:rsid w:val="00C732EE"/>
    <w:rsid w:val="00C73437"/>
    <w:rsid w:val="00C734FC"/>
    <w:rsid w:val="00C73CDD"/>
    <w:rsid w:val="00C74321"/>
    <w:rsid w:val="00C75A46"/>
    <w:rsid w:val="00C76D6F"/>
    <w:rsid w:val="00C77618"/>
    <w:rsid w:val="00C80BD0"/>
    <w:rsid w:val="00C80CA1"/>
    <w:rsid w:val="00C80D4A"/>
    <w:rsid w:val="00C81932"/>
    <w:rsid w:val="00C8244A"/>
    <w:rsid w:val="00C83690"/>
    <w:rsid w:val="00C83D01"/>
    <w:rsid w:val="00C84867"/>
    <w:rsid w:val="00C90E06"/>
    <w:rsid w:val="00C90EC7"/>
    <w:rsid w:val="00C9193D"/>
    <w:rsid w:val="00C92275"/>
    <w:rsid w:val="00C9247E"/>
    <w:rsid w:val="00C92BF8"/>
    <w:rsid w:val="00C93719"/>
    <w:rsid w:val="00C93B2E"/>
    <w:rsid w:val="00C93DE9"/>
    <w:rsid w:val="00C9439B"/>
    <w:rsid w:val="00C957C1"/>
    <w:rsid w:val="00C959CD"/>
    <w:rsid w:val="00C95B35"/>
    <w:rsid w:val="00C95EA8"/>
    <w:rsid w:val="00C96D50"/>
    <w:rsid w:val="00C97F75"/>
    <w:rsid w:val="00CA1534"/>
    <w:rsid w:val="00CA1EE9"/>
    <w:rsid w:val="00CA2DEF"/>
    <w:rsid w:val="00CA3F8F"/>
    <w:rsid w:val="00CA5351"/>
    <w:rsid w:val="00CA62E7"/>
    <w:rsid w:val="00CA6AB5"/>
    <w:rsid w:val="00CA7104"/>
    <w:rsid w:val="00CA755E"/>
    <w:rsid w:val="00CB031B"/>
    <w:rsid w:val="00CB05D0"/>
    <w:rsid w:val="00CB288A"/>
    <w:rsid w:val="00CB35D5"/>
    <w:rsid w:val="00CB3BF0"/>
    <w:rsid w:val="00CB3CD3"/>
    <w:rsid w:val="00CB45E5"/>
    <w:rsid w:val="00CB4860"/>
    <w:rsid w:val="00CB49F9"/>
    <w:rsid w:val="00CB5314"/>
    <w:rsid w:val="00CB571E"/>
    <w:rsid w:val="00CB5A96"/>
    <w:rsid w:val="00CB665F"/>
    <w:rsid w:val="00CB6713"/>
    <w:rsid w:val="00CB6A0D"/>
    <w:rsid w:val="00CB7946"/>
    <w:rsid w:val="00CB7A93"/>
    <w:rsid w:val="00CB7BE0"/>
    <w:rsid w:val="00CC064D"/>
    <w:rsid w:val="00CC0859"/>
    <w:rsid w:val="00CC090E"/>
    <w:rsid w:val="00CC0BEB"/>
    <w:rsid w:val="00CC1418"/>
    <w:rsid w:val="00CC1A63"/>
    <w:rsid w:val="00CC3CB3"/>
    <w:rsid w:val="00CC4ACB"/>
    <w:rsid w:val="00CC4D59"/>
    <w:rsid w:val="00CC5CDA"/>
    <w:rsid w:val="00CC6A54"/>
    <w:rsid w:val="00CC6E48"/>
    <w:rsid w:val="00CD0B3C"/>
    <w:rsid w:val="00CD0E64"/>
    <w:rsid w:val="00CD13D6"/>
    <w:rsid w:val="00CD1889"/>
    <w:rsid w:val="00CD1C10"/>
    <w:rsid w:val="00CD3434"/>
    <w:rsid w:val="00CD4E70"/>
    <w:rsid w:val="00CD5585"/>
    <w:rsid w:val="00CD5BB0"/>
    <w:rsid w:val="00CD5F5F"/>
    <w:rsid w:val="00CD60B5"/>
    <w:rsid w:val="00CD6CD2"/>
    <w:rsid w:val="00CD7237"/>
    <w:rsid w:val="00CD78CA"/>
    <w:rsid w:val="00CD7CE7"/>
    <w:rsid w:val="00CE0584"/>
    <w:rsid w:val="00CE1F08"/>
    <w:rsid w:val="00CE2D35"/>
    <w:rsid w:val="00CE31D0"/>
    <w:rsid w:val="00CE3D14"/>
    <w:rsid w:val="00CE47B1"/>
    <w:rsid w:val="00CE4D6A"/>
    <w:rsid w:val="00CE5642"/>
    <w:rsid w:val="00CE63B8"/>
    <w:rsid w:val="00CE63C7"/>
    <w:rsid w:val="00CE70B0"/>
    <w:rsid w:val="00CE79C4"/>
    <w:rsid w:val="00CF0D0C"/>
    <w:rsid w:val="00CF1777"/>
    <w:rsid w:val="00CF22E1"/>
    <w:rsid w:val="00CF2597"/>
    <w:rsid w:val="00CF2BE7"/>
    <w:rsid w:val="00CF30DF"/>
    <w:rsid w:val="00CF33D1"/>
    <w:rsid w:val="00CF34A2"/>
    <w:rsid w:val="00CF40A2"/>
    <w:rsid w:val="00CF4AA2"/>
    <w:rsid w:val="00CF5DB5"/>
    <w:rsid w:val="00CF62B7"/>
    <w:rsid w:val="00CF676D"/>
    <w:rsid w:val="00CF68E9"/>
    <w:rsid w:val="00CF6ABA"/>
    <w:rsid w:val="00CF76CF"/>
    <w:rsid w:val="00CF7776"/>
    <w:rsid w:val="00CF7BBE"/>
    <w:rsid w:val="00D00B90"/>
    <w:rsid w:val="00D01504"/>
    <w:rsid w:val="00D0165F"/>
    <w:rsid w:val="00D01720"/>
    <w:rsid w:val="00D01A3C"/>
    <w:rsid w:val="00D01BE2"/>
    <w:rsid w:val="00D02152"/>
    <w:rsid w:val="00D03160"/>
    <w:rsid w:val="00D03BF8"/>
    <w:rsid w:val="00D041FF"/>
    <w:rsid w:val="00D04526"/>
    <w:rsid w:val="00D04CDF"/>
    <w:rsid w:val="00D0772F"/>
    <w:rsid w:val="00D07B67"/>
    <w:rsid w:val="00D10256"/>
    <w:rsid w:val="00D105D8"/>
    <w:rsid w:val="00D1266E"/>
    <w:rsid w:val="00D128F2"/>
    <w:rsid w:val="00D13129"/>
    <w:rsid w:val="00D13700"/>
    <w:rsid w:val="00D13AFD"/>
    <w:rsid w:val="00D13C82"/>
    <w:rsid w:val="00D168D6"/>
    <w:rsid w:val="00D17B02"/>
    <w:rsid w:val="00D217DC"/>
    <w:rsid w:val="00D22D63"/>
    <w:rsid w:val="00D23068"/>
    <w:rsid w:val="00D235EF"/>
    <w:rsid w:val="00D23765"/>
    <w:rsid w:val="00D23C47"/>
    <w:rsid w:val="00D23E7D"/>
    <w:rsid w:val="00D245AC"/>
    <w:rsid w:val="00D249AD"/>
    <w:rsid w:val="00D24B9C"/>
    <w:rsid w:val="00D25254"/>
    <w:rsid w:val="00D2595A"/>
    <w:rsid w:val="00D262C1"/>
    <w:rsid w:val="00D269CC"/>
    <w:rsid w:val="00D27027"/>
    <w:rsid w:val="00D27A2A"/>
    <w:rsid w:val="00D302B4"/>
    <w:rsid w:val="00D30313"/>
    <w:rsid w:val="00D30915"/>
    <w:rsid w:val="00D30C06"/>
    <w:rsid w:val="00D313D3"/>
    <w:rsid w:val="00D32A03"/>
    <w:rsid w:val="00D3390A"/>
    <w:rsid w:val="00D3401C"/>
    <w:rsid w:val="00D34426"/>
    <w:rsid w:val="00D347D3"/>
    <w:rsid w:val="00D34C67"/>
    <w:rsid w:val="00D34E04"/>
    <w:rsid w:val="00D352BE"/>
    <w:rsid w:val="00D355C8"/>
    <w:rsid w:val="00D35936"/>
    <w:rsid w:val="00D36E18"/>
    <w:rsid w:val="00D370A2"/>
    <w:rsid w:val="00D37316"/>
    <w:rsid w:val="00D41234"/>
    <w:rsid w:val="00D41579"/>
    <w:rsid w:val="00D41FB4"/>
    <w:rsid w:val="00D423DE"/>
    <w:rsid w:val="00D42A0C"/>
    <w:rsid w:val="00D42E68"/>
    <w:rsid w:val="00D43202"/>
    <w:rsid w:val="00D4340C"/>
    <w:rsid w:val="00D43E73"/>
    <w:rsid w:val="00D4407D"/>
    <w:rsid w:val="00D44AFD"/>
    <w:rsid w:val="00D45268"/>
    <w:rsid w:val="00D45FCB"/>
    <w:rsid w:val="00D4659D"/>
    <w:rsid w:val="00D474FF"/>
    <w:rsid w:val="00D4781B"/>
    <w:rsid w:val="00D47DED"/>
    <w:rsid w:val="00D50049"/>
    <w:rsid w:val="00D51162"/>
    <w:rsid w:val="00D511D2"/>
    <w:rsid w:val="00D51507"/>
    <w:rsid w:val="00D51AFF"/>
    <w:rsid w:val="00D531BD"/>
    <w:rsid w:val="00D54D49"/>
    <w:rsid w:val="00D55249"/>
    <w:rsid w:val="00D56A97"/>
    <w:rsid w:val="00D56BA3"/>
    <w:rsid w:val="00D56D40"/>
    <w:rsid w:val="00D57AD2"/>
    <w:rsid w:val="00D57F97"/>
    <w:rsid w:val="00D60096"/>
    <w:rsid w:val="00D60EC5"/>
    <w:rsid w:val="00D61106"/>
    <w:rsid w:val="00D62C11"/>
    <w:rsid w:val="00D63937"/>
    <w:rsid w:val="00D63D98"/>
    <w:rsid w:val="00D63D9A"/>
    <w:rsid w:val="00D63F03"/>
    <w:rsid w:val="00D63FF5"/>
    <w:rsid w:val="00D64202"/>
    <w:rsid w:val="00D647C6"/>
    <w:rsid w:val="00D64C3E"/>
    <w:rsid w:val="00D6554A"/>
    <w:rsid w:val="00D65D7D"/>
    <w:rsid w:val="00D665F4"/>
    <w:rsid w:val="00D66F4C"/>
    <w:rsid w:val="00D6763B"/>
    <w:rsid w:val="00D67E85"/>
    <w:rsid w:val="00D70218"/>
    <w:rsid w:val="00D70AA0"/>
    <w:rsid w:val="00D70D0C"/>
    <w:rsid w:val="00D71169"/>
    <w:rsid w:val="00D71765"/>
    <w:rsid w:val="00D719A0"/>
    <w:rsid w:val="00D71F1C"/>
    <w:rsid w:val="00D7245B"/>
    <w:rsid w:val="00D72DC0"/>
    <w:rsid w:val="00D73DAE"/>
    <w:rsid w:val="00D74846"/>
    <w:rsid w:val="00D750B7"/>
    <w:rsid w:val="00D75CE7"/>
    <w:rsid w:val="00D76129"/>
    <w:rsid w:val="00D807F6"/>
    <w:rsid w:val="00D814E0"/>
    <w:rsid w:val="00D818B3"/>
    <w:rsid w:val="00D81F9E"/>
    <w:rsid w:val="00D82CE9"/>
    <w:rsid w:val="00D83431"/>
    <w:rsid w:val="00D83621"/>
    <w:rsid w:val="00D83760"/>
    <w:rsid w:val="00D8378F"/>
    <w:rsid w:val="00D83C8A"/>
    <w:rsid w:val="00D849F8"/>
    <w:rsid w:val="00D85EF5"/>
    <w:rsid w:val="00D86166"/>
    <w:rsid w:val="00D861BC"/>
    <w:rsid w:val="00D863D1"/>
    <w:rsid w:val="00D87DE6"/>
    <w:rsid w:val="00D87FD3"/>
    <w:rsid w:val="00D904A7"/>
    <w:rsid w:val="00D90ED3"/>
    <w:rsid w:val="00D9111D"/>
    <w:rsid w:val="00D91E23"/>
    <w:rsid w:val="00D920E5"/>
    <w:rsid w:val="00D93D82"/>
    <w:rsid w:val="00D94051"/>
    <w:rsid w:val="00D94720"/>
    <w:rsid w:val="00D9607B"/>
    <w:rsid w:val="00D96179"/>
    <w:rsid w:val="00D97471"/>
    <w:rsid w:val="00D975E9"/>
    <w:rsid w:val="00DA2657"/>
    <w:rsid w:val="00DA3221"/>
    <w:rsid w:val="00DA3A3F"/>
    <w:rsid w:val="00DA41D6"/>
    <w:rsid w:val="00DA43C3"/>
    <w:rsid w:val="00DA46FA"/>
    <w:rsid w:val="00DA4A1C"/>
    <w:rsid w:val="00DA55B0"/>
    <w:rsid w:val="00DA5A94"/>
    <w:rsid w:val="00DA5D58"/>
    <w:rsid w:val="00DA66FD"/>
    <w:rsid w:val="00DA6EB7"/>
    <w:rsid w:val="00DA725E"/>
    <w:rsid w:val="00DA7263"/>
    <w:rsid w:val="00DA7D7D"/>
    <w:rsid w:val="00DB0894"/>
    <w:rsid w:val="00DB257A"/>
    <w:rsid w:val="00DB2763"/>
    <w:rsid w:val="00DB28BA"/>
    <w:rsid w:val="00DB4677"/>
    <w:rsid w:val="00DB4E72"/>
    <w:rsid w:val="00DB5331"/>
    <w:rsid w:val="00DB53D8"/>
    <w:rsid w:val="00DB595F"/>
    <w:rsid w:val="00DB76BF"/>
    <w:rsid w:val="00DB78B9"/>
    <w:rsid w:val="00DC0287"/>
    <w:rsid w:val="00DC0B4E"/>
    <w:rsid w:val="00DC12C1"/>
    <w:rsid w:val="00DC1A32"/>
    <w:rsid w:val="00DC23E1"/>
    <w:rsid w:val="00DC2992"/>
    <w:rsid w:val="00DC2B97"/>
    <w:rsid w:val="00DC2FAF"/>
    <w:rsid w:val="00DC469E"/>
    <w:rsid w:val="00DC5010"/>
    <w:rsid w:val="00DC5116"/>
    <w:rsid w:val="00DC5EDB"/>
    <w:rsid w:val="00DC6471"/>
    <w:rsid w:val="00DC69FA"/>
    <w:rsid w:val="00DC6BE6"/>
    <w:rsid w:val="00DC70E5"/>
    <w:rsid w:val="00DC7808"/>
    <w:rsid w:val="00DD0E14"/>
    <w:rsid w:val="00DD0F30"/>
    <w:rsid w:val="00DD1935"/>
    <w:rsid w:val="00DD2354"/>
    <w:rsid w:val="00DD27D4"/>
    <w:rsid w:val="00DD321E"/>
    <w:rsid w:val="00DD41CE"/>
    <w:rsid w:val="00DD43EB"/>
    <w:rsid w:val="00DD5273"/>
    <w:rsid w:val="00DD527D"/>
    <w:rsid w:val="00DD6322"/>
    <w:rsid w:val="00DE006E"/>
    <w:rsid w:val="00DE04CC"/>
    <w:rsid w:val="00DE0710"/>
    <w:rsid w:val="00DE0BF5"/>
    <w:rsid w:val="00DE16AE"/>
    <w:rsid w:val="00DE24A7"/>
    <w:rsid w:val="00DE2710"/>
    <w:rsid w:val="00DE287E"/>
    <w:rsid w:val="00DE43B5"/>
    <w:rsid w:val="00DE4A69"/>
    <w:rsid w:val="00DE4B87"/>
    <w:rsid w:val="00DE5B29"/>
    <w:rsid w:val="00DE5BA2"/>
    <w:rsid w:val="00DE623E"/>
    <w:rsid w:val="00DE6C7A"/>
    <w:rsid w:val="00DE6E55"/>
    <w:rsid w:val="00DE7558"/>
    <w:rsid w:val="00DF005A"/>
    <w:rsid w:val="00DF1292"/>
    <w:rsid w:val="00DF154E"/>
    <w:rsid w:val="00DF21F5"/>
    <w:rsid w:val="00DF22AF"/>
    <w:rsid w:val="00DF2377"/>
    <w:rsid w:val="00DF2635"/>
    <w:rsid w:val="00DF38CA"/>
    <w:rsid w:val="00DF49AE"/>
    <w:rsid w:val="00DF4C3F"/>
    <w:rsid w:val="00DF54B8"/>
    <w:rsid w:val="00DF5E16"/>
    <w:rsid w:val="00DF650A"/>
    <w:rsid w:val="00DF7EE3"/>
    <w:rsid w:val="00E00B3D"/>
    <w:rsid w:val="00E00B7A"/>
    <w:rsid w:val="00E00F7A"/>
    <w:rsid w:val="00E00FCB"/>
    <w:rsid w:val="00E01B16"/>
    <w:rsid w:val="00E03F97"/>
    <w:rsid w:val="00E04421"/>
    <w:rsid w:val="00E04780"/>
    <w:rsid w:val="00E05110"/>
    <w:rsid w:val="00E0584C"/>
    <w:rsid w:val="00E058D0"/>
    <w:rsid w:val="00E06353"/>
    <w:rsid w:val="00E06A99"/>
    <w:rsid w:val="00E07B91"/>
    <w:rsid w:val="00E10232"/>
    <w:rsid w:val="00E1094A"/>
    <w:rsid w:val="00E10C2A"/>
    <w:rsid w:val="00E10EEC"/>
    <w:rsid w:val="00E11012"/>
    <w:rsid w:val="00E115C5"/>
    <w:rsid w:val="00E11D08"/>
    <w:rsid w:val="00E11E0E"/>
    <w:rsid w:val="00E11EA0"/>
    <w:rsid w:val="00E129CC"/>
    <w:rsid w:val="00E12A91"/>
    <w:rsid w:val="00E12F6D"/>
    <w:rsid w:val="00E14757"/>
    <w:rsid w:val="00E1536F"/>
    <w:rsid w:val="00E155CB"/>
    <w:rsid w:val="00E15909"/>
    <w:rsid w:val="00E15C0E"/>
    <w:rsid w:val="00E15D2E"/>
    <w:rsid w:val="00E20060"/>
    <w:rsid w:val="00E20DA4"/>
    <w:rsid w:val="00E2134E"/>
    <w:rsid w:val="00E219DC"/>
    <w:rsid w:val="00E21DC1"/>
    <w:rsid w:val="00E22946"/>
    <w:rsid w:val="00E2416B"/>
    <w:rsid w:val="00E245CB"/>
    <w:rsid w:val="00E25C96"/>
    <w:rsid w:val="00E25EEC"/>
    <w:rsid w:val="00E272A0"/>
    <w:rsid w:val="00E3099F"/>
    <w:rsid w:val="00E30B2C"/>
    <w:rsid w:val="00E30E77"/>
    <w:rsid w:val="00E31938"/>
    <w:rsid w:val="00E31E3E"/>
    <w:rsid w:val="00E324D7"/>
    <w:rsid w:val="00E361D2"/>
    <w:rsid w:val="00E3699B"/>
    <w:rsid w:val="00E36B33"/>
    <w:rsid w:val="00E379C4"/>
    <w:rsid w:val="00E379D6"/>
    <w:rsid w:val="00E40C56"/>
    <w:rsid w:val="00E41311"/>
    <w:rsid w:val="00E41B13"/>
    <w:rsid w:val="00E422F7"/>
    <w:rsid w:val="00E43FCD"/>
    <w:rsid w:val="00E44154"/>
    <w:rsid w:val="00E4429D"/>
    <w:rsid w:val="00E45856"/>
    <w:rsid w:val="00E45EF1"/>
    <w:rsid w:val="00E46241"/>
    <w:rsid w:val="00E46860"/>
    <w:rsid w:val="00E50368"/>
    <w:rsid w:val="00E510AD"/>
    <w:rsid w:val="00E51158"/>
    <w:rsid w:val="00E512BC"/>
    <w:rsid w:val="00E51E35"/>
    <w:rsid w:val="00E51ED8"/>
    <w:rsid w:val="00E52C89"/>
    <w:rsid w:val="00E533A8"/>
    <w:rsid w:val="00E541CA"/>
    <w:rsid w:val="00E54DBE"/>
    <w:rsid w:val="00E54FAF"/>
    <w:rsid w:val="00E55078"/>
    <w:rsid w:val="00E5564F"/>
    <w:rsid w:val="00E557CF"/>
    <w:rsid w:val="00E55BE1"/>
    <w:rsid w:val="00E56223"/>
    <w:rsid w:val="00E578F7"/>
    <w:rsid w:val="00E57A18"/>
    <w:rsid w:val="00E57C9D"/>
    <w:rsid w:val="00E57E8D"/>
    <w:rsid w:val="00E6053B"/>
    <w:rsid w:val="00E60A4A"/>
    <w:rsid w:val="00E60E4A"/>
    <w:rsid w:val="00E613BD"/>
    <w:rsid w:val="00E61496"/>
    <w:rsid w:val="00E61BE9"/>
    <w:rsid w:val="00E61E50"/>
    <w:rsid w:val="00E61FC8"/>
    <w:rsid w:val="00E629A7"/>
    <w:rsid w:val="00E636B4"/>
    <w:rsid w:val="00E63916"/>
    <w:rsid w:val="00E6415B"/>
    <w:rsid w:val="00E64379"/>
    <w:rsid w:val="00E6525C"/>
    <w:rsid w:val="00E652FB"/>
    <w:rsid w:val="00E67692"/>
    <w:rsid w:val="00E67AAE"/>
    <w:rsid w:val="00E67E11"/>
    <w:rsid w:val="00E67E36"/>
    <w:rsid w:val="00E70644"/>
    <w:rsid w:val="00E70887"/>
    <w:rsid w:val="00E70CC1"/>
    <w:rsid w:val="00E71121"/>
    <w:rsid w:val="00E71355"/>
    <w:rsid w:val="00E71E32"/>
    <w:rsid w:val="00E7272F"/>
    <w:rsid w:val="00E73509"/>
    <w:rsid w:val="00E744FC"/>
    <w:rsid w:val="00E74B1B"/>
    <w:rsid w:val="00E74B50"/>
    <w:rsid w:val="00E7514C"/>
    <w:rsid w:val="00E76364"/>
    <w:rsid w:val="00E767E9"/>
    <w:rsid w:val="00E76C0D"/>
    <w:rsid w:val="00E771B2"/>
    <w:rsid w:val="00E774D4"/>
    <w:rsid w:val="00E80388"/>
    <w:rsid w:val="00E811F5"/>
    <w:rsid w:val="00E81702"/>
    <w:rsid w:val="00E82601"/>
    <w:rsid w:val="00E83FE5"/>
    <w:rsid w:val="00E84AF1"/>
    <w:rsid w:val="00E86ECF"/>
    <w:rsid w:val="00E87135"/>
    <w:rsid w:val="00E8715D"/>
    <w:rsid w:val="00E87988"/>
    <w:rsid w:val="00E90251"/>
    <w:rsid w:val="00E927F1"/>
    <w:rsid w:val="00E9345A"/>
    <w:rsid w:val="00E93875"/>
    <w:rsid w:val="00E94703"/>
    <w:rsid w:val="00E95552"/>
    <w:rsid w:val="00E95C23"/>
    <w:rsid w:val="00E95C6D"/>
    <w:rsid w:val="00E96F01"/>
    <w:rsid w:val="00E97043"/>
    <w:rsid w:val="00E974A0"/>
    <w:rsid w:val="00E97A62"/>
    <w:rsid w:val="00EA07C6"/>
    <w:rsid w:val="00EA09FA"/>
    <w:rsid w:val="00EA0C74"/>
    <w:rsid w:val="00EA164C"/>
    <w:rsid w:val="00EA193B"/>
    <w:rsid w:val="00EA1A5C"/>
    <w:rsid w:val="00EA1CAF"/>
    <w:rsid w:val="00EA1EBA"/>
    <w:rsid w:val="00EA20D6"/>
    <w:rsid w:val="00EA2B63"/>
    <w:rsid w:val="00EA38FC"/>
    <w:rsid w:val="00EA46D8"/>
    <w:rsid w:val="00EA5BF1"/>
    <w:rsid w:val="00EA6253"/>
    <w:rsid w:val="00EA6E24"/>
    <w:rsid w:val="00EA6ED4"/>
    <w:rsid w:val="00EA797B"/>
    <w:rsid w:val="00EA7D7F"/>
    <w:rsid w:val="00EB02B2"/>
    <w:rsid w:val="00EB09A4"/>
    <w:rsid w:val="00EB0FFB"/>
    <w:rsid w:val="00EB1743"/>
    <w:rsid w:val="00EB2294"/>
    <w:rsid w:val="00EB2627"/>
    <w:rsid w:val="00EB2731"/>
    <w:rsid w:val="00EB2A20"/>
    <w:rsid w:val="00EB5750"/>
    <w:rsid w:val="00EB737E"/>
    <w:rsid w:val="00EB7506"/>
    <w:rsid w:val="00EB7D56"/>
    <w:rsid w:val="00EC02AC"/>
    <w:rsid w:val="00EC034E"/>
    <w:rsid w:val="00EC04FC"/>
    <w:rsid w:val="00EC0D7B"/>
    <w:rsid w:val="00EC1434"/>
    <w:rsid w:val="00EC16A4"/>
    <w:rsid w:val="00EC1CB0"/>
    <w:rsid w:val="00EC2ABA"/>
    <w:rsid w:val="00EC32E3"/>
    <w:rsid w:val="00EC3964"/>
    <w:rsid w:val="00EC3A54"/>
    <w:rsid w:val="00EC3B70"/>
    <w:rsid w:val="00EC40F0"/>
    <w:rsid w:val="00EC4114"/>
    <w:rsid w:val="00EC4140"/>
    <w:rsid w:val="00EC419D"/>
    <w:rsid w:val="00EC6665"/>
    <w:rsid w:val="00EC7AC5"/>
    <w:rsid w:val="00ED1547"/>
    <w:rsid w:val="00ED1BBC"/>
    <w:rsid w:val="00ED25B7"/>
    <w:rsid w:val="00ED29C3"/>
    <w:rsid w:val="00ED2CE0"/>
    <w:rsid w:val="00ED31D3"/>
    <w:rsid w:val="00ED3D07"/>
    <w:rsid w:val="00ED4188"/>
    <w:rsid w:val="00ED5FA3"/>
    <w:rsid w:val="00ED6030"/>
    <w:rsid w:val="00ED6090"/>
    <w:rsid w:val="00ED612A"/>
    <w:rsid w:val="00ED79D6"/>
    <w:rsid w:val="00EE00C1"/>
    <w:rsid w:val="00EE0888"/>
    <w:rsid w:val="00EE097B"/>
    <w:rsid w:val="00EE09E4"/>
    <w:rsid w:val="00EE0A68"/>
    <w:rsid w:val="00EE1C46"/>
    <w:rsid w:val="00EE1D04"/>
    <w:rsid w:val="00EE2361"/>
    <w:rsid w:val="00EE288B"/>
    <w:rsid w:val="00EE4F3F"/>
    <w:rsid w:val="00EE5905"/>
    <w:rsid w:val="00EE5D0F"/>
    <w:rsid w:val="00EE618D"/>
    <w:rsid w:val="00EE651E"/>
    <w:rsid w:val="00EE6B48"/>
    <w:rsid w:val="00EE726B"/>
    <w:rsid w:val="00EE78C4"/>
    <w:rsid w:val="00EE78C8"/>
    <w:rsid w:val="00EE7C22"/>
    <w:rsid w:val="00EF032E"/>
    <w:rsid w:val="00EF0477"/>
    <w:rsid w:val="00EF09CA"/>
    <w:rsid w:val="00EF2400"/>
    <w:rsid w:val="00EF2558"/>
    <w:rsid w:val="00EF26FF"/>
    <w:rsid w:val="00EF36D0"/>
    <w:rsid w:val="00EF36F7"/>
    <w:rsid w:val="00EF3783"/>
    <w:rsid w:val="00EF42D9"/>
    <w:rsid w:val="00EF6E40"/>
    <w:rsid w:val="00EF7DE2"/>
    <w:rsid w:val="00F01317"/>
    <w:rsid w:val="00F017FB"/>
    <w:rsid w:val="00F01E03"/>
    <w:rsid w:val="00F030B3"/>
    <w:rsid w:val="00F04551"/>
    <w:rsid w:val="00F04DFA"/>
    <w:rsid w:val="00F04E36"/>
    <w:rsid w:val="00F05712"/>
    <w:rsid w:val="00F0579E"/>
    <w:rsid w:val="00F05B9D"/>
    <w:rsid w:val="00F074F8"/>
    <w:rsid w:val="00F1024B"/>
    <w:rsid w:val="00F13FA6"/>
    <w:rsid w:val="00F14015"/>
    <w:rsid w:val="00F14969"/>
    <w:rsid w:val="00F14EE2"/>
    <w:rsid w:val="00F15223"/>
    <w:rsid w:val="00F165F3"/>
    <w:rsid w:val="00F1660B"/>
    <w:rsid w:val="00F17FB2"/>
    <w:rsid w:val="00F20638"/>
    <w:rsid w:val="00F209BE"/>
    <w:rsid w:val="00F20C7A"/>
    <w:rsid w:val="00F214AA"/>
    <w:rsid w:val="00F2175D"/>
    <w:rsid w:val="00F21908"/>
    <w:rsid w:val="00F2239E"/>
    <w:rsid w:val="00F223B8"/>
    <w:rsid w:val="00F22DFE"/>
    <w:rsid w:val="00F23CDC"/>
    <w:rsid w:val="00F26D9B"/>
    <w:rsid w:val="00F27474"/>
    <w:rsid w:val="00F27CBD"/>
    <w:rsid w:val="00F305C4"/>
    <w:rsid w:val="00F30692"/>
    <w:rsid w:val="00F30AF5"/>
    <w:rsid w:val="00F30C0D"/>
    <w:rsid w:val="00F30F4C"/>
    <w:rsid w:val="00F31105"/>
    <w:rsid w:val="00F3174D"/>
    <w:rsid w:val="00F31C69"/>
    <w:rsid w:val="00F3277C"/>
    <w:rsid w:val="00F32842"/>
    <w:rsid w:val="00F33491"/>
    <w:rsid w:val="00F33DFC"/>
    <w:rsid w:val="00F3447A"/>
    <w:rsid w:val="00F347F6"/>
    <w:rsid w:val="00F348DA"/>
    <w:rsid w:val="00F348F3"/>
    <w:rsid w:val="00F34ADE"/>
    <w:rsid w:val="00F3558A"/>
    <w:rsid w:val="00F35A5D"/>
    <w:rsid w:val="00F368E6"/>
    <w:rsid w:val="00F42190"/>
    <w:rsid w:val="00F421E7"/>
    <w:rsid w:val="00F42574"/>
    <w:rsid w:val="00F4447C"/>
    <w:rsid w:val="00F45E9D"/>
    <w:rsid w:val="00F469A6"/>
    <w:rsid w:val="00F46A12"/>
    <w:rsid w:val="00F46BB1"/>
    <w:rsid w:val="00F4774F"/>
    <w:rsid w:val="00F479D9"/>
    <w:rsid w:val="00F511CE"/>
    <w:rsid w:val="00F51C4E"/>
    <w:rsid w:val="00F52E55"/>
    <w:rsid w:val="00F52F68"/>
    <w:rsid w:val="00F53607"/>
    <w:rsid w:val="00F53B18"/>
    <w:rsid w:val="00F540E4"/>
    <w:rsid w:val="00F5496F"/>
    <w:rsid w:val="00F555DA"/>
    <w:rsid w:val="00F55F8D"/>
    <w:rsid w:val="00F56169"/>
    <w:rsid w:val="00F57856"/>
    <w:rsid w:val="00F57C38"/>
    <w:rsid w:val="00F57E2B"/>
    <w:rsid w:val="00F60B6E"/>
    <w:rsid w:val="00F6102E"/>
    <w:rsid w:val="00F61397"/>
    <w:rsid w:val="00F6149D"/>
    <w:rsid w:val="00F61589"/>
    <w:rsid w:val="00F63FD9"/>
    <w:rsid w:val="00F6403A"/>
    <w:rsid w:val="00F657CC"/>
    <w:rsid w:val="00F66315"/>
    <w:rsid w:val="00F66608"/>
    <w:rsid w:val="00F668AD"/>
    <w:rsid w:val="00F67D0B"/>
    <w:rsid w:val="00F67ECC"/>
    <w:rsid w:val="00F70C83"/>
    <w:rsid w:val="00F71579"/>
    <w:rsid w:val="00F7389C"/>
    <w:rsid w:val="00F74582"/>
    <w:rsid w:val="00F7514E"/>
    <w:rsid w:val="00F75366"/>
    <w:rsid w:val="00F753B1"/>
    <w:rsid w:val="00F75D67"/>
    <w:rsid w:val="00F76223"/>
    <w:rsid w:val="00F77D0F"/>
    <w:rsid w:val="00F80D19"/>
    <w:rsid w:val="00F80FE4"/>
    <w:rsid w:val="00F8162B"/>
    <w:rsid w:val="00F818D6"/>
    <w:rsid w:val="00F81AB4"/>
    <w:rsid w:val="00F824AE"/>
    <w:rsid w:val="00F82E27"/>
    <w:rsid w:val="00F83449"/>
    <w:rsid w:val="00F843D1"/>
    <w:rsid w:val="00F84720"/>
    <w:rsid w:val="00F8523E"/>
    <w:rsid w:val="00F85B21"/>
    <w:rsid w:val="00F86080"/>
    <w:rsid w:val="00F90683"/>
    <w:rsid w:val="00F9068C"/>
    <w:rsid w:val="00F90780"/>
    <w:rsid w:val="00F92B4A"/>
    <w:rsid w:val="00F92F83"/>
    <w:rsid w:val="00F931C5"/>
    <w:rsid w:val="00F93F13"/>
    <w:rsid w:val="00F946A6"/>
    <w:rsid w:val="00F94C96"/>
    <w:rsid w:val="00F94D1A"/>
    <w:rsid w:val="00F95CDC"/>
    <w:rsid w:val="00F96F2B"/>
    <w:rsid w:val="00F97D60"/>
    <w:rsid w:val="00F97E8E"/>
    <w:rsid w:val="00FA1E6F"/>
    <w:rsid w:val="00FA20C9"/>
    <w:rsid w:val="00FA22C7"/>
    <w:rsid w:val="00FA3B33"/>
    <w:rsid w:val="00FA3D55"/>
    <w:rsid w:val="00FA3E60"/>
    <w:rsid w:val="00FA48B4"/>
    <w:rsid w:val="00FA4934"/>
    <w:rsid w:val="00FA4E6A"/>
    <w:rsid w:val="00FA551B"/>
    <w:rsid w:val="00FA6D7A"/>
    <w:rsid w:val="00FA6E17"/>
    <w:rsid w:val="00FA7118"/>
    <w:rsid w:val="00FB02F5"/>
    <w:rsid w:val="00FB0892"/>
    <w:rsid w:val="00FB11F9"/>
    <w:rsid w:val="00FB1D26"/>
    <w:rsid w:val="00FB2BA4"/>
    <w:rsid w:val="00FB2CC2"/>
    <w:rsid w:val="00FB3642"/>
    <w:rsid w:val="00FB3E67"/>
    <w:rsid w:val="00FB4453"/>
    <w:rsid w:val="00FB4897"/>
    <w:rsid w:val="00FB4DCB"/>
    <w:rsid w:val="00FB4F0A"/>
    <w:rsid w:val="00FB5450"/>
    <w:rsid w:val="00FB566A"/>
    <w:rsid w:val="00FB5A98"/>
    <w:rsid w:val="00FB641E"/>
    <w:rsid w:val="00FC02C9"/>
    <w:rsid w:val="00FC0E74"/>
    <w:rsid w:val="00FC140A"/>
    <w:rsid w:val="00FC1586"/>
    <w:rsid w:val="00FC324D"/>
    <w:rsid w:val="00FC33FD"/>
    <w:rsid w:val="00FC42AD"/>
    <w:rsid w:val="00FC652A"/>
    <w:rsid w:val="00FC7B25"/>
    <w:rsid w:val="00FD05FB"/>
    <w:rsid w:val="00FD0A55"/>
    <w:rsid w:val="00FD0AFC"/>
    <w:rsid w:val="00FD1365"/>
    <w:rsid w:val="00FD1622"/>
    <w:rsid w:val="00FD2353"/>
    <w:rsid w:val="00FD2E50"/>
    <w:rsid w:val="00FD35CA"/>
    <w:rsid w:val="00FD3F08"/>
    <w:rsid w:val="00FD3FDB"/>
    <w:rsid w:val="00FD54F2"/>
    <w:rsid w:val="00FD6BD3"/>
    <w:rsid w:val="00FD6BEA"/>
    <w:rsid w:val="00FE091D"/>
    <w:rsid w:val="00FE0AB8"/>
    <w:rsid w:val="00FE0C50"/>
    <w:rsid w:val="00FE1075"/>
    <w:rsid w:val="00FE198A"/>
    <w:rsid w:val="00FE1D49"/>
    <w:rsid w:val="00FE279E"/>
    <w:rsid w:val="00FE390E"/>
    <w:rsid w:val="00FE3B86"/>
    <w:rsid w:val="00FE3D8C"/>
    <w:rsid w:val="00FE3EF4"/>
    <w:rsid w:val="00FE44B1"/>
    <w:rsid w:val="00FE5BC2"/>
    <w:rsid w:val="00FE5FAC"/>
    <w:rsid w:val="00FF0008"/>
    <w:rsid w:val="00FF0774"/>
    <w:rsid w:val="00FF07FB"/>
    <w:rsid w:val="00FF1A51"/>
    <w:rsid w:val="00FF2A79"/>
    <w:rsid w:val="00FF4264"/>
    <w:rsid w:val="00FF50D2"/>
    <w:rsid w:val="00FF768C"/>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334C977F"/>
  <w15:docId w15:val="{8B0294DD-11AE-4783-8BB8-C0DAF0CB58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DBE"/>
  </w:style>
  <w:style w:type="paragraph" w:styleId="Heading1">
    <w:name w:val="heading 1"/>
    <w:basedOn w:val="Normal"/>
    <w:next w:val="Normal"/>
    <w:link w:val="Heading1Char"/>
    <w:uiPriority w:val="9"/>
    <w:qFormat/>
    <w:rsid w:val="00601DBF"/>
    <w:pPr>
      <w:keepNext/>
      <w:keepLines/>
      <w:numPr>
        <w:numId w:val="108"/>
      </w:numPr>
      <w:spacing w:before="240" w:after="0"/>
      <w:outlineLvl w:val="0"/>
    </w:pPr>
    <w:rPr>
      <w:rFonts w:asciiTheme="majorHAnsi" w:hAnsiTheme="majorHAnsi" w:eastAsiaTheme="majorEastAsia" w:cstheme="majorBidi"/>
      <w:b/>
      <w:color w:val="2E74B5" w:themeColor="accent1" w:themeShade="BF"/>
      <w:sz w:val="24"/>
      <w:szCs w:val="32"/>
    </w:rPr>
  </w:style>
  <w:style w:type="paragraph" w:styleId="Heading2">
    <w:name w:val="heading 2"/>
    <w:basedOn w:val="Normal"/>
    <w:next w:val="Normal"/>
    <w:link w:val="Heading2Char"/>
    <w:uiPriority w:val="9"/>
    <w:unhideWhenUsed/>
    <w:qFormat/>
    <w:rsid w:val="00601DBF"/>
    <w:pPr>
      <w:keepNext/>
      <w:keepLines/>
      <w:numPr>
        <w:ilvl w:val="1"/>
        <w:numId w:val="108"/>
      </w:numPr>
      <w:spacing w:before="40" w:after="0"/>
      <w:outlineLvl w:val="1"/>
    </w:pPr>
    <w:rPr>
      <w:rFonts w:asciiTheme="majorHAnsi" w:hAnsiTheme="majorHAnsi" w:eastAsiaTheme="majorEastAsia" w:cstheme="majorBidi"/>
      <w:b/>
      <w:color w:val="2E74B5" w:themeColor="accent1" w:themeShade="BF"/>
      <w:szCs w:val="26"/>
    </w:rPr>
  </w:style>
  <w:style w:type="paragraph" w:styleId="Heading3">
    <w:name w:val="heading 3"/>
    <w:basedOn w:val="Normal"/>
    <w:next w:val="Normal"/>
    <w:link w:val="Heading3Char"/>
    <w:uiPriority w:val="9"/>
    <w:unhideWhenUsed/>
    <w:qFormat/>
    <w:rsid w:val="001E3FC5"/>
    <w:pPr>
      <w:keepNext/>
      <w:keepLines/>
      <w:numPr>
        <w:ilvl w:val="2"/>
        <w:numId w:val="108"/>
      </w:numPr>
      <w:spacing w:before="40" w:after="0"/>
      <w:outlineLvl w:val="2"/>
    </w:pPr>
    <w:rPr>
      <w:rFonts w:asciiTheme="majorHAnsi" w:hAnsiTheme="majorHAnsi" w:eastAsiaTheme="majorEastAsia" w:cstheme="majorBidi"/>
      <w:b/>
      <w:color w:val="2E74B5" w:themeColor="accent1" w:themeShade="BF"/>
      <w:sz w:val="24"/>
      <w:szCs w:val="24"/>
    </w:rPr>
  </w:style>
  <w:style w:type="paragraph" w:styleId="Heading4">
    <w:name w:val="heading 4"/>
    <w:basedOn w:val="Normal"/>
    <w:next w:val="Normal"/>
    <w:link w:val="Heading4Char"/>
    <w:uiPriority w:val="9"/>
    <w:unhideWhenUsed/>
    <w:qFormat/>
    <w:rsid w:val="001E3FC5"/>
    <w:pPr>
      <w:keepNext/>
      <w:keepLines/>
      <w:numPr>
        <w:ilvl w:val="3"/>
        <w:numId w:val="108"/>
      </w:numPr>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E3FC5"/>
    <w:pPr>
      <w:keepNext/>
      <w:keepLines/>
      <w:numPr>
        <w:ilvl w:val="4"/>
        <w:numId w:val="108"/>
      </w:numPr>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E3FC5"/>
    <w:pPr>
      <w:keepNext/>
      <w:keepLines/>
      <w:numPr>
        <w:ilvl w:val="5"/>
        <w:numId w:val="108"/>
      </w:numPr>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1E3FC5"/>
    <w:pPr>
      <w:keepNext/>
      <w:keepLines/>
      <w:numPr>
        <w:ilvl w:val="6"/>
        <w:numId w:val="108"/>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1E3FC5"/>
    <w:pPr>
      <w:keepNext/>
      <w:keepLines/>
      <w:numPr>
        <w:ilvl w:val="7"/>
        <w:numId w:val="108"/>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3FC5"/>
    <w:pPr>
      <w:keepNext/>
      <w:keepLines/>
      <w:numPr>
        <w:ilvl w:val="8"/>
        <w:numId w:val="108"/>
      </w:numPr>
      <w:spacing w:before="40" w:after="0"/>
      <w:outlineLvl w:val="8"/>
    </w:pPr>
    <w:rPr>
      <w:rFonts w:asciiTheme="majorHAnsi" w:hAnsiTheme="majorHAnsi"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nonumber">
    <w:name w:val="Heading - no number"/>
    <w:basedOn w:val="Heading1"/>
    <w:link w:val="Heading-nonumberChar"/>
    <w:qFormat/>
    <w:rsid w:val="00A77E7F"/>
    <w:pPr>
      <w:numPr>
        <w:numId w:val="0"/>
      </w:numPr>
    </w:pPr>
    <w:rPr>
      <w:b w:val="0"/>
      <w:sz w:val="28"/>
    </w:rPr>
  </w:style>
  <w:style w:type="paragraph" w:styleId="NoSpacing">
    <w:name w:val="No Spacing"/>
    <w:link w:val="NoSpacingChar"/>
    <w:uiPriority w:val="1"/>
    <w:qFormat/>
    <w:rsid w:val="00601DBF"/>
    <w:pPr>
      <w:spacing w:after="0" w:line="240" w:lineRule="auto"/>
    </w:pPr>
  </w:style>
  <w:style w:type="character" w:customStyle="1" w:styleId="Heading-nonumberChar">
    <w:name w:val="Heading - no number Char"/>
    <w:basedOn w:val="DefaultParagraphFont"/>
    <w:link w:val="Heading-nonumber"/>
    <w:rsid w:val="00A77E7F"/>
    <w:rPr>
      <w:rFonts w:asciiTheme="majorHAnsi" w:hAnsiTheme="majorHAnsi" w:eastAsiaTheme="majorEastAsia" w:cstheme="majorBidi"/>
      <w:color w:val="2E74B5" w:themeColor="accent1" w:themeShade="BF"/>
      <w:sz w:val="28"/>
      <w:szCs w:val="32"/>
    </w:rPr>
  </w:style>
  <w:style w:type="character" w:customStyle="1" w:styleId="Heading1Char">
    <w:name w:val="Heading 1 Char"/>
    <w:basedOn w:val="DefaultParagraphFont"/>
    <w:link w:val="Heading1"/>
    <w:uiPriority w:val="9"/>
    <w:rsid w:val="00601DBF"/>
    <w:rPr>
      <w:rFonts w:asciiTheme="majorHAnsi" w:hAnsiTheme="majorHAnsi" w:eastAsiaTheme="majorEastAsia" w:cstheme="majorBidi"/>
      <w:b/>
      <w:color w:val="2E74B5" w:themeColor="accent1" w:themeShade="BF"/>
      <w:sz w:val="24"/>
      <w:szCs w:val="32"/>
    </w:rPr>
  </w:style>
  <w:style w:type="character" w:customStyle="1" w:styleId="Heading2Char">
    <w:name w:val="Heading 2 Char"/>
    <w:basedOn w:val="DefaultParagraphFont"/>
    <w:link w:val="Heading2"/>
    <w:uiPriority w:val="9"/>
    <w:rsid w:val="00601DBF"/>
    <w:rPr>
      <w:rFonts w:asciiTheme="majorHAnsi" w:hAnsiTheme="majorHAnsi" w:eastAsiaTheme="majorEastAsia" w:cstheme="majorBidi"/>
      <w:b/>
      <w:color w:val="2E74B5" w:themeColor="accent1" w:themeShade="BF"/>
      <w:szCs w:val="26"/>
    </w:rPr>
  </w:style>
  <w:style w:type="character" w:customStyle="1" w:styleId="Heading3Char">
    <w:name w:val="Heading 3 Char"/>
    <w:basedOn w:val="DefaultParagraphFont"/>
    <w:link w:val="Heading3"/>
    <w:uiPriority w:val="9"/>
    <w:rsid w:val="001E3FC5"/>
    <w:rPr>
      <w:rFonts w:asciiTheme="majorHAnsi" w:hAnsiTheme="majorHAnsi" w:eastAsiaTheme="majorEastAsia" w:cstheme="majorBidi"/>
      <w:b/>
      <w:color w:val="2E74B5" w:themeColor="accent1" w:themeShade="BF"/>
      <w:sz w:val="24"/>
      <w:szCs w:val="24"/>
    </w:rPr>
  </w:style>
  <w:style w:type="character" w:customStyle="1" w:styleId="Heading4Char">
    <w:name w:val="Heading 4 Char"/>
    <w:basedOn w:val="DefaultParagraphFont"/>
    <w:link w:val="Heading4"/>
    <w:uiPriority w:val="9"/>
    <w:rsid w:val="001E3FC5"/>
    <w:rPr>
      <w:rFonts w:asciiTheme="majorHAnsi" w:hAnsiTheme="majorHAnsi"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E3FC5"/>
    <w:rPr>
      <w:rFonts w:asciiTheme="majorHAnsi" w:hAnsiTheme="majorHAnsi"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E3FC5"/>
    <w:rPr>
      <w:rFonts w:asciiTheme="majorHAnsi" w:hAnsiTheme="majorHAnsi"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1E3FC5"/>
    <w:rPr>
      <w:rFonts w:asciiTheme="majorHAnsi" w:hAnsiTheme="majorHAnsi"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1E3FC5"/>
    <w:rPr>
      <w:rFonts w:asciiTheme="majorHAnsi" w:hAnsiTheme="majorHAnsi"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3FC5"/>
    <w:rPr>
      <w:rFonts w:asciiTheme="majorHAnsi" w:hAnsiTheme="majorHAnsi" w:eastAsiaTheme="majorEastAsia" w:cstheme="majorBidi"/>
      <w:i/>
      <w:iCs/>
      <w:color w:val="272727" w:themeColor="text1" w:themeTint="D8"/>
      <w:sz w:val="21"/>
      <w:szCs w:val="21"/>
    </w:rPr>
  </w:style>
  <w:style w:type="paragraph" w:styleId="TOCHeading">
    <w:name w:val="TOC Heading"/>
    <w:basedOn w:val="Heading1"/>
    <w:next w:val="Normal"/>
    <w:uiPriority w:val="39"/>
    <w:unhideWhenUsed/>
    <w:qFormat/>
    <w:rsid w:val="006E5162"/>
    <w:pPr>
      <w:numPr>
        <w:numId w:val="0"/>
      </w:numPr>
      <w:outlineLvl w:val="9"/>
    </w:pPr>
    <w:rPr>
      <w:b w:val="0"/>
      <w:sz w:val="32"/>
      <w:lang w:val="en-US"/>
    </w:rPr>
  </w:style>
  <w:style w:type="paragraph" w:styleId="TOC1">
    <w:name w:val="toc 1"/>
    <w:basedOn w:val="Normal"/>
    <w:next w:val="Normal"/>
    <w:autoRedefine/>
    <w:uiPriority w:val="39"/>
    <w:unhideWhenUsed/>
    <w:rsid w:val="006E5162"/>
    <w:pPr>
      <w:spacing w:after="100"/>
    </w:pPr>
  </w:style>
  <w:style w:type="paragraph" w:styleId="TOC2">
    <w:name w:val="toc 2"/>
    <w:basedOn w:val="Normal"/>
    <w:next w:val="Normal"/>
    <w:autoRedefine/>
    <w:uiPriority w:val="39"/>
    <w:unhideWhenUsed/>
    <w:rsid w:val="006E5162"/>
    <w:pPr>
      <w:spacing w:after="100"/>
      <w:ind w:left="220"/>
    </w:pPr>
  </w:style>
  <w:style w:type="paragraph" w:styleId="TOC3">
    <w:name w:val="toc 3"/>
    <w:basedOn w:val="Normal"/>
    <w:next w:val="Normal"/>
    <w:autoRedefine/>
    <w:uiPriority w:val="39"/>
    <w:unhideWhenUsed/>
    <w:rsid w:val="006E5162"/>
    <w:pPr>
      <w:spacing w:after="100"/>
      <w:ind w:left="440"/>
    </w:pPr>
  </w:style>
  <w:style w:type="character" w:styleId="Hyperlink">
    <w:name w:val="Hyperlink"/>
    <w:basedOn w:val="DefaultParagraphFont"/>
    <w:uiPriority w:val="99"/>
    <w:unhideWhenUsed/>
    <w:rsid w:val="006E5162"/>
    <w:rPr>
      <w:color w:val="0563C1" w:themeColor="hyperlink"/>
      <w:u w:val="single"/>
    </w:rPr>
  </w:style>
  <w:style w:type="paragraph" w:styleId="ListParagraph">
    <w:name w:val="List Paragraph"/>
    <w:basedOn w:val="Normal"/>
    <w:uiPriority w:val="34"/>
    <w:qFormat/>
    <w:rsid w:val="00375E5D"/>
    <w:pPr>
      <w:ind w:left="720"/>
      <w:contextualSpacing/>
    </w:pPr>
  </w:style>
  <w:style w:type="character" w:customStyle="1" w:styleId="NoSpacingChar">
    <w:name w:val="No Spacing Char"/>
    <w:basedOn w:val="DefaultParagraphFont"/>
    <w:link w:val="NoSpacing"/>
    <w:uiPriority w:val="1"/>
    <w:rsid w:val="00A77E7F"/>
  </w:style>
  <w:style w:type="paragraph" w:styleId="Header">
    <w:name w:val="header"/>
    <w:basedOn w:val="Normal"/>
    <w:link w:val="HeaderChar"/>
    <w:uiPriority w:val="99"/>
    <w:unhideWhenUsed/>
    <w:rsid w:val="00A77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E7F"/>
  </w:style>
  <w:style w:type="paragraph" w:styleId="Footer">
    <w:name w:val="footer"/>
    <w:basedOn w:val="Normal"/>
    <w:link w:val="FooterChar"/>
    <w:uiPriority w:val="99"/>
    <w:unhideWhenUsed/>
    <w:rsid w:val="00A77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E7F"/>
  </w:style>
  <w:style w:type="paragraph" w:styleId="BalloonText">
    <w:name w:val="Balloon Text"/>
    <w:basedOn w:val="Normal"/>
    <w:link w:val="BalloonTextChar"/>
    <w:uiPriority w:val="99"/>
    <w:semiHidden/>
    <w:unhideWhenUsed/>
    <w:rsid w:val="00304C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CEA"/>
    <w:rPr>
      <w:rFonts w:ascii="Segoe UI" w:hAnsi="Segoe UI" w:cs="Segoe UI"/>
      <w:sz w:val="18"/>
      <w:szCs w:val="18"/>
    </w:rPr>
  </w:style>
  <w:style w:type="character" w:styleId="CommentReference">
    <w:name w:val="annotation reference"/>
    <w:basedOn w:val="DefaultParagraphFont"/>
    <w:uiPriority w:val="99"/>
    <w:unhideWhenUsed/>
    <w:rsid w:val="00304CEA"/>
    <w:rPr>
      <w:sz w:val="16"/>
      <w:szCs w:val="16"/>
    </w:rPr>
  </w:style>
  <w:style w:type="paragraph" w:styleId="CommentText">
    <w:name w:val="annotation text"/>
    <w:basedOn w:val="Normal"/>
    <w:link w:val="CommentTextChar"/>
    <w:uiPriority w:val="99"/>
    <w:unhideWhenUsed/>
    <w:rsid w:val="00304CEA"/>
    <w:pPr>
      <w:spacing w:line="240" w:lineRule="auto"/>
    </w:pPr>
    <w:rPr>
      <w:sz w:val="20"/>
      <w:szCs w:val="20"/>
    </w:rPr>
  </w:style>
  <w:style w:type="character" w:customStyle="1" w:styleId="CommentTextChar">
    <w:name w:val="Comment Text Char"/>
    <w:basedOn w:val="DefaultParagraphFont"/>
    <w:link w:val="CommentText"/>
    <w:uiPriority w:val="99"/>
    <w:rsid w:val="00304CEA"/>
    <w:rPr>
      <w:sz w:val="20"/>
      <w:szCs w:val="20"/>
    </w:rPr>
  </w:style>
  <w:style w:type="paragraph" w:styleId="CommentSubject">
    <w:name w:val="annotation subject"/>
    <w:basedOn w:val="CommentText"/>
    <w:next w:val="CommentText"/>
    <w:link w:val="CommentSubjectChar"/>
    <w:uiPriority w:val="99"/>
    <w:semiHidden/>
    <w:unhideWhenUsed/>
    <w:rsid w:val="00304CEA"/>
    <w:rPr>
      <w:b/>
      <w:bCs/>
    </w:rPr>
  </w:style>
  <w:style w:type="character" w:customStyle="1" w:styleId="CommentSubjectChar">
    <w:name w:val="Comment Subject Char"/>
    <w:basedOn w:val="CommentTextChar"/>
    <w:link w:val="CommentSubject"/>
    <w:uiPriority w:val="99"/>
    <w:semiHidden/>
    <w:rsid w:val="00304CEA"/>
    <w:rPr>
      <w:b/>
      <w:bCs/>
      <w:sz w:val="20"/>
      <w:szCs w:val="20"/>
    </w:rPr>
  </w:style>
  <w:style w:type="paragraph" w:styleId="Caption">
    <w:name w:val="caption"/>
    <w:basedOn w:val="Normal"/>
    <w:next w:val="Normal"/>
    <w:uiPriority w:val="35"/>
    <w:unhideWhenUsed/>
    <w:qFormat/>
    <w:rsid w:val="003665F6"/>
    <w:pPr>
      <w:spacing w:before="120" w:after="120" w:line="240" w:lineRule="auto"/>
      <w:ind w:left="714" w:hanging="357"/>
      <w:jc w:val="both"/>
    </w:pPr>
    <w:rPr>
      <w:rFonts w:ascii="Calibri" w:hAnsi="Calibri" w:eastAsia="Calibri" w:cs="Times New Roman"/>
      <w:b/>
      <w:bCs/>
      <w:sz w:val="20"/>
      <w:szCs w:val="20"/>
      <w:lang w:val="es-CO"/>
    </w:rPr>
  </w:style>
  <w:style w:type="paragraph" w:styleId="FootnoteText">
    <w:name w:val="footnote text"/>
    <w:aliases w:val="Geneva 9,Font: Geneva 9,Boston 10,f,single space,footnote text,Footnote,otnote Text"/>
    <w:basedOn w:val="Normal"/>
    <w:link w:val="FootnoteTextChar"/>
    <w:uiPriority w:val="99"/>
    <w:unhideWhenUsed/>
    <w:rsid w:val="00856507"/>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Footnote Char,otnote Text Char"/>
    <w:basedOn w:val="DefaultParagraphFont"/>
    <w:link w:val="FootnoteText"/>
    <w:uiPriority w:val="99"/>
    <w:rsid w:val="00856507"/>
    <w:rPr>
      <w:sz w:val="20"/>
      <w:szCs w:val="20"/>
    </w:rPr>
  </w:style>
  <w:style w:type="character" w:styleId="FootnoteReference">
    <w:name w:val="footnote reference"/>
    <w:aliases w:val="16 Point,Superscript 6 Point,Superscript 6 Point + 11 pt"/>
    <w:basedOn w:val="DefaultParagraphFont"/>
    <w:uiPriority w:val="99"/>
    <w:unhideWhenUsed/>
    <w:rsid w:val="00856507"/>
    <w:rPr>
      <w:vertAlign w:val="superscript"/>
    </w:rPr>
  </w:style>
  <w:style w:type="paragraph" w:customStyle="1" w:styleId="BodyText23">
    <w:name w:val="Body Text 23"/>
    <w:basedOn w:val="Normal"/>
    <w:rsid w:val="00F8523E"/>
    <w:pPr>
      <w:widowControl w:val="0"/>
      <w:tabs>
        <w:tab w:val="left" w:pos="547"/>
      </w:tabs>
      <w:spacing w:after="0" w:line="240" w:lineRule="auto"/>
    </w:pPr>
    <w:rPr>
      <w:rFonts w:ascii="Times New Roman" w:hAnsi="Times New Roman" w:eastAsia="Times New Roman" w:cs="Times New Roman"/>
      <w:snapToGrid w:val="0"/>
      <w:szCs w:val="20"/>
      <w:lang w:val="en-US"/>
    </w:rPr>
  </w:style>
  <w:style w:type="paragraph" w:customStyle="1" w:styleId="ParaCharChar">
    <w:name w:val="Para Char Char"/>
    <w:basedOn w:val="Normal"/>
    <w:link w:val="ParaCharCharChar"/>
    <w:autoRedefine/>
    <w:uiPriority w:val="99"/>
    <w:rsid w:val="00F8523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pPr>
    <w:rPr>
      <w:rFonts w:ascii="Arial" w:hAnsi="Arial" w:eastAsia="Arial Unicode MS" w:cs="Times New Roman"/>
      <w:sz w:val="20"/>
      <w:szCs w:val="20"/>
    </w:rPr>
  </w:style>
  <w:style w:type="character" w:customStyle="1" w:styleId="ParaCharCharChar">
    <w:name w:val="Para Char Char Char"/>
    <w:link w:val="ParaCharChar"/>
    <w:uiPriority w:val="99"/>
    <w:rsid w:val="00F8523E"/>
    <w:rPr>
      <w:rFonts w:ascii="Arial" w:hAnsi="Arial" w:eastAsia="Arial Unicode MS" w:cs="Times New Roman"/>
      <w:sz w:val="20"/>
      <w:szCs w:val="20"/>
    </w:rPr>
  </w:style>
  <w:style w:type="table" w:customStyle="1" w:styleId="GridTable1Light1">
    <w:name w:val="Grid Table 1 Light1"/>
    <w:basedOn w:val="TableNormal"/>
    <w:uiPriority w:val="46"/>
    <w:rsid w:val="00EE09E4"/>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NormalWeb">
    <w:name w:val="Normal (Web)"/>
    <w:aliases w:val="webb"/>
    <w:basedOn w:val="Normal"/>
    <w:uiPriority w:val="99"/>
    <w:qFormat/>
    <w:rsid w:val="00140340"/>
    <w:pPr>
      <w:spacing w:before="100" w:beforeAutospacing="1" w:after="100" w:afterAutospacing="1" w:line="240" w:lineRule="auto"/>
      <w:jc w:val="both"/>
    </w:pPr>
    <w:rPr>
      <w:rFonts w:ascii="Arial" w:hAnsi="Arial" w:eastAsia="Times New Roman" w:cs="Arial"/>
      <w:sz w:val="24"/>
      <w:szCs w:val="24"/>
      <w:lang w:val="en-US"/>
    </w:rPr>
  </w:style>
  <w:style w:type="paragraph" w:customStyle="1" w:styleId="Bullets">
    <w:name w:val="Bullets"/>
    <w:basedOn w:val="Normal"/>
    <w:link w:val="BulletsChar"/>
    <w:rsid w:val="00140340"/>
    <w:pPr>
      <w:numPr>
        <w:numId w:val="12"/>
      </w:numPr>
      <w:spacing w:before="60" w:after="0" w:line="240" w:lineRule="auto"/>
    </w:pPr>
    <w:rPr>
      <w:rFonts w:ascii="Arial" w:hAnsi="Arial" w:eastAsia="Times New Roman" w:cs="Arial"/>
      <w:noProof/>
      <w:lang w:val="en-US"/>
    </w:rPr>
  </w:style>
  <w:style w:type="character" w:customStyle="1" w:styleId="BulletsChar">
    <w:name w:val="Bullets Char"/>
    <w:basedOn w:val="DefaultParagraphFont"/>
    <w:link w:val="Bullets"/>
    <w:locked/>
    <w:rsid w:val="00140340"/>
    <w:rPr>
      <w:rFonts w:ascii="Arial" w:hAnsi="Arial" w:eastAsia="Times New Roman" w:cs="Arial"/>
      <w:noProof/>
      <w:lang w:val="en-US"/>
    </w:rPr>
  </w:style>
  <w:style w:type="paragraph" w:styleId="PlainText">
    <w:name w:val="Plain Text"/>
    <w:basedOn w:val="Normal"/>
    <w:link w:val="PlainTextChar"/>
    <w:rsid w:val="00140340"/>
    <w:pPr>
      <w:spacing w:after="0" w:line="240" w:lineRule="auto"/>
    </w:pPr>
    <w:rPr>
      <w:rFonts w:ascii="Consolas" w:hAnsi="Consolas" w:eastAsia="Times New Roman" w:cs="Consolas"/>
      <w:sz w:val="21"/>
      <w:szCs w:val="21"/>
      <w:lang w:val="en-US"/>
    </w:rPr>
  </w:style>
  <w:style w:type="character" w:customStyle="1" w:styleId="PlainTextChar">
    <w:name w:val="Plain Text Char"/>
    <w:basedOn w:val="DefaultParagraphFont"/>
    <w:link w:val="PlainText"/>
    <w:rsid w:val="00140340"/>
    <w:rPr>
      <w:rFonts w:ascii="Consolas" w:hAnsi="Consolas" w:eastAsia="Times New Roman" w:cs="Consolas"/>
      <w:sz w:val="21"/>
      <w:szCs w:val="21"/>
      <w:lang w:val="en-US"/>
    </w:rPr>
  </w:style>
  <w:style w:type="character" w:customStyle="1" w:styleId="Fuentedeprrafopredeter1">
    <w:name w:val="Fuente de párrafo predeter.1"/>
    <w:rsid w:val="00940EF6"/>
  </w:style>
  <w:style w:type="character" w:customStyle="1" w:styleId="apple-converted-space">
    <w:name w:val="apple-converted-space"/>
    <w:basedOn w:val="DefaultParagraphFont"/>
    <w:rsid w:val="00D4407D"/>
  </w:style>
  <w:style w:type="paragraph" w:customStyle="1" w:styleId="BodyText1">
    <w:name w:val="BodyText 1"/>
    <w:basedOn w:val="Normal"/>
    <w:uiPriority w:val="99"/>
    <w:rsid w:val="00B24100"/>
    <w:pPr>
      <w:tabs>
        <w:tab w:val="left" w:pos="720"/>
      </w:tabs>
      <w:spacing w:after="0" w:line="240" w:lineRule="auto"/>
      <w:jc w:val="both"/>
    </w:pPr>
    <w:rPr>
      <w:rFonts w:ascii="Times New Roman" w:hAnsi="Times New Roman Bold" w:eastAsia="Times New Roman" w:cs="Times New Roman"/>
    </w:rPr>
  </w:style>
  <w:style w:type="character" w:customStyle="1" w:styleId="apple-style-span">
    <w:name w:val="apple-style-span"/>
    <w:uiPriority w:val="99"/>
    <w:rsid w:val="00C12196"/>
    <w:rPr>
      <w:rFonts w:cs="Times New Roman"/>
    </w:rPr>
  </w:style>
  <w:style w:type="character" w:styleId="Strong">
    <w:name w:val="Strong"/>
    <w:basedOn w:val="DefaultParagraphFont"/>
    <w:uiPriority w:val="22"/>
    <w:qFormat/>
    <w:rsid w:val="002A2518"/>
    <w:rPr>
      <w:b/>
      <w:bCs/>
    </w:rPr>
  </w:style>
  <w:style w:type="table" w:styleId="TableGrid">
    <w:name w:val="Table Grid"/>
    <w:basedOn w:val="TableNormal"/>
    <w:uiPriority w:val="59"/>
    <w:rsid w:val="00BD026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305B67"/>
    <w:pPr>
      <w:spacing w:after="0" w:line="240" w:lineRule="auto"/>
    </w:pPr>
  </w:style>
  <w:style w:type="character" w:styleId="Emphasis">
    <w:name w:val="Emphasis"/>
    <w:basedOn w:val="DefaultParagraphFont"/>
    <w:uiPriority w:val="20"/>
    <w:qFormat/>
    <w:rsid w:val="00970F3D"/>
    <w:rPr>
      <w:i/>
      <w:iCs/>
    </w:rPr>
  </w:style>
  <w:style w:type="paragraph" w:customStyle="1" w:styleId="Default">
    <w:name w:val="Default"/>
    <w:rsid w:val="00317AA2"/>
    <w:pPr>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4107D3"/>
  </w:style>
  <w:style w:type="table" w:customStyle="1" w:styleId="GridTable1Light2">
    <w:name w:val="Grid Table 1 Light2"/>
    <w:basedOn w:val="TableNormal"/>
    <w:uiPriority w:val="46"/>
    <w:rsid w:val="004107D3"/>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107D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3">
    <w:name w:val="Body Text 3"/>
    <w:basedOn w:val="Normal"/>
    <w:link w:val="BodyText3Char"/>
    <w:uiPriority w:val="99"/>
    <w:semiHidden/>
    <w:unhideWhenUsed/>
    <w:rsid w:val="0096209C"/>
    <w:pPr>
      <w:spacing w:after="120"/>
    </w:pPr>
    <w:rPr>
      <w:sz w:val="16"/>
      <w:szCs w:val="16"/>
    </w:rPr>
  </w:style>
  <w:style w:type="character" w:customStyle="1" w:styleId="BodyText3Char">
    <w:name w:val="Body Text 3 Char"/>
    <w:basedOn w:val="DefaultParagraphFont"/>
    <w:link w:val="BodyText3"/>
    <w:uiPriority w:val="99"/>
    <w:semiHidden/>
    <w:rsid w:val="0096209C"/>
    <w:rPr>
      <w:sz w:val="16"/>
      <w:szCs w:val="16"/>
    </w:rPr>
  </w:style>
  <w:style w:type="paragraph" w:customStyle="1" w:styleId="Baikalpara1">
    <w:name w:val="Baikal para 1"/>
    <w:basedOn w:val="Normal"/>
    <w:rsid w:val="00016573"/>
    <w:pPr>
      <w:tabs>
        <w:tab w:val="num" w:pos="216"/>
        <w:tab w:val="left" w:pos="360"/>
        <w:tab w:val="left" w:pos="450"/>
      </w:tabs>
      <w:autoSpaceDE w:val="0"/>
      <w:autoSpaceDN w:val="0"/>
      <w:spacing w:before="60" w:after="0" w:line="240" w:lineRule="auto"/>
      <w:jc w:val="both"/>
    </w:pPr>
    <w:rPr>
      <w:rFonts w:ascii="Arial" w:hAnsi="Arial" w:eastAsia="Times New Roman" w:cs="Arial"/>
      <w:noProof/>
      <w:lang w:val="en-US"/>
    </w:rPr>
  </w:style>
  <w:style w:type="paragraph" w:styleId="BodyText">
    <w:name w:val="Body Text"/>
    <w:basedOn w:val="Normal"/>
    <w:link w:val="BodyTextChar"/>
    <w:uiPriority w:val="99"/>
    <w:semiHidden/>
    <w:unhideWhenUsed/>
    <w:rsid w:val="00222414"/>
    <w:pPr>
      <w:spacing w:after="120"/>
    </w:pPr>
  </w:style>
  <w:style w:type="character" w:customStyle="1" w:styleId="BodyTextChar">
    <w:name w:val="Body Text Char"/>
    <w:basedOn w:val="DefaultParagraphFont"/>
    <w:link w:val="BodyText"/>
    <w:uiPriority w:val="99"/>
    <w:semiHidden/>
    <w:rsid w:val="00222414"/>
  </w:style>
  <w:style w:type="paragraph" w:customStyle="1" w:styleId="Prrafodelista1">
    <w:name w:val="Párrafo de lista1"/>
    <w:basedOn w:val="Normal"/>
    <w:autoRedefine/>
    <w:rsid w:val="00E61496"/>
    <w:pPr>
      <w:suppressAutoHyphens/>
      <w:autoSpaceDN w:val="0"/>
      <w:spacing w:after="0" w:line="240" w:lineRule="auto"/>
      <w:ind w:left="-35"/>
      <w:jc w:val="both"/>
      <w:textAlignment w:val="baseline"/>
    </w:pPr>
    <w:rPr>
      <w:rFonts w:asciiTheme="majorHAnsi" w:hAnsiTheme="majorHAnsi"/>
      <w:b/>
      <w:bCs/>
      <w:sz w:val="18"/>
      <w:szCs w:val="18"/>
    </w:rPr>
  </w:style>
  <w:style w:type="character" w:customStyle="1" w:styleId="source">
    <w:name w:val="source"/>
    <w:basedOn w:val="DefaultParagraphFont"/>
    <w:rsid w:val="00DE7558"/>
  </w:style>
  <w:style w:type="character" w:customStyle="1" w:styleId="byline-author">
    <w:name w:val="byline-author"/>
    <w:basedOn w:val="DefaultParagraphFont"/>
    <w:rsid w:val="00343815"/>
  </w:style>
  <w:style w:type="character" w:customStyle="1" w:styleId="byline-author-name">
    <w:name w:val="byline-author-name"/>
    <w:basedOn w:val="DefaultParagraphFont"/>
    <w:rsid w:val="00343815"/>
  </w:style>
  <w:style w:type="character" w:customStyle="1" w:styleId="byline-date">
    <w:name w:val="byline-date"/>
    <w:basedOn w:val="DefaultParagraphFont"/>
    <w:rsid w:val="00343815"/>
  </w:style>
  <w:style w:type="paragraph" w:styleId="Title">
    <w:name w:val="Title"/>
    <w:basedOn w:val="Normal"/>
    <w:next w:val="Normal"/>
    <w:link w:val="TitleChar"/>
    <w:uiPriority w:val="10"/>
    <w:qFormat/>
    <w:rsid w:val="00332453"/>
    <w:pPr>
      <w:spacing w:after="0" w:line="240" w:lineRule="auto"/>
      <w:contextualSpacing/>
      <w:jc w:val="both"/>
    </w:pPr>
    <w:rPr>
      <w:rFonts w:asciiTheme="majorHAnsi" w:hAnsiTheme="majorHAnsi" w:eastAsiaTheme="majorEastAsia" w:cstheme="majorBidi"/>
      <w:spacing w:val="-10"/>
      <w:kern w:val="28"/>
      <w:sz w:val="56"/>
      <w:szCs w:val="56"/>
    </w:rPr>
  </w:style>
  <w:style w:type="character" w:customStyle="1" w:styleId="TitleChar">
    <w:name w:val="Title Char"/>
    <w:basedOn w:val="DefaultParagraphFont"/>
    <w:link w:val="Title"/>
    <w:uiPriority w:val="10"/>
    <w:rsid w:val="00332453"/>
    <w:rPr>
      <w:rFonts w:asciiTheme="majorHAnsi" w:hAnsiTheme="majorHAnsi" w:eastAsiaTheme="majorEastAsia" w:cstheme="majorBidi"/>
      <w:spacing w:val="-10"/>
      <w:kern w:val="28"/>
      <w:sz w:val="56"/>
      <w:szCs w:val="56"/>
    </w:rPr>
  </w:style>
  <w:style w:type="character" w:styleId="FollowedHyperlink">
    <w:name w:val="FollowedHyperlink"/>
    <w:basedOn w:val="DefaultParagraphFont"/>
    <w:uiPriority w:val="99"/>
    <w:semiHidden/>
    <w:unhideWhenUsed/>
    <w:rsid w:val="00D32A03"/>
    <w:rPr>
      <w:color w:val="954F72"/>
      <w:u w:val="single"/>
    </w:rPr>
  </w:style>
  <w:style w:type="paragraph" w:customStyle="1" w:styleId="font5">
    <w:name w:val="font5"/>
    <w:basedOn w:val="Normal"/>
    <w:rsid w:val="00D32A03"/>
    <w:pPr>
      <w:spacing w:before="100" w:beforeAutospacing="1" w:after="100" w:afterAutospacing="1" w:line="240" w:lineRule="auto"/>
    </w:pPr>
    <w:rPr>
      <w:rFonts w:ascii="Tahoma" w:hAnsi="Tahoma" w:eastAsia="Times New Roman" w:cs="Tahoma"/>
      <w:color w:val="000000"/>
      <w:sz w:val="18"/>
      <w:szCs w:val="18"/>
      <w:lang w:val="es-CO" w:eastAsia="es-CO"/>
    </w:rPr>
  </w:style>
  <w:style w:type="paragraph" w:customStyle="1" w:styleId="font6">
    <w:name w:val="font6"/>
    <w:basedOn w:val="Normal"/>
    <w:rsid w:val="00D32A03"/>
    <w:pPr>
      <w:spacing w:before="100" w:beforeAutospacing="1" w:after="100" w:afterAutospacing="1" w:line="240" w:lineRule="auto"/>
    </w:pPr>
    <w:rPr>
      <w:rFonts w:ascii="Tahoma" w:hAnsi="Tahoma" w:eastAsia="Times New Roman" w:cs="Tahoma"/>
      <w:b/>
      <w:bCs/>
      <w:color w:val="000000"/>
      <w:sz w:val="18"/>
      <w:szCs w:val="18"/>
      <w:lang w:val="es-CO" w:eastAsia="es-CO"/>
    </w:rPr>
  </w:style>
  <w:style w:type="paragraph" w:customStyle="1" w:styleId="font7">
    <w:name w:val="font7"/>
    <w:basedOn w:val="Normal"/>
    <w:rsid w:val="00D32A03"/>
    <w:pPr>
      <w:spacing w:before="100" w:beforeAutospacing="1" w:after="100" w:afterAutospacing="1" w:line="240" w:lineRule="auto"/>
    </w:pPr>
    <w:rPr>
      <w:rFonts w:ascii="Times New Roman" w:hAnsi="Times New Roman" w:eastAsia="Times New Roman" w:cs="Times New Roman"/>
      <w:b/>
      <w:bCs/>
      <w:color w:val="000000"/>
      <w:sz w:val="18"/>
      <w:szCs w:val="18"/>
      <w:lang w:val="es-CO" w:eastAsia="es-CO"/>
    </w:rPr>
  </w:style>
  <w:style w:type="paragraph" w:customStyle="1" w:styleId="font8">
    <w:name w:val="font8"/>
    <w:basedOn w:val="Normal"/>
    <w:rsid w:val="00D32A03"/>
    <w:pPr>
      <w:spacing w:before="100" w:beforeAutospacing="1" w:after="100" w:afterAutospacing="1" w:line="240" w:lineRule="auto"/>
    </w:pPr>
    <w:rPr>
      <w:rFonts w:ascii="Times New Roman" w:hAnsi="Times New Roman" w:eastAsia="Times New Roman" w:cs="Times New Roman"/>
      <w:color w:val="000000"/>
      <w:sz w:val="18"/>
      <w:szCs w:val="18"/>
      <w:lang w:val="es-CO" w:eastAsia="es-CO"/>
    </w:rPr>
  </w:style>
  <w:style w:type="paragraph" w:customStyle="1" w:styleId="xl65">
    <w:name w:val="xl65"/>
    <w:basedOn w:val="Normal"/>
    <w:rsid w:val="00D32A03"/>
    <w:pPr>
      <w:pBdr>
        <w:top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66">
    <w:name w:val="xl66"/>
    <w:basedOn w:val="Normal"/>
    <w:rsid w:val="00D32A03"/>
    <w:pPr>
      <w:pBdr>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67">
    <w:name w:val="xl67"/>
    <w:basedOn w:val="Normal"/>
    <w:rsid w:val="00D32A03"/>
    <w:pPr>
      <w:pBdr>
        <w:bottom w:val="double" w:color="auto" w:sz="6"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8"/>
      <w:szCs w:val="18"/>
      <w:lang w:val="es-CO" w:eastAsia="es-CO"/>
    </w:rPr>
  </w:style>
  <w:style w:type="paragraph" w:customStyle="1" w:styleId="xl68">
    <w:name w:val="xl68"/>
    <w:basedOn w:val="Normal"/>
    <w:rsid w:val="00D32A03"/>
    <w:pPr>
      <w:spacing w:before="100" w:beforeAutospacing="1" w:after="100" w:afterAutospacing="1" w:line="240" w:lineRule="auto"/>
    </w:pPr>
    <w:rPr>
      <w:rFonts w:ascii="Times New Roman" w:hAnsi="Times New Roman" w:eastAsia="Times New Roman" w:cs="Times New Roman"/>
      <w:sz w:val="24"/>
      <w:szCs w:val="24"/>
      <w:lang w:val="es-CO" w:eastAsia="es-CO"/>
    </w:rPr>
  </w:style>
  <w:style w:type="paragraph" w:customStyle="1" w:styleId="xl69">
    <w:name w:val="xl69"/>
    <w:basedOn w:val="Normal"/>
    <w:rsid w:val="00D32A03"/>
    <w:pPr>
      <w:pBdr>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70">
    <w:name w:val="xl70"/>
    <w:basedOn w:val="Normal"/>
    <w:rsid w:val="00D32A03"/>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71">
    <w:name w:val="xl71"/>
    <w:basedOn w:val="Normal"/>
    <w:rsid w:val="00D32A03"/>
    <w:pPr>
      <w:pBdr>
        <w:top w:val="single" w:color="auto" w:sz="8" w:space="0"/>
        <w:bottom w:val="single" w:color="auto" w:sz="8"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color w:val="0070C0"/>
      <w:sz w:val="18"/>
      <w:szCs w:val="18"/>
      <w:lang w:val="es-CO" w:eastAsia="es-CO"/>
    </w:rPr>
  </w:style>
  <w:style w:type="paragraph" w:customStyle="1" w:styleId="xl72">
    <w:name w:val="xl72"/>
    <w:basedOn w:val="Normal"/>
    <w:rsid w:val="00D32A03"/>
    <w:pPr>
      <w:pBdr>
        <w:bottom w:val="single" w:color="auto" w:sz="8"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color w:val="0070C0"/>
      <w:sz w:val="18"/>
      <w:szCs w:val="18"/>
      <w:lang w:val="es-CO" w:eastAsia="es-CO"/>
    </w:rPr>
  </w:style>
  <w:style w:type="paragraph" w:customStyle="1" w:styleId="xl73">
    <w:name w:val="xl73"/>
    <w:basedOn w:val="Normal"/>
    <w:rsid w:val="00D32A03"/>
    <w:pPr>
      <w:pBdr>
        <w:bottom w:val="double" w:color="auto" w:sz="6"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74">
    <w:name w:val="xl74"/>
    <w:basedOn w:val="Normal"/>
    <w:rsid w:val="00D32A03"/>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8"/>
      <w:szCs w:val="18"/>
      <w:lang w:val="es-CO" w:eastAsia="es-CO"/>
    </w:rPr>
  </w:style>
  <w:style w:type="paragraph" w:customStyle="1" w:styleId="xl75">
    <w:name w:val="xl75"/>
    <w:basedOn w:val="Normal"/>
    <w:rsid w:val="00D32A03"/>
    <w:pPr>
      <w:pBdr>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8"/>
      <w:szCs w:val="18"/>
      <w:lang w:val="es-CO" w:eastAsia="es-CO"/>
    </w:rPr>
  </w:style>
  <w:style w:type="paragraph" w:customStyle="1" w:styleId="xl76">
    <w:name w:val="xl76"/>
    <w:basedOn w:val="Normal"/>
    <w:rsid w:val="00D32A03"/>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8"/>
      <w:szCs w:val="18"/>
      <w:lang w:val="es-CO" w:eastAsia="es-CO"/>
    </w:rPr>
  </w:style>
  <w:style w:type="paragraph" w:customStyle="1" w:styleId="xl77">
    <w:name w:val="xl77"/>
    <w:basedOn w:val="Normal"/>
    <w:rsid w:val="00D32A03"/>
    <w:pPr>
      <w:pBdr>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8"/>
      <w:szCs w:val="18"/>
      <w:lang w:val="es-CO" w:eastAsia="es-CO"/>
    </w:rPr>
  </w:style>
  <w:style w:type="paragraph" w:customStyle="1" w:styleId="xl78">
    <w:name w:val="xl78"/>
    <w:basedOn w:val="Normal"/>
    <w:rsid w:val="00D32A03"/>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79">
    <w:name w:val="xl79"/>
    <w:basedOn w:val="Normal"/>
    <w:rsid w:val="00D32A03"/>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80">
    <w:name w:val="xl80"/>
    <w:basedOn w:val="Normal"/>
    <w:rsid w:val="00D32A03"/>
    <w:pPr>
      <w:pBdr>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81">
    <w:name w:val="xl81"/>
    <w:basedOn w:val="Normal"/>
    <w:rsid w:val="00D32A03"/>
    <w:pPr>
      <w:pBdr>
        <w:top w:val="single" w:color="auto" w:sz="8" w:space="0"/>
        <w:left w:val="single" w:color="auto" w:sz="8" w:space="0"/>
        <w:bottom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82">
    <w:name w:val="xl82"/>
    <w:basedOn w:val="Normal"/>
    <w:rsid w:val="00D32A03"/>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83">
    <w:name w:val="xl83"/>
    <w:basedOn w:val="Normal"/>
    <w:rsid w:val="00D32A03"/>
    <w:pPr>
      <w:pBdr>
        <w:left w:val="double" w:color="auto" w:sz="6" w:space="0"/>
        <w:bottom w:val="double" w:color="auto" w:sz="6"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84">
    <w:name w:val="xl84"/>
    <w:basedOn w:val="Normal"/>
    <w:rsid w:val="00D32A03"/>
    <w:pPr>
      <w:pBdr>
        <w:bottom w:val="double" w:color="auto" w:sz="6"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customStyle="1" w:styleId="xl85">
    <w:name w:val="xl85"/>
    <w:basedOn w:val="Normal"/>
    <w:rsid w:val="00D32A03"/>
    <w:pPr>
      <w:pBdr>
        <w:bottom w:val="double" w:color="auto" w:sz="6"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val="es-CO" w:eastAsia="es-CO"/>
    </w:rPr>
  </w:style>
  <w:style w:type="paragraph" w:styleId="TableofFigures">
    <w:name w:val="table of figures"/>
    <w:basedOn w:val="Normal"/>
    <w:next w:val="Normal"/>
    <w:uiPriority w:val="99"/>
    <w:unhideWhenUsed/>
    <w:rsid w:val="00C65591"/>
    <w:pPr>
      <w:spacing w:after="0"/>
    </w:pPr>
  </w:style>
  <w:style w:type="paragraph" w:customStyle="1" w:styleId="xl86">
    <w:name w:val="xl86"/>
    <w:basedOn w:val="Normal"/>
    <w:rsid w:val="00F42190"/>
    <w:pPr>
      <w:pBdr>
        <w:bottom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b/>
      <w:bCs/>
      <w:sz w:val="18"/>
      <w:szCs w:val="18"/>
      <w:lang w:val="es-CO" w:eastAsia="es-CO"/>
    </w:rPr>
  </w:style>
  <w:style w:type="paragraph" w:customStyle="1" w:styleId="xl87">
    <w:name w:val="xl87"/>
    <w:basedOn w:val="Normal"/>
    <w:rsid w:val="00F42190"/>
    <w:pPr>
      <w:pBdr>
        <w:bottom w:val="double" w:color="auto" w:sz="6"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18"/>
      <w:szCs w:val="18"/>
      <w:lang w:val="es-CO" w:eastAsia="es-CO"/>
    </w:rPr>
  </w:style>
  <w:style w:type="character" w:customStyle="1" w:styleId="a-color-secondary">
    <w:name w:val="a-color-secondary"/>
    <w:basedOn w:val="DefaultParagraphFont"/>
    <w:rsid w:val="00F85B21"/>
  </w:style>
  <w:style w:type="paragraph" w:customStyle="1" w:styleId="xl64">
    <w:name w:val="xl64"/>
    <w:basedOn w:val="Normal"/>
    <w:rsid w:val="00C33EB5"/>
    <w:pPr>
      <w:spacing w:before="100" w:beforeAutospacing="1" w:after="100" w:afterAutospacing="1" w:line="240" w:lineRule="auto"/>
    </w:pPr>
    <w:rPr>
      <w:rFonts w:ascii="Times New Roman" w:hAnsi="Times New Roman" w:eastAsia="Times New Roman" w:cs="Times New Roman"/>
      <w:sz w:val="24"/>
      <w:szCs w:val="24"/>
      <w:lang w:val="es-CO" w:eastAsia="es-CO"/>
    </w:rPr>
  </w:style>
  <w:style w:type="paragraph" w:customStyle="1" w:styleId="xl88">
    <w:name w:val="xl88"/>
    <w:basedOn w:val="Normal"/>
    <w:rsid w:val="000D010D"/>
    <w:pPr>
      <w:pBdr>
        <w:left w:val="double" w:color="auto" w:sz="6" w:space="0"/>
        <w:bottom w:val="double" w:color="auto" w:sz="6"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89">
    <w:name w:val="xl89"/>
    <w:basedOn w:val="Normal"/>
    <w:rsid w:val="000D010D"/>
    <w:pPr>
      <w:pBdr>
        <w:bottom w:val="double" w:color="auto" w:sz="6"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0">
    <w:name w:val="xl90"/>
    <w:basedOn w:val="Normal"/>
    <w:rsid w:val="000D010D"/>
    <w:pPr>
      <w:pBdr>
        <w:bottom w:val="double" w:color="auto" w:sz="6" w:space="0"/>
        <w:right w:val="single" w:color="000000"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1">
    <w:name w:val="xl91"/>
    <w:basedOn w:val="Normal"/>
    <w:rsid w:val="000D010D"/>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2">
    <w:name w:val="xl92"/>
    <w:basedOn w:val="Normal"/>
    <w:rsid w:val="000D010D"/>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3">
    <w:name w:val="xl93"/>
    <w:basedOn w:val="Normal"/>
    <w:rsid w:val="000D010D"/>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4">
    <w:name w:val="xl94"/>
    <w:basedOn w:val="Normal"/>
    <w:rsid w:val="000D010D"/>
    <w:pPr>
      <w:pBdr>
        <w:top w:val="single" w:color="auto" w:sz="8" w:space="0"/>
        <w:left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n-US"/>
    </w:rPr>
  </w:style>
  <w:style w:type="paragraph" w:customStyle="1" w:styleId="xl95">
    <w:name w:val="xl95"/>
    <w:basedOn w:val="Normal"/>
    <w:rsid w:val="000D010D"/>
    <w:pPr>
      <w:pBdr>
        <w:left w:val="single" w:color="auto" w:sz="8" w:space="0"/>
        <w:bottom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n-US"/>
    </w:rPr>
  </w:style>
  <w:style w:type="paragraph" w:customStyle="1" w:styleId="xl96">
    <w:name w:val="xl96"/>
    <w:basedOn w:val="Normal"/>
    <w:rsid w:val="000D010D"/>
    <w:pPr>
      <w:pBdr>
        <w:top w:val="single" w:color="000000"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7">
    <w:name w:val="xl97"/>
    <w:basedOn w:val="Normal"/>
    <w:rsid w:val="000D010D"/>
    <w:pPr>
      <w:pBdr>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8">
    <w:name w:val="xl98"/>
    <w:basedOn w:val="Normal"/>
    <w:rsid w:val="000D010D"/>
    <w:pPr>
      <w:pBdr>
        <w:left w:val="single" w:color="auto" w:sz="8" w:space="0"/>
        <w:bottom w:val="single" w:color="000000"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99">
    <w:name w:val="xl99"/>
    <w:basedOn w:val="Normal"/>
    <w:rsid w:val="000D010D"/>
    <w:pPr>
      <w:pBdr>
        <w:top w:val="single" w:color="auto" w:sz="8" w:space="0"/>
        <w:left w:val="single" w:color="auto" w:sz="8" w:space="0"/>
        <w:bottom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100">
    <w:name w:val="xl100"/>
    <w:basedOn w:val="Normal"/>
    <w:rsid w:val="000D010D"/>
    <w:pPr>
      <w:pBdr>
        <w:top w:val="single" w:color="auto" w:sz="8" w:space="0"/>
        <w:bottom w:val="single" w:color="auto" w:sz="8" w:space="0"/>
        <w:right w:val="single" w:color="000000"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101">
    <w:name w:val="xl101"/>
    <w:basedOn w:val="Normal"/>
    <w:rsid w:val="000D010D"/>
    <w:pPr>
      <w:pBdr>
        <w:left w:val="single" w:color="auto" w:sz="8" w:space="0"/>
        <w:bottom w:val="single" w:color="000000"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val="en-US"/>
    </w:rPr>
  </w:style>
  <w:style w:type="paragraph" w:customStyle="1" w:styleId="xl102">
    <w:name w:val="xl102"/>
    <w:basedOn w:val="Normal"/>
    <w:rsid w:val="000D010D"/>
    <w:pPr>
      <w:pBdr>
        <w:top w:val="single" w:color="auto" w:sz="8" w:space="0"/>
        <w:left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n-US"/>
    </w:rPr>
  </w:style>
  <w:style w:type="paragraph" w:customStyle="1" w:styleId="xl103">
    <w:name w:val="xl103"/>
    <w:basedOn w:val="Normal"/>
    <w:rsid w:val="000D010D"/>
    <w:pPr>
      <w:pBdr>
        <w:left w:val="single" w:color="auto" w:sz="8" w:space="0"/>
        <w:bottom w:val="single" w:color="000000"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b/>
      <w:bCs/>
      <w:color w:val="000000"/>
      <w:sz w:val="16"/>
      <w:szCs w:val="16"/>
      <w:lang w:val="en-US"/>
    </w:rPr>
  </w:style>
  <w:style w:type="paragraph" w:styleId="TOC4">
    <w:name w:val="toc 4"/>
    <w:basedOn w:val="Normal"/>
    <w:next w:val="Normal"/>
    <w:autoRedefine/>
    <w:uiPriority w:val="39"/>
    <w:unhideWhenUsed/>
    <w:rsid w:val="0027524D"/>
    <w:pPr>
      <w:spacing w:after="100"/>
      <w:ind w:left="660"/>
    </w:pPr>
    <w:rPr>
      <w:rFonts w:eastAsiaTheme="minorEastAsia"/>
      <w:lang w:val="es-CO" w:eastAsia="es-CO"/>
    </w:rPr>
  </w:style>
  <w:style w:type="paragraph" w:styleId="TOC5">
    <w:name w:val="toc 5"/>
    <w:basedOn w:val="Normal"/>
    <w:next w:val="Normal"/>
    <w:autoRedefine/>
    <w:uiPriority w:val="39"/>
    <w:unhideWhenUsed/>
    <w:rsid w:val="0027524D"/>
    <w:pPr>
      <w:spacing w:after="100"/>
      <w:ind w:left="880"/>
    </w:pPr>
    <w:rPr>
      <w:rFonts w:eastAsiaTheme="minorEastAsia"/>
      <w:lang w:val="es-CO" w:eastAsia="es-CO"/>
    </w:rPr>
  </w:style>
  <w:style w:type="paragraph" w:styleId="TOC6">
    <w:name w:val="toc 6"/>
    <w:basedOn w:val="Normal"/>
    <w:next w:val="Normal"/>
    <w:autoRedefine/>
    <w:uiPriority w:val="39"/>
    <w:unhideWhenUsed/>
    <w:rsid w:val="0027524D"/>
    <w:pPr>
      <w:spacing w:after="100"/>
      <w:ind w:left="1100"/>
    </w:pPr>
    <w:rPr>
      <w:rFonts w:eastAsiaTheme="minorEastAsia"/>
      <w:lang w:val="es-CO" w:eastAsia="es-CO"/>
    </w:rPr>
  </w:style>
  <w:style w:type="paragraph" w:styleId="TOC7">
    <w:name w:val="toc 7"/>
    <w:basedOn w:val="Normal"/>
    <w:next w:val="Normal"/>
    <w:autoRedefine/>
    <w:uiPriority w:val="39"/>
    <w:unhideWhenUsed/>
    <w:rsid w:val="0027524D"/>
    <w:pPr>
      <w:spacing w:after="100"/>
      <w:ind w:left="1320"/>
    </w:pPr>
    <w:rPr>
      <w:rFonts w:eastAsiaTheme="minorEastAsia"/>
      <w:lang w:val="es-CO" w:eastAsia="es-CO"/>
    </w:rPr>
  </w:style>
  <w:style w:type="paragraph" w:styleId="TOC8">
    <w:name w:val="toc 8"/>
    <w:basedOn w:val="Normal"/>
    <w:next w:val="Normal"/>
    <w:autoRedefine/>
    <w:uiPriority w:val="39"/>
    <w:unhideWhenUsed/>
    <w:rsid w:val="0027524D"/>
    <w:pPr>
      <w:spacing w:after="100"/>
      <w:ind w:left="1540"/>
    </w:pPr>
    <w:rPr>
      <w:rFonts w:eastAsiaTheme="minorEastAsia"/>
      <w:lang w:val="es-CO" w:eastAsia="es-CO"/>
    </w:rPr>
  </w:style>
  <w:style w:type="paragraph" w:styleId="TOC9">
    <w:name w:val="toc 9"/>
    <w:basedOn w:val="Normal"/>
    <w:next w:val="Normal"/>
    <w:autoRedefine/>
    <w:uiPriority w:val="39"/>
    <w:unhideWhenUsed/>
    <w:rsid w:val="0027524D"/>
    <w:pPr>
      <w:spacing w:after="100"/>
      <w:ind w:left="1760"/>
    </w:pPr>
    <w:rPr>
      <w:rFonts w:eastAsiaTheme="minorEastAsia"/>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875">
      <w:bodyDiv w:val="1"/>
      <w:marLeft w:val="0"/>
      <w:marRight w:val="0"/>
      <w:marTop w:val="0"/>
      <w:marBottom w:val="0"/>
      <w:divBdr>
        <w:top w:val="none" w:sz="0" w:space="0" w:color="auto"/>
        <w:left w:val="none" w:sz="0" w:space="0" w:color="auto"/>
        <w:bottom w:val="none" w:sz="0" w:space="0" w:color="auto"/>
        <w:right w:val="none" w:sz="0" w:space="0" w:color="auto"/>
      </w:divBdr>
    </w:div>
    <w:div w:id="14160581">
      <w:bodyDiv w:val="1"/>
      <w:marLeft w:val="0"/>
      <w:marRight w:val="0"/>
      <w:marTop w:val="0"/>
      <w:marBottom w:val="0"/>
      <w:divBdr>
        <w:top w:val="none" w:sz="0" w:space="0" w:color="auto"/>
        <w:left w:val="none" w:sz="0" w:space="0" w:color="auto"/>
        <w:bottom w:val="none" w:sz="0" w:space="0" w:color="auto"/>
        <w:right w:val="none" w:sz="0" w:space="0" w:color="auto"/>
      </w:divBdr>
    </w:div>
    <w:div w:id="14580299">
      <w:bodyDiv w:val="1"/>
      <w:marLeft w:val="0"/>
      <w:marRight w:val="0"/>
      <w:marTop w:val="0"/>
      <w:marBottom w:val="0"/>
      <w:divBdr>
        <w:top w:val="none" w:sz="0" w:space="0" w:color="auto"/>
        <w:left w:val="none" w:sz="0" w:space="0" w:color="auto"/>
        <w:bottom w:val="none" w:sz="0" w:space="0" w:color="auto"/>
        <w:right w:val="none" w:sz="0" w:space="0" w:color="auto"/>
      </w:divBdr>
    </w:div>
    <w:div w:id="15889577">
      <w:bodyDiv w:val="1"/>
      <w:marLeft w:val="0"/>
      <w:marRight w:val="0"/>
      <w:marTop w:val="0"/>
      <w:marBottom w:val="0"/>
      <w:divBdr>
        <w:top w:val="none" w:sz="0" w:space="0" w:color="auto"/>
        <w:left w:val="none" w:sz="0" w:space="0" w:color="auto"/>
        <w:bottom w:val="none" w:sz="0" w:space="0" w:color="auto"/>
        <w:right w:val="none" w:sz="0" w:space="0" w:color="auto"/>
      </w:divBdr>
    </w:div>
    <w:div w:id="17854072">
      <w:bodyDiv w:val="1"/>
      <w:marLeft w:val="0"/>
      <w:marRight w:val="0"/>
      <w:marTop w:val="0"/>
      <w:marBottom w:val="0"/>
      <w:divBdr>
        <w:top w:val="none" w:sz="0" w:space="0" w:color="auto"/>
        <w:left w:val="none" w:sz="0" w:space="0" w:color="auto"/>
        <w:bottom w:val="none" w:sz="0" w:space="0" w:color="auto"/>
        <w:right w:val="none" w:sz="0" w:space="0" w:color="auto"/>
      </w:divBdr>
    </w:div>
    <w:div w:id="22635744">
      <w:bodyDiv w:val="1"/>
      <w:marLeft w:val="0"/>
      <w:marRight w:val="0"/>
      <w:marTop w:val="0"/>
      <w:marBottom w:val="0"/>
      <w:divBdr>
        <w:top w:val="none" w:sz="0" w:space="0" w:color="auto"/>
        <w:left w:val="none" w:sz="0" w:space="0" w:color="auto"/>
        <w:bottom w:val="none" w:sz="0" w:space="0" w:color="auto"/>
        <w:right w:val="none" w:sz="0" w:space="0" w:color="auto"/>
      </w:divBdr>
    </w:div>
    <w:div w:id="25763903">
      <w:bodyDiv w:val="1"/>
      <w:marLeft w:val="0"/>
      <w:marRight w:val="0"/>
      <w:marTop w:val="0"/>
      <w:marBottom w:val="0"/>
      <w:divBdr>
        <w:top w:val="none" w:sz="0" w:space="0" w:color="auto"/>
        <w:left w:val="none" w:sz="0" w:space="0" w:color="auto"/>
        <w:bottom w:val="none" w:sz="0" w:space="0" w:color="auto"/>
        <w:right w:val="none" w:sz="0" w:space="0" w:color="auto"/>
      </w:divBdr>
    </w:div>
    <w:div w:id="27218262">
      <w:bodyDiv w:val="1"/>
      <w:marLeft w:val="0"/>
      <w:marRight w:val="0"/>
      <w:marTop w:val="0"/>
      <w:marBottom w:val="0"/>
      <w:divBdr>
        <w:top w:val="none" w:sz="0" w:space="0" w:color="auto"/>
        <w:left w:val="none" w:sz="0" w:space="0" w:color="auto"/>
        <w:bottom w:val="none" w:sz="0" w:space="0" w:color="auto"/>
        <w:right w:val="none" w:sz="0" w:space="0" w:color="auto"/>
      </w:divBdr>
    </w:div>
    <w:div w:id="28342327">
      <w:bodyDiv w:val="1"/>
      <w:marLeft w:val="0"/>
      <w:marRight w:val="0"/>
      <w:marTop w:val="0"/>
      <w:marBottom w:val="0"/>
      <w:divBdr>
        <w:top w:val="none" w:sz="0" w:space="0" w:color="auto"/>
        <w:left w:val="none" w:sz="0" w:space="0" w:color="auto"/>
        <w:bottom w:val="none" w:sz="0" w:space="0" w:color="auto"/>
        <w:right w:val="none" w:sz="0" w:space="0" w:color="auto"/>
      </w:divBdr>
    </w:div>
    <w:div w:id="78673069">
      <w:bodyDiv w:val="1"/>
      <w:marLeft w:val="0"/>
      <w:marRight w:val="0"/>
      <w:marTop w:val="0"/>
      <w:marBottom w:val="0"/>
      <w:divBdr>
        <w:top w:val="none" w:sz="0" w:space="0" w:color="auto"/>
        <w:left w:val="none" w:sz="0" w:space="0" w:color="auto"/>
        <w:bottom w:val="none" w:sz="0" w:space="0" w:color="auto"/>
        <w:right w:val="none" w:sz="0" w:space="0" w:color="auto"/>
      </w:divBdr>
    </w:div>
    <w:div w:id="95100015">
      <w:bodyDiv w:val="1"/>
      <w:marLeft w:val="0"/>
      <w:marRight w:val="0"/>
      <w:marTop w:val="0"/>
      <w:marBottom w:val="0"/>
      <w:divBdr>
        <w:top w:val="none" w:sz="0" w:space="0" w:color="auto"/>
        <w:left w:val="none" w:sz="0" w:space="0" w:color="auto"/>
        <w:bottom w:val="none" w:sz="0" w:space="0" w:color="auto"/>
        <w:right w:val="none" w:sz="0" w:space="0" w:color="auto"/>
      </w:divBdr>
    </w:div>
    <w:div w:id="96218812">
      <w:bodyDiv w:val="1"/>
      <w:marLeft w:val="0"/>
      <w:marRight w:val="0"/>
      <w:marTop w:val="0"/>
      <w:marBottom w:val="0"/>
      <w:divBdr>
        <w:top w:val="none" w:sz="0" w:space="0" w:color="auto"/>
        <w:left w:val="none" w:sz="0" w:space="0" w:color="auto"/>
        <w:bottom w:val="none" w:sz="0" w:space="0" w:color="auto"/>
        <w:right w:val="none" w:sz="0" w:space="0" w:color="auto"/>
      </w:divBdr>
    </w:div>
    <w:div w:id="104811556">
      <w:bodyDiv w:val="1"/>
      <w:marLeft w:val="0"/>
      <w:marRight w:val="0"/>
      <w:marTop w:val="0"/>
      <w:marBottom w:val="0"/>
      <w:divBdr>
        <w:top w:val="none" w:sz="0" w:space="0" w:color="auto"/>
        <w:left w:val="none" w:sz="0" w:space="0" w:color="auto"/>
        <w:bottom w:val="none" w:sz="0" w:space="0" w:color="auto"/>
        <w:right w:val="none" w:sz="0" w:space="0" w:color="auto"/>
      </w:divBdr>
    </w:div>
    <w:div w:id="110441479">
      <w:bodyDiv w:val="1"/>
      <w:marLeft w:val="0"/>
      <w:marRight w:val="0"/>
      <w:marTop w:val="0"/>
      <w:marBottom w:val="0"/>
      <w:divBdr>
        <w:top w:val="none" w:sz="0" w:space="0" w:color="auto"/>
        <w:left w:val="none" w:sz="0" w:space="0" w:color="auto"/>
        <w:bottom w:val="none" w:sz="0" w:space="0" w:color="auto"/>
        <w:right w:val="none" w:sz="0" w:space="0" w:color="auto"/>
      </w:divBdr>
    </w:div>
    <w:div w:id="127944915">
      <w:bodyDiv w:val="1"/>
      <w:marLeft w:val="0"/>
      <w:marRight w:val="0"/>
      <w:marTop w:val="0"/>
      <w:marBottom w:val="0"/>
      <w:divBdr>
        <w:top w:val="none" w:sz="0" w:space="0" w:color="auto"/>
        <w:left w:val="none" w:sz="0" w:space="0" w:color="auto"/>
        <w:bottom w:val="none" w:sz="0" w:space="0" w:color="auto"/>
        <w:right w:val="none" w:sz="0" w:space="0" w:color="auto"/>
      </w:divBdr>
    </w:div>
    <w:div w:id="130833142">
      <w:bodyDiv w:val="1"/>
      <w:marLeft w:val="0"/>
      <w:marRight w:val="0"/>
      <w:marTop w:val="0"/>
      <w:marBottom w:val="0"/>
      <w:divBdr>
        <w:top w:val="none" w:sz="0" w:space="0" w:color="auto"/>
        <w:left w:val="none" w:sz="0" w:space="0" w:color="auto"/>
        <w:bottom w:val="none" w:sz="0" w:space="0" w:color="auto"/>
        <w:right w:val="none" w:sz="0" w:space="0" w:color="auto"/>
      </w:divBdr>
    </w:div>
    <w:div w:id="164247193">
      <w:bodyDiv w:val="1"/>
      <w:marLeft w:val="0"/>
      <w:marRight w:val="0"/>
      <w:marTop w:val="0"/>
      <w:marBottom w:val="0"/>
      <w:divBdr>
        <w:top w:val="none" w:sz="0" w:space="0" w:color="auto"/>
        <w:left w:val="none" w:sz="0" w:space="0" w:color="auto"/>
        <w:bottom w:val="none" w:sz="0" w:space="0" w:color="auto"/>
        <w:right w:val="none" w:sz="0" w:space="0" w:color="auto"/>
      </w:divBdr>
    </w:div>
    <w:div w:id="165632097">
      <w:bodyDiv w:val="1"/>
      <w:marLeft w:val="0"/>
      <w:marRight w:val="0"/>
      <w:marTop w:val="0"/>
      <w:marBottom w:val="0"/>
      <w:divBdr>
        <w:top w:val="none" w:sz="0" w:space="0" w:color="auto"/>
        <w:left w:val="none" w:sz="0" w:space="0" w:color="auto"/>
        <w:bottom w:val="none" w:sz="0" w:space="0" w:color="auto"/>
        <w:right w:val="none" w:sz="0" w:space="0" w:color="auto"/>
      </w:divBdr>
    </w:div>
    <w:div w:id="172695984">
      <w:bodyDiv w:val="1"/>
      <w:marLeft w:val="0"/>
      <w:marRight w:val="0"/>
      <w:marTop w:val="0"/>
      <w:marBottom w:val="0"/>
      <w:divBdr>
        <w:top w:val="none" w:sz="0" w:space="0" w:color="auto"/>
        <w:left w:val="none" w:sz="0" w:space="0" w:color="auto"/>
        <w:bottom w:val="none" w:sz="0" w:space="0" w:color="auto"/>
        <w:right w:val="none" w:sz="0" w:space="0" w:color="auto"/>
      </w:divBdr>
    </w:div>
    <w:div w:id="176847243">
      <w:bodyDiv w:val="1"/>
      <w:marLeft w:val="0"/>
      <w:marRight w:val="0"/>
      <w:marTop w:val="0"/>
      <w:marBottom w:val="0"/>
      <w:divBdr>
        <w:top w:val="none" w:sz="0" w:space="0" w:color="auto"/>
        <w:left w:val="none" w:sz="0" w:space="0" w:color="auto"/>
        <w:bottom w:val="none" w:sz="0" w:space="0" w:color="auto"/>
        <w:right w:val="none" w:sz="0" w:space="0" w:color="auto"/>
      </w:divBdr>
    </w:div>
    <w:div w:id="179200298">
      <w:bodyDiv w:val="1"/>
      <w:marLeft w:val="0"/>
      <w:marRight w:val="0"/>
      <w:marTop w:val="0"/>
      <w:marBottom w:val="0"/>
      <w:divBdr>
        <w:top w:val="none" w:sz="0" w:space="0" w:color="auto"/>
        <w:left w:val="none" w:sz="0" w:space="0" w:color="auto"/>
        <w:bottom w:val="none" w:sz="0" w:space="0" w:color="auto"/>
        <w:right w:val="none" w:sz="0" w:space="0" w:color="auto"/>
      </w:divBdr>
    </w:div>
    <w:div w:id="185220353">
      <w:bodyDiv w:val="1"/>
      <w:marLeft w:val="0"/>
      <w:marRight w:val="0"/>
      <w:marTop w:val="0"/>
      <w:marBottom w:val="0"/>
      <w:divBdr>
        <w:top w:val="none" w:sz="0" w:space="0" w:color="auto"/>
        <w:left w:val="none" w:sz="0" w:space="0" w:color="auto"/>
        <w:bottom w:val="none" w:sz="0" w:space="0" w:color="auto"/>
        <w:right w:val="none" w:sz="0" w:space="0" w:color="auto"/>
      </w:divBdr>
    </w:div>
    <w:div w:id="191723268">
      <w:bodyDiv w:val="1"/>
      <w:marLeft w:val="0"/>
      <w:marRight w:val="0"/>
      <w:marTop w:val="0"/>
      <w:marBottom w:val="0"/>
      <w:divBdr>
        <w:top w:val="none" w:sz="0" w:space="0" w:color="auto"/>
        <w:left w:val="none" w:sz="0" w:space="0" w:color="auto"/>
        <w:bottom w:val="none" w:sz="0" w:space="0" w:color="auto"/>
        <w:right w:val="none" w:sz="0" w:space="0" w:color="auto"/>
      </w:divBdr>
    </w:div>
    <w:div w:id="222302153">
      <w:bodyDiv w:val="1"/>
      <w:marLeft w:val="0"/>
      <w:marRight w:val="0"/>
      <w:marTop w:val="0"/>
      <w:marBottom w:val="0"/>
      <w:divBdr>
        <w:top w:val="none" w:sz="0" w:space="0" w:color="auto"/>
        <w:left w:val="none" w:sz="0" w:space="0" w:color="auto"/>
        <w:bottom w:val="none" w:sz="0" w:space="0" w:color="auto"/>
        <w:right w:val="none" w:sz="0" w:space="0" w:color="auto"/>
      </w:divBdr>
    </w:div>
    <w:div w:id="267467463">
      <w:bodyDiv w:val="1"/>
      <w:marLeft w:val="0"/>
      <w:marRight w:val="0"/>
      <w:marTop w:val="0"/>
      <w:marBottom w:val="0"/>
      <w:divBdr>
        <w:top w:val="none" w:sz="0" w:space="0" w:color="auto"/>
        <w:left w:val="none" w:sz="0" w:space="0" w:color="auto"/>
        <w:bottom w:val="none" w:sz="0" w:space="0" w:color="auto"/>
        <w:right w:val="none" w:sz="0" w:space="0" w:color="auto"/>
      </w:divBdr>
    </w:div>
    <w:div w:id="276572398">
      <w:bodyDiv w:val="1"/>
      <w:marLeft w:val="0"/>
      <w:marRight w:val="0"/>
      <w:marTop w:val="0"/>
      <w:marBottom w:val="0"/>
      <w:divBdr>
        <w:top w:val="none" w:sz="0" w:space="0" w:color="auto"/>
        <w:left w:val="none" w:sz="0" w:space="0" w:color="auto"/>
        <w:bottom w:val="none" w:sz="0" w:space="0" w:color="auto"/>
        <w:right w:val="none" w:sz="0" w:space="0" w:color="auto"/>
      </w:divBdr>
    </w:div>
    <w:div w:id="290673772">
      <w:bodyDiv w:val="1"/>
      <w:marLeft w:val="0"/>
      <w:marRight w:val="0"/>
      <w:marTop w:val="0"/>
      <w:marBottom w:val="0"/>
      <w:divBdr>
        <w:top w:val="none" w:sz="0" w:space="0" w:color="auto"/>
        <w:left w:val="none" w:sz="0" w:space="0" w:color="auto"/>
        <w:bottom w:val="none" w:sz="0" w:space="0" w:color="auto"/>
        <w:right w:val="none" w:sz="0" w:space="0" w:color="auto"/>
      </w:divBdr>
    </w:div>
    <w:div w:id="292254244">
      <w:bodyDiv w:val="1"/>
      <w:marLeft w:val="0"/>
      <w:marRight w:val="0"/>
      <w:marTop w:val="0"/>
      <w:marBottom w:val="0"/>
      <w:divBdr>
        <w:top w:val="none" w:sz="0" w:space="0" w:color="auto"/>
        <w:left w:val="none" w:sz="0" w:space="0" w:color="auto"/>
        <w:bottom w:val="none" w:sz="0" w:space="0" w:color="auto"/>
        <w:right w:val="none" w:sz="0" w:space="0" w:color="auto"/>
      </w:divBdr>
    </w:div>
    <w:div w:id="313074695">
      <w:bodyDiv w:val="1"/>
      <w:marLeft w:val="0"/>
      <w:marRight w:val="0"/>
      <w:marTop w:val="0"/>
      <w:marBottom w:val="0"/>
      <w:divBdr>
        <w:top w:val="none" w:sz="0" w:space="0" w:color="auto"/>
        <w:left w:val="none" w:sz="0" w:space="0" w:color="auto"/>
        <w:bottom w:val="none" w:sz="0" w:space="0" w:color="auto"/>
        <w:right w:val="none" w:sz="0" w:space="0" w:color="auto"/>
      </w:divBdr>
    </w:div>
    <w:div w:id="314795557">
      <w:bodyDiv w:val="1"/>
      <w:marLeft w:val="0"/>
      <w:marRight w:val="0"/>
      <w:marTop w:val="0"/>
      <w:marBottom w:val="0"/>
      <w:divBdr>
        <w:top w:val="none" w:sz="0" w:space="0" w:color="auto"/>
        <w:left w:val="none" w:sz="0" w:space="0" w:color="auto"/>
        <w:bottom w:val="none" w:sz="0" w:space="0" w:color="auto"/>
        <w:right w:val="none" w:sz="0" w:space="0" w:color="auto"/>
      </w:divBdr>
    </w:div>
    <w:div w:id="327297012">
      <w:bodyDiv w:val="1"/>
      <w:marLeft w:val="0"/>
      <w:marRight w:val="0"/>
      <w:marTop w:val="0"/>
      <w:marBottom w:val="0"/>
      <w:divBdr>
        <w:top w:val="none" w:sz="0" w:space="0" w:color="auto"/>
        <w:left w:val="none" w:sz="0" w:space="0" w:color="auto"/>
        <w:bottom w:val="none" w:sz="0" w:space="0" w:color="auto"/>
        <w:right w:val="none" w:sz="0" w:space="0" w:color="auto"/>
      </w:divBdr>
    </w:div>
    <w:div w:id="360742096">
      <w:bodyDiv w:val="1"/>
      <w:marLeft w:val="0"/>
      <w:marRight w:val="0"/>
      <w:marTop w:val="0"/>
      <w:marBottom w:val="0"/>
      <w:divBdr>
        <w:top w:val="none" w:sz="0" w:space="0" w:color="auto"/>
        <w:left w:val="none" w:sz="0" w:space="0" w:color="auto"/>
        <w:bottom w:val="none" w:sz="0" w:space="0" w:color="auto"/>
        <w:right w:val="none" w:sz="0" w:space="0" w:color="auto"/>
      </w:divBdr>
    </w:div>
    <w:div w:id="388380194">
      <w:bodyDiv w:val="1"/>
      <w:marLeft w:val="0"/>
      <w:marRight w:val="0"/>
      <w:marTop w:val="0"/>
      <w:marBottom w:val="0"/>
      <w:divBdr>
        <w:top w:val="none" w:sz="0" w:space="0" w:color="auto"/>
        <w:left w:val="none" w:sz="0" w:space="0" w:color="auto"/>
        <w:bottom w:val="none" w:sz="0" w:space="0" w:color="auto"/>
        <w:right w:val="none" w:sz="0" w:space="0" w:color="auto"/>
      </w:divBdr>
    </w:div>
    <w:div w:id="392822808">
      <w:bodyDiv w:val="1"/>
      <w:marLeft w:val="0"/>
      <w:marRight w:val="0"/>
      <w:marTop w:val="0"/>
      <w:marBottom w:val="0"/>
      <w:divBdr>
        <w:top w:val="none" w:sz="0" w:space="0" w:color="auto"/>
        <w:left w:val="none" w:sz="0" w:space="0" w:color="auto"/>
        <w:bottom w:val="none" w:sz="0" w:space="0" w:color="auto"/>
        <w:right w:val="none" w:sz="0" w:space="0" w:color="auto"/>
      </w:divBdr>
    </w:div>
    <w:div w:id="398676641">
      <w:bodyDiv w:val="1"/>
      <w:marLeft w:val="0"/>
      <w:marRight w:val="0"/>
      <w:marTop w:val="0"/>
      <w:marBottom w:val="0"/>
      <w:divBdr>
        <w:top w:val="none" w:sz="0" w:space="0" w:color="auto"/>
        <w:left w:val="none" w:sz="0" w:space="0" w:color="auto"/>
        <w:bottom w:val="none" w:sz="0" w:space="0" w:color="auto"/>
        <w:right w:val="none" w:sz="0" w:space="0" w:color="auto"/>
      </w:divBdr>
      <w:divsChild>
        <w:div w:id="988942247">
          <w:marLeft w:val="0"/>
          <w:marRight w:val="0"/>
          <w:marTop w:val="0"/>
          <w:marBottom w:val="0"/>
          <w:divBdr>
            <w:top w:val="none" w:sz="0" w:space="0" w:color="auto"/>
            <w:left w:val="none" w:sz="0" w:space="0" w:color="auto"/>
            <w:bottom w:val="none" w:sz="0" w:space="0" w:color="auto"/>
            <w:right w:val="none" w:sz="0" w:space="0" w:color="auto"/>
          </w:divBdr>
        </w:div>
        <w:div w:id="1684932917">
          <w:marLeft w:val="0"/>
          <w:marRight w:val="0"/>
          <w:marTop w:val="0"/>
          <w:marBottom w:val="0"/>
          <w:divBdr>
            <w:top w:val="none" w:sz="0" w:space="0" w:color="auto"/>
            <w:left w:val="none" w:sz="0" w:space="0" w:color="auto"/>
            <w:bottom w:val="none" w:sz="0" w:space="0" w:color="auto"/>
            <w:right w:val="none" w:sz="0" w:space="0" w:color="auto"/>
          </w:divBdr>
        </w:div>
      </w:divsChild>
    </w:div>
    <w:div w:id="399910517">
      <w:bodyDiv w:val="1"/>
      <w:marLeft w:val="0"/>
      <w:marRight w:val="0"/>
      <w:marTop w:val="0"/>
      <w:marBottom w:val="0"/>
      <w:divBdr>
        <w:top w:val="none" w:sz="0" w:space="0" w:color="auto"/>
        <w:left w:val="none" w:sz="0" w:space="0" w:color="auto"/>
        <w:bottom w:val="none" w:sz="0" w:space="0" w:color="auto"/>
        <w:right w:val="none" w:sz="0" w:space="0" w:color="auto"/>
      </w:divBdr>
    </w:div>
    <w:div w:id="407046645">
      <w:bodyDiv w:val="1"/>
      <w:marLeft w:val="0"/>
      <w:marRight w:val="0"/>
      <w:marTop w:val="0"/>
      <w:marBottom w:val="0"/>
      <w:divBdr>
        <w:top w:val="none" w:sz="0" w:space="0" w:color="auto"/>
        <w:left w:val="none" w:sz="0" w:space="0" w:color="auto"/>
        <w:bottom w:val="none" w:sz="0" w:space="0" w:color="auto"/>
        <w:right w:val="none" w:sz="0" w:space="0" w:color="auto"/>
      </w:divBdr>
    </w:div>
    <w:div w:id="422839140">
      <w:bodyDiv w:val="1"/>
      <w:marLeft w:val="0"/>
      <w:marRight w:val="0"/>
      <w:marTop w:val="0"/>
      <w:marBottom w:val="0"/>
      <w:divBdr>
        <w:top w:val="none" w:sz="0" w:space="0" w:color="auto"/>
        <w:left w:val="none" w:sz="0" w:space="0" w:color="auto"/>
        <w:bottom w:val="none" w:sz="0" w:space="0" w:color="auto"/>
        <w:right w:val="none" w:sz="0" w:space="0" w:color="auto"/>
      </w:divBdr>
    </w:div>
    <w:div w:id="444694061">
      <w:bodyDiv w:val="1"/>
      <w:marLeft w:val="0"/>
      <w:marRight w:val="0"/>
      <w:marTop w:val="0"/>
      <w:marBottom w:val="0"/>
      <w:divBdr>
        <w:top w:val="none" w:sz="0" w:space="0" w:color="auto"/>
        <w:left w:val="none" w:sz="0" w:space="0" w:color="auto"/>
        <w:bottom w:val="none" w:sz="0" w:space="0" w:color="auto"/>
        <w:right w:val="none" w:sz="0" w:space="0" w:color="auto"/>
      </w:divBdr>
    </w:div>
    <w:div w:id="449202135">
      <w:bodyDiv w:val="1"/>
      <w:marLeft w:val="0"/>
      <w:marRight w:val="0"/>
      <w:marTop w:val="0"/>
      <w:marBottom w:val="0"/>
      <w:divBdr>
        <w:top w:val="none" w:sz="0" w:space="0" w:color="auto"/>
        <w:left w:val="none" w:sz="0" w:space="0" w:color="auto"/>
        <w:bottom w:val="none" w:sz="0" w:space="0" w:color="auto"/>
        <w:right w:val="none" w:sz="0" w:space="0" w:color="auto"/>
      </w:divBdr>
    </w:div>
    <w:div w:id="449209256">
      <w:bodyDiv w:val="1"/>
      <w:marLeft w:val="0"/>
      <w:marRight w:val="0"/>
      <w:marTop w:val="0"/>
      <w:marBottom w:val="0"/>
      <w:divBdr>
        <w:top w:val="none" w:sz="0" w:space="0" w:color="auto"/>
        <w:left w:val="none" w:sz="0" w:space="0" w:color="auto"/>
        <w:bottom w:val="none" w:sz="0" w:space="0" w:color="auto"/>
        <w:right w:val="none" w:sz="0" w:space="0" w:color="auto"/>
      </w:divBdr>
    </w:div>
    <w:div w:id="468130750">
      <w:bodyDiv w:val="1"/>
      <w:marLeft w:val="0"/>
      <w:marRight w:val="0"/>
      <w:marTop w:val="0"/>
      <w:marBottom w:val="0"/>
      <w:divBdr>
        <w:top w:val="none" w:sz="0" w:space="0" w:color="auto"/>
        <w:left w:val="none" w:sz="0" w:space="0" w:color="auto"/>
        <w:bottom w:val="none" w:sz="0" w:space="0" w:color="auto"/>
        <w:right w:val="none" w:sz="0" w:space="0" w:color="auto"/>
      </w:divBdr>
    </w:div>
    <w:div w:id="471141668">
      <w:bodyDiv w:val="1"/>
      <w:marLeft w:val="0"/>
      <w:marRight w:val="0"/>
      <w:marTop w:val="0"/>
      <w:marBottom w:val="0"/>
      <w:divBdr>
        <w:top w:val="none" w:sz="0" w:space="0" w:color="auto"/>
        <w:left w:val="none" w:sz="0" w:space="0" w:color="auto"/>
        <w:bottom w:val="none" w:sz="0" w:space="0" w:color="auto"/>
        <w:right w:val="none" w:sz="0" w:space="0" w:color="auto"/>
      </w:divBdr>
    </w:div>
    <w:div w:id="476991629">
      <w:bodyDiv w:val="1"/>
      <w:marLeft w:val="0"/>
      <w:marRight w:val="0"/>
      <w:marTop w:val="0"/>
      <w:marBottom w:val="0"/>
      <w:divBdr>
        <w:top w:val="none" w:sz="0" w:space="0" w:color="auto"/>
        <w:left w:val="none" w:sz="0" w:space="0" w:color="auto"/>
        <w:bottom w:val="none" w:sz="0" w:space="0" w:color="auto"/>
        <w:right w:val="none" w:sz="0" w:space="0" w:color="auto"/>
      </w:divBdr>
    </w:div>
    <w:div w:id="491258819">
      <w:bodyDiv w:val="1"/>
      <w:marLeft w:val="0"/>
      <w:marRight w:val="0"/>
      <w:marTop w:val="0"/>
      <w:marBottom w:val="0"/>
      <w:divBdr>
        <w:top w:val="none" w:sz="0" w:space="0" w:color="auto"/>
        <w:left w:val="none" w:sz="0" w:space="0" w:color="auto"/>
        <w:bottom w:val="none" w:sz="0" w:space="0" w:color="auto"/>
        <w:right w:val="none" w:sz="0" w:space="0" w:color="auto"/>
      </w:divBdr>
    </w:div>
    <w:div w:id="499125033">
      <w:bodyDiv w:val="1"/>
      <w:marLeft w:val="0"/>
      <w:marRight w:val="0"/>
      <w:marTop w:val="0"/>
      <w:marBottom w:val="0"/>
      <w:divBdr>
        <w:top w:val="none" w:sz="0" w:space="0" w:color="auto"/>
        <w:left w:val="none" w:sz="0" w:space="0" w:color="auto"/>
        <w:bottom w:val="none" w:sz="0" w:space="0" w:color="auto"/>
        <w:right w:val="none" w:sz="0" w:space="0" w:color="auto"/>
      </w:divBdr>
    </w:div>
    <w:div w:id="505288859">
      <w:bodyDiv w:val="1"/>
      <w:marLeft w:val="0"/>
      <w:marRight w:val="0"/>
      <w:marTop w:val="0"/>
      <w:marBottom w:val="0"/>
      <w:divBdr>
        <w:top w:val="none" w:sz="0" w:space="0" w:color="auto"/>
        <w:left w:val="none" w:sz="0" w:space="0" w:color="auto"/>
        <w:bottom w:val="none" w:sz="0" w:space="0" w:color="auto"/>
        <w:right w:val="none" w:sz="0" w:space="0" w:color="auto"/>
      </w:divBdr>
    </w:div>
    <w:div w:id="508838720">
      <w:bodyDiv w:val="1"/>
      <w:marLeft w:val="0"/>
      <w:marRight w:val="0"/>
      <w:marTop w:val="0"/>
      <w:marBottom w:val="0"/>
      <w:divBdr>
        <w:top w:val="none" w:sz="0" w:space="0" w:color="auto"/>
        <w:left w:val="none" w:sz="0" w:space="0" w:color="auto"/>
        <w:bottom w:val="none" w:sz="0" w:space="0" w:color="auto"/>
        <w:right w:val="none" w:sz="0" w:space="0" w:color="auto"/>
      </w:divBdr>
    </w:div>
    <w:div w:id="513345505">
      <w:bodyDiv w:val="1"/>
      <w:marLeft w:val="0"/>
      <w:marRight w:val="0"/>
      <w:marTop w:val="0"/>
      <w:marBottom w:val="0"/>
      <w:divBdr>
        <w:top w:val="none" w:sz="0" w:space="0" w:color="auto"/>
        <w:left w:val="none" w:sz="0" w:space="0" w:color="auto"/>
        <w:bottom w:val="none" w:sz="0" w:space="0" w:color="auto"/>
        <w:right w:val="none" w:sz="0" w:space="0" w:color="auto"/>
      </w:divBdr>
    </w:div>
    <w:div w:id="541867549">
      <w:bodyDiv w:val="1"/>
      <w:marLeft w:val="0"/>
      <w:marRight w:val="0"/>
      <w:marTop w:val="0"/>
      <w:marBottom w:val="0"/>
      <w:divBdr>
        <w:top w:val="none" w:sz="0" w:space="0" w:color="auto"/>
        <w:left w:val="none" w:sz="0" w:space="0" w:color="auto"/>
        <w:bottom w:val="none" w:sz="0" w:space="0" w:color="auto"/>
        <w:right w:val="none" w:sz="0" w:space="0" w:color="auto"/>
      </w:divBdr>
    </w:div>
    <w:div w:id="542644769">
      <w:bodyDiv w:val="1"/>
      <w:marLeft w:val="0"/>
      <w:marRight w:val="0"/>
      <w:marTop w:val="0"/>
      <w:marBottom w:val="0"/>
      <w:divBdr>
        <w:top w:val="none" w:sz="0" w:space="0" w:color="auto"/>
        <w:left w:val="none" w:sz="0" w:space="0" w:color="auto"/>
        <w:bottom w:val="none" w:sz="0" w:space="0" w:color="auto"/>
        <w:right w:val="none" w:sz="0" w:space="0" w:color="auto"/>
      </w:divBdr>
    </w:div>
    <w:div w:id="556668761">
      <w:bodyDiv w:val="1"/>
      <w:marLeft w:val="0"/>
      <w:marRight w:val="0"/>
      <w:marTop w:val="0"/>
      <w:marBottom w:val="0"/>
      <w:divBdr>
        <w:top w:val="none" w:sz="0" w:space="0" w:color="auto"/>
        <w:left w:val="none" w:sz="0" w:space="0" w:color="auto"/>
        <w:bottom w:val="none" w:sz="0" w:space="0" w:color="auto"/>
        <w:right w:val="none" w:sz="0" w:space="0" w:color="auto"/>
      </w:divBdr>
    </w:div>
    <w:div w:id="564996086">
      <w:bodyDiv w:val="1"/>
      <w:marLeft w:val="0"/>
      <w:marRight w:val="0"/>
      <w:marTop w:val="0"/>
      <w:marBottom w:val="0"/>
      <w:divBdr>
        <w:top w:val="none" w:sz="0" w:space="0" w:color="auto"/>
        <w:left w:val="none" w:sz="0" w:space="0" w:color="auto"/>
        <w:bottom w:val="none" w:sz="0" w:space="0" w:color="auto"/>
        <w:right w:val="none" w:sz="0" w:space="0" w:color="auto"/>
      </w:divBdr>
    </w:div>
    <w:div w:id="585647600">
      <w:bodyDiv w:val="1"/>
      <w:marLeft w:val="0"/>
      <w:marRight w:val="0"/>
      <w:marTop w:val="0"/>
      <w:marBottom w:val="0"/>
      <w:divBdr>
        <w:top w:val="none" w:sz="0" w:space="0" w:color="auto"/>
        <w:left w:val="none" w:sz="0" w:space="0" w:color="auto"/>
        <w:bottom w:val="none" w:sz="0" w:space="0" w:color="auto"/>
        <w:right w:val="none" w:sz="0" w:space="0" w:color="auto"/>
      </w:divBdr>
    </w:div>
    <w:div w:id="586161371">
      <w:bodyDiv w:val="1"/>
      <w:marLeft w:val="0"/>
      <w:marRight w:val="0"/>
      <w:marTop w:val="0"/>
      <w:marBottom w:val="0"/>
      <w:divBdr>
        <w:top w:val="none" w:sz="0" w:space="0" w:color="auto"/>
        <w:left w:val="none" w:sz="0" w:space="0" w:color="auto"/>
        <w:bottom w:val="none" w:sz="0" w:space="0" w:color="auto"/>
        <w:right w:val="none" w:sz="0" w:space="0" w:color="auto"/>
      </w:divBdr>
    </w:div>
    <w:div w:id="604702093">
      <w:bodyDiv w:val="1"/>
      <w:marLeft w:val="0"/>
      <w:marRight w:val="0"/>
      <w:marTop w:val="0"/>
      <w:marBottom w:val="0"/>
      <w:divBdr>
        <w:top w:val="none" w:sz="0" w:space="0" w:color="auto"/>
        <w:left w:val="none" w:sz="0" w:space="0" w:color="auto"/>
        <w:bottom w:val="none" w:sz="0" w:space="0" w:color="auto"/>
        <w:right w:val="none" w:sz="0" w:space="0" w:color="auto"/>
      </w:divBdr>
    </w:div>
    <w:div w:id="611940892">
      <w:bodyDiv w:val="1"/>
      <w:marLeft w:val="0"/>
      <w:marRight w:val="0"/>
      <w:marTop w:val="0"/>
      <w:marBottom w:val="0"/>
      <w:divBdr>
        <w:top w:val="none" w:sz="0" w:space="0" w:color="auto"/>
        <w:left w:val="none" w:sz="0" w:space="0" w:color="auto"/>
        <w:bottom w:val="none" w:sz="0" w:space="0" w:color="auto"/>
        <w:right w:val="none" w:sz="0" w:space="0" w:color="auto"/>
      </w:divBdr>
    </w:div>
    <w:div w:id="624624109">
      <w:bodyDiv w:val="1"/>
      <w:marLeft w:val="0"/>
      <w:marRight w:val="0"/>
      <w:marTop w:val="0"/>
      <w:marBottom w:val="0"/>
      <w:divBdr>
        <w:top w:val="none" w:sz="0" w:space="0" w:color="auto"/>
        <w:left w:val="none" w:sz="0" w:space="0" w:color="auto"/>
        <w:bottom w:val="none" w:sz="0" w:space="0" w:color="auto"/>
        <w:right w:val="none" w:sz="0" w:space="0" w:color="auto"/>
      </w:divBdr>
    </w:div>
    <w:div w:id="672956058">
      <w:bodyDiv w:val="1"/>
      <w:marLeft w:val="0"/>
      <w:marRight w:val="0"/>
      <w:marTop w:val="0"/>
      <w:marBottom w:val="0"/>
      <w:divBdr>
        <w:top w:val="none" w:sz="0" w:space="0" w:color="auto"/>
        <w:left w:val="none" w:sz="0" w:space="0" w:color="auto"/>
        <w:bottom w:val="none" w:sz="0" w:space="0" w:color="auto"/>
        <w:right w:val="none" w:sz="0" w:space="0" w:color="auto"/>
      </w:divBdr>
    </w:div>
    <w:div w:id="679237284">
      <w:bodyDiv w:val="1"/>
      <w:marLeft w:val="0"/>
      <w:marRight w:val="0"/>
      <w:marTop w:val="0"/>
      <w:marBottom w:val="0"/>
      <w:divBdr>
        <w:top w:val="none" w:sz="0" w:space="0" w:color="auto"/>
        <w:left w:val="none" w:sz="0" w:space="0" w:color="auto"/>
        <w:bottom w:val="none" w:sz="0" w:space="0" w:color="auto"/>
        <w:right w:val="none" w:sz="0" w:space="0" w:color="auto"/>
      </w:divBdr>
    </w:div>
    <w:div w:id="684482318">
      <w:bodyDiv w:val="1"/>
      <w:marLeft w:val="0"/>
      <w:marRight w:val="0"/>
      <w:marTop w:val="0"/>
      <w:marBottom w:val="0"/>
      <w:divBdr>
        <w:top w:val="none" w:sz="0" w:space="0" w:color="auto"/>
        <w:left w:val="none" w:sz="0" w:space="0" w:color="auto"/>
        <w:bottom w:val="none" w:sz="0" w:space="0" w:color="auto"/>
        <w:right w:val="none" w:sz="0" w:space="0" w:color="auto"/>
      </w:divBdr>
    </w:div>
    <w:div w:id="688914704">
      <w:bodyDiv w:val="1"/>
      <w:marLeft w:val="0"/>
      <w:marRight w:val="0"/>
      <w:marTop w:val="0"/>
      <w:marBottom w:val="0"/>
      <w:divBdr>
        <w:top w:val="none" w:sz="0" w:space="0" w:color="auto"/>
        <w:left w:val="none" w:sz="0" w:space="0" w:color="auto"/>
        <w:bottom w:val="none" w:sz="0" w:space="0" w:color="auto"/>
        <w:right w:val="none" w:sz="0" w:space="0" w:color="auto"/>
      </w:divBdr>
    </w:div>
    <w:div w:id="709918512">
      <w:bodyDiv w:val="1"/>
      <w:marLeft w:val="0"/>
      <w:marRight w:val="0"/>
      <w:marTop w:val="0"/>
      <w:marBottom w:val="0"/>
      <w:divBdr>
        <w:top w:val="none" w:sz="0" w:space="0" w:color="auto"/>
        <w:left w:val="none" w:sz="0" w:space="0" w:color="auto"/>
        <w:bottom w:val="none" w:sz="0" w:space="0" w:color="auto"/>
        <w:right w:val="none" w:sz="0" w:space="0" w:color="auto"/>
      </w:divBdr>
    </w:div>
    <w:div w:id="715809763">
      <w:bodyDiv w:val="1"/>
      <w:marLeft w:val="0"/>
      <w:marRight w:val="0"/>
      <w:marTop w:val="0"/>
      <w:marBottom w:val="0"/>
      <w:divBdr>
        <w:top w:val="none" w:sz="0" w:space="0" w:color="auto"/>
        <w:left w:val="none" w:sz="0" w:space="0" w:color="auto"/>
        <w:bottom w:val="none" w:sz="0" w:space="0" w:color="auto"/>
        <w:right w:val="none" w:sz="0" w:space="0" w:color="auto"/>
      </w:divBdr>
    </w:div>
    <w:div w:id="721947249">
      <w:bodyDiv w:val="1"/>
      <w:marLeft w:val="0"/>
      <w:marRight w:val="0"/>
      <w:marTop w:val="0"/>
      <w:marBottom w:val="0"/>
      <w:divBdr>
        <w:top w:val="none" w:sz="0" w:space="0" w:color="auto"/>
        <w:left w:val="none" w:sz="0" w:space="0" w:color="auto"/>
        <w:bottom w:val="none" w:sz="0" w:space="0" w:color="auto"/>
        <w:right w:val="none" w:sz="0" w:space="0" w:color="auto"/>
      </w:divBdr>
    </w:div>
    <w:div w:id="724063274">
      <w:bodyDiv w:val="1"/>
      <w:marLeft w:val="0"/>
      <w:marRight w:val="0"/>
      <w:marTop w:val="0"/>
      <w:marBottom w:val="0"/>
      <w:divBdr>
        <w:top w:val="none" w:sz="0" w:space="0" w:color="auto"/>
        <w:left w:val="none" w:sz="0" w:space="0" w:color="auto"/>
        <w:bottom w:val="none" w:sz="0" w:space="0" w:color="auto"/>
        <w:right w:val="none" w:sz="0" w:space="0" w:color="auto"/>
      </w:divBdr>
    </w:div>
    <w:div w:id="732776136">
      <w:bodyDiv w:val="1"/>
      <w:marLeft w:val="0"/>
      <w:marRight w:val="0"/>
      <w:marTop w:val="0"/>
      <w:marBottom w:val="0"/>
      <w:divBdr>
        <w:top w:val="none" w:sz="0" w:space="0" w:color="auto"/>
        <w:left w:val="none" w:sz="0" w:space="0" w:color="auto"/>
        <w:bottom w:val="none" w:sz="0" w:space="0" w:color="auto"/>
        <w:right w:val="none" w:sz="0" w:space="0" w:color="auto"/>
      </w:divBdr>
    </w:div>
    <w:div w:id="741411397">
      <w:bodyDiv w:val="1"/>
      <w:marLeft w:val="0"/>
      <w:marRight w:val="0"/>
      <w:marTop w:val="0"/>
      <w:marBottom w:val="0"/>
      <w:divBdr>
        <w:top w:val="none" w:sz="0" w:space="0" w:color="auto"/>
        <w:left w:val="none" w:sz="0" w:space="0" w:color="auto"/>
        <w:bottom w:val="none" w:sz="0" w:space="0" w:color="auto"/>
        <w:right w:val="none" w:sz="0" w:space="0" w:color="auto"/>
      </w:divBdr>
    </w:div>
    <w:div w:id="765341727">
      <w:bodyDiv w:val="1"/>
      <w:marLeft w:val="0"/>
      <w:marRight w:val="0"/>
      <w:marTop w:val="0"/>
      <w:marBottom w:val="0"/>
      <w:divBdr>
        <w:top w:val="none" w:sz="0" w:space="0" w:color="auto"/>
        <w:left w:val="none" w:sz="0" w:space="0" w:color="auto"/>
        <w:bottom w:val="none" w:sz="0" w:space="0" w:color="auto"/>
        <w:right w:val="none" w:sz="0" w:space="0" w:color="auto"/>
      </w:divBdr>
    </w:div>
    <w:div w:id="766929830">
      <w:bodyDiv w:val="1"/>
      <w:marLeft w:val="0"/>
      <w:marRight w:val="0"/>
      <w:marTop w:val="0"/>
      <w:marBottom w:val="0"/>
      <w:divBdr>
        <w:top w:val="none" w:sz="0" w:space="0" w:color="auto"/>
        <w:left w:val="none" w:sz="0" w:space="0" w:color="auto"/>
        <w:bottom w:val="none" w:sz="0" w:space="0" w:color="auto"/>
        <w:right w:val="none" w:sz="0" w:space="0" w:color="auto"/>
      </w:divBdr>
    </w:div>
    <w:div w:id="770777174">
      <w:bodyDiv w:val="1"/>
      <w:marLeft w:val="0"/>
      <w:marRight w:val="0"/>
      <w:marTop w:val="0"/>
      <w:marBottom w:val="0"/>
      <w:divBdr>
        <w:top w:val="none" w:sz="0" w:space="0" w:color="auto"/>
        <w:left w:val="none" w:sz="0" w:space="0" w:color="auto"/>
        <w:bottom w:val="none" w:sz="0" w:space="0" w:color="auto"/>
        <w:right w:val="none" w:sz="0" w:space="0" w:color="auto"/>
      </w:divBdr>
    </w:div>
    <w:div w:id="788935068">
      <w:bodyDiv w:val="1"/>
      <w:marLeft w:val="0"/>
      <w:marRight w:val="0"/>
      <w:marTop w:val="0"/>
      <w:marBottom w:val="0"/>
      <w:divBdr>
        <w:top w:val="none" w:sz="0" w:space="0" w:color="auto"/>
        <w:left w:val="none" w:sz="0" w:space="0" w:color="auto"/>
        <w:bottom w:val="none" w:sz="0" w:space="0" w:color="auto"/>
        <w:right w:val="none" w:sz="0" w:space="0" w:color="auto"/>
      </w:divBdr>
    </w:div>
    <w:div w:id="799498661">
      <w:bodyDiv w:val="1"/>
      <w:marLeft w:val="0"/>
      <w:marRight w:val="0"/>
      <w:marTop w:val="0"/>
      <w:marBottom w:val="0"/>
      <w:divBdr>
        <w:top w:val="none" w:sz="0" w:space="0" w:color="auto"/>
        <w:left w:val="none" w:sz="0" w:space="0" w:color="auto"/>
        <w:bottom w:val="none" w:sz="0" w:space="0" w:color="auto"/>
        <w:right w:val="none" w:sz="0" w:space="0" w:color="auto"/>
      </w:divBdr>
    </w:div>
    <w:div w:id="802885721">
      <w:bodyDiv w:val="1"/>
      <w:marLeft w:val="0"/>
      <w:marRight w:val="0"/>
      <w:marTop w:val="0"/>
      <w:marBottom w:val="0"/>
      <w:divBdr>
        <w:top w:val="none" w:sz="0" w:space="0" w:color="auto"/>
        <w:left w:val="none" w:sz="0" w:space="0" w:color="auto"/>
        <w:bottom w:val="none" w:sz="0" w:space="0" w:color="auto"/>
        <w:right w:val="none" w:sz="0" w:space="0" w:color="auto"/>
      </w:divBdr>
    </w:div>
    <w:div w:id="808981637">
      <w:bodyDiv w:val="1"/>
      <w:marLeft w:val="0"/>
      <w:marRight w:val="0"/>
      <w:marTop w:val="0"/>
      <w:marBottom w:val="0"/>
      <w:divBdr>
        <w:top w:val="none" w:sz="0" w:space="0" w:color="auto"/>
        <w:left w:val="none" w:sz="0" w:space="0" w:color="auto"/>
        <w:bottom w:val="none" w:sz="0" w:space="0" w:color="auto"/>
        <w:right w:val="none" w:sz="0" w:space="0" w:color="auto"/>
      </w:divBdr>
    </w:div>
    <w:div w:id="821848088">
      <w:bodyDiv w:val="1"/>
      <w:marLeft w:val="0"/>
      <w:marRight w:val="0"/>
      <w:marTop w:val="0"/>
      <w:marBottom w:val="0"/>
      <w:divBdr>
        <w:top w:val="none" w:sz="0" w:space="0" w:color="auto"/>
        <w:left w:val="none" w:sz="0" w:space="0" w:color="auto"/>
        <w:bottom w:val="none" w:sz="0" w:space="0" w:color="auto"/>
        <w:right w:val="none" w:sz="0" w:space="0" w:color="auto"/>
      </w:divBdr>
    </w:div>
    <w:div w:id="834960406">
      <w:bodyDiv w:val="1"/>
      <w:marLeft w:val="0"/>
      <w:marRight w:val="0"/>
      <w:marTop w:val="0"/>
      <w:marBottom w:val="0"/>
      <w:divBdr>
        <w:top w:val="none" w:sz="0" w:space="0" w:color="auto"/>
        <w:left w:val="none" w:sz="0" w:space="0" w:color="auto"/>
        <w:bottom w:val="none" w:sz="0" w:space="0" w:color="auto"/>
        <w:right w:val="none" w:sz="0" w:space="0" w:color="auto"/>
      </w:divBdr>
    </w:div>
    <w:div w:id="853106733">
      <w:bodyDiv w:val="1"/>
      <w:marLeft w:val="0"/>
      <w:marRight w:val="0"/>
      <w:marTop w:val="0"/>
      <w:marBottom w:val="0"/>
      <w:divBdr>
        <w:top w:val="none" w:sz="0" w:space="0" w:color="auto"/>
        <w:left w:val="none" w:sz="0" w:space="0" w:color="auto"/>
        <w:bottom w:val="none" w:sz="0" w:space="0" w:color="auto"/>
        <w:right w:val="none" w:sz="0" w:space="0" w:color="auto"/>
      </w:divBdr>
    </w:div>
    <w:div w:id="874583387">
      <w:bodyDiv w:val="1"/>
      <w:marLeft w:val="0"/>
      <w:marRight w:val="0"/>
      <w:marTop w:val="0"/>
      <w:marBottom w:val="0"/>
      <w:divBdr>
        <w:top w:val="none" w:sz="0" w:space="0" w:color="auto"/>
        <w:left w:val="none" w:sz="0" w:space="0" w:color="auto"/>
        <w:bottom w:val="none" w:sz="0" w:space="0" w:color="auto"/>
        <w:right w:val="none" w:sz="0" w:space="0" w:color="auto"/>
      </w:divBdr>
    </w:div>
    <w:div w:id="876702987">
      <w:bodyDiv w:val="1"/>
      <w:marLeft w:val="0"/>
      <w:marRight w:val="0"/>
      <w:marTop w:val="0"/>
      <w:marBottom w:val="0"/>
      <w:divBdr>
        <w:top w:val="none" w:sz="0" w:space="0" w:color="auto"/>
        <w:left w:val="none" w:sz="0" w:space="0" w:color="auto"/>
        <w:bottom w:val="none" w:sz="0" w:space="0" w:color="auto"/>
        <w:right w:val="none" w:sz="0" w:space="0" w:color="auto"/>
      </w:divBdr>
    </w:div>
    <w:div w:id="879439589">
      <w:bodyDiv w:val="1"/>
      <w:marLeft w:val="0"/>
      <w:marRight w:val="0"/>
      <w:marTop w:val="0"/>
      <w:marBottom w:val="0"/>
      <w:divBdr>
        <w:top w:val="none" w:sz="0" w:space="0" w:color="auto"/>
        <w:left w:val="none" w:sz="0" w:space="0" w:color="auto"/>
        <w:bottom w:val="none" w:sz="0" w:space="0" w:color="auto"/>
        <w:right w:val="none" w:sz="0" w:space="0" w:color="auto"/>
      </w:divBdr>
    </w:div>
    <w:div w:id="885871691">
      <w:bodyDiv w:val="1"/>
      <w:marLeft w:val="0"/>
      <w:marRight w:val="0"/>
      <w:marTop w:val="0"/>
      <w:marBottom w:val="0"/>
      <w:divBdr>
        <w:top w:val="none" w:sz="0" w:space="0" w:color="auto"/>
        <w:left w:val="none" w:sz="0" w:space="0" w:color="auto"/>
        <w:bottom w:val="none" w:sz="0" w:space="0" w:color="auto"/>
        <w:right w:val="none" w:sz="0" w:space="0" w:color="auto"/>
      </w:divBdr>
    </w:div>
    <w:div w:id="891042044">
      <w:bodyDiv w:val="1"/>
      <w:marLeft w:val="0"/>
      <w:marRight w:val="0"/>
      <w:marTop w:val="0"/>
      <w:marBottom w:val="0"/>
      <w:divBdr>
        <w:top w:val="none" w:sz="0" w:space="0" w:color="auto"/>
        <w:left w:val="none" w:sz="0" w:space="0" w:color="auto"/>
        <w:bottom w:val="none" w:sz="0" w:space="0" w:color="auto"/>
        <w:right w:val="none" w:sz="0" w:space="0" w:color="auto"/>
      </w:divBdr>
    </w:div>
    <w:div w:id="892544685">
      <w:bodyDiv w:val="1"/>
      <w:marLeft w:val="0"/>
      <w:marRight w:val="0"/>
      <w:marTop w:val="0"/>
      <w:marBottom w:val="0"/>
      <w:divBdr>
        <w:top w:val="none" w:sz="0" w:space="0" w:color="auto"/>
        <w:left w:val="none" w:sz="0" w:space="0" w:color="auto"/>
        <w:bottom w:val="none" w:sz="0" w:space="0" w:color="auto"/>
        <w:right w:val="none" w:sz="0" w:space="0" w:color="auto"/>
      </w:divBdr>
    </w:div>
    <w:div w:id="909996907">
      <w:bodyDiv w:val="1"/>
      <w:marLeft w:val="0"/>
      <w:marRight w:val="0"/>
      <w:marTop w:val="0"/>
      <w:marBottom w:val="0"/>
      <w:divBdr>
        <w:top w:val="none" w:sz="0" w:space="0" w:color="auto"/>
        <w:left w:val="none" w:sz="0" w:space="0" w:color="auto"/>
        <w:bottom w:val="none" w:sz="0" w:space="0" w:color="auto"/>
        <w:right w:val="none" w:sz="0" w:space="0" w:color="auto"/>
      </w:divBdr>
    </w:div>
    <w:div w:id="916670661">
      <w:bodyDiv w:val="1"/>
      <w:marLeft w:val="0"/>
      <w:marRight w:val="0"/>
      <w:marTop w:val="0"/>
      <w:marBottom w:val="0"/>
      <w:divBdr>
        <w:top w:val="none" w:sz="0" w:space="0" w:color="auto"/>
        <w:left w:val="none" w:sz="0" w:space="0" w:color="auto"/>
        <w:bottom w:val="none" w:sz="0" w:space="0" w:color="auto"/>
        <w:right w:val="none" w:sz="0" w:space="0" w:color="auto"/>
      </w:divBdr>
    </w:div>
    <w:div w:id="925454525">
      <w:bodyDiv w:val="1"/>
      <w:marLeft w:val="0"/>
      <w:marRight w:val="0"/>
      <w:marTop w:val="0"/>
      <w:marBottom w:val="0"/>
      <w:divBdr>
        <w:top w:val="none" w:sz="0" w:space="0" w:color="auto"/>
        <w:left w:val="none" w:sz="0" w:space="0" w:color="auto"/>
        <w:bottom w:val="none" w:sz="0" w:space="0" w:color="auto"/>
        <w:right w:val="none" w:sz="0" w:space="0" w:color="auto"/>
      </w:divBdr>
    </w:div>
    <w:div w:id="926841437">
      <w:bodyDiv w:val="1"/>
      <w:marLeft w:val="0"/>
      <w:marRight w:val="0"/>
      <w:marTop w:val="0"/>
      <w:marBottom w:val="0"/>
      <w:divBdr>
        <w:top w:val="none" w:sz="0" w:space="0" w:color="auto"/>
        <w:left w:val="none" w:sz="0" w:space="0" w:color="auto"/>
        <w:bottom w:val="none" w:sz="0" w:space="0" w:color="auto"/>
        <w:right w:val="none" w:sz="0" w:space="0" w:color="auto"/>
      </w:divBdr>
    </w:div>
    <w:div w:id="934438103">
      <w:bodyDiv w:val="1"/>
      <w:marLeft w:val="0"/>
      <w:marRight w:val="0"/>
      <w:marTop w:val="0"/>
      <w:marBottom w:val="0"/>
      <w:divBdr>
        <w:top w:val="none" w:sz="0" w:space="0" w:color="auto"/>
        <w:left w:val="none" w:sz="0" w:space="0" w:color="auto"/>
        <w:bottom w:val="none" w:sz="0" w:space="0" w:color="auto"/>
        <w:right w:val="none" w:sz="0" w:space="0" w:color="auto"/>
      </w:divBdr>
    </w:div>
    <w:div w:id="944263645">
      <w:bodyDiv w:val="1"/>
      <w:marLeft w:val="0"/>
      <w:marRight w:val="0"/>
      <w:marTop w:val="0"/>
      <w:marBottom w:val="0"/>
      <w:divBdr>
        <w:top w:val="none" w:sz="0" w:space="0" w:color="auto"/>
        <w:left w:val="none" w:sz="0" w:space="0" w:color="auto"/>
        <w:bottom w:val="none" w:sz="0" w:space="0" w:color="auto"/>
        <w:right w:val="none" w:sz="0" w:space="0" w:color="auto"/>
      </w:divBdr>
    </w:div>
    <w:div w:id="964190276">
      <w:bodyDiv w:val="1"/>
      <w:marLeft w:val="0"/>
      <w:marRight w:val="0"/>
      <w:marTop w:val="0"/>
      <w:marBottom w:val="0"/>
      <w:divBdr>
        <w:top w:val="none" w:sz="0" w:space="0" w:color="auto"/>
        <w:left w:val="none" w:sz="0" w:space="0" w:color="auto"/>
        <w:bottom w:val="none" w:sz="0" w:space="0" w:color="auto"/>
        <w:right w:val="none" w:sz="0" w:space="0" w:color="auto"/>
      </w:divBdr>
    </w:div>
    <w:div w:id="979110181">
      <w:bodyDiv w:val="1"/>
      <w:marLeft w:val="0"/>
      <w:marRight w:val="0"/>
      <w:marTop w:val="0"/>
      <w:marBottom w:val="0"/>
      <w:divBdr>
        <w:top w:val="none" w:sz="0" w:space="0" w:color="auto"/>
        <w:left w:val="none" w:sz="0" w:space="0" w:color="auto"/>
        <w:bottom w:val="none" w:sz="0" w:space="0" w:color="auto"/>
        <w:right w:val="none" w:sz="0" w:space="0" w:color="auto"/>
      </w:divBdr>
    </w:div>
    <w:div w:id="984967953">
      <w:bodyDiv w:val="1"/>
      <w:marLeft w:val="0"/>
      <w:marRight w:val="0"/>
      <w:marTop w:val="0"/>
      <w:marBottom w:val="0"/>
      <w:divBdr>
        <w:top w:val="none" w:sz="0" w:space="0" w:color="auto"/>
        <w:left w:val="none" w:sz="0" w:space="0" w:color="auto"/>
        <w:bottom w:val="none" w:sz="0" w:space="0" w:color="auto"/>
        <w:right w:val="none" w:sz="0" w:space="0" w:color="auto"/>
      </w:divBdr>
    </w:div>
    <w:div w:id="1002052262">
      <w:bodyDiv w:val="1"/>
      <w:marLeft w:val="0"/>
      <w:marRight w:val="0"/>
      <w:marTop w:val="0"/>
      <w:marBottom w:val="0"/>
      <w:divBdr>
        <w:top w:val="none" w:sz="0" w:space="0" w:color="auto"/>
        <w:left w:val="none" w:sz="0" w:space="0" w:color="auto"/>
        <w:bottom w:val="none" w:sz="0" w:space="0" w:color="auto"/>
        <w:right w:val="none" w:sz="0" w:space="0" w:color="auto"/>
      </w:divBdr>
    </w:div>
    <w:div w:id="1016929305">
      <w:bodyDiv w:val="1"/>
      <w:marLeft w:val="0"/>
      <w:marRight w:val="0"/>
      <w:marTop w:val="0"/>
      <w:marBottom w:val="0"/>
      <w:divBdr>
        <w:top w:val="none" w:sz="0" w:space="0" w:color="auto"/>
        <w:left w:val="none" w:sz="0" w:space="0" w:color="auto"/>
        <w:bottom w:val="none" w:sz="0" w:space="0" w:color="auto"/>
        <w:right w:val="none" w:sz="0" w:space="0" w:color="auto"/>
      </w:divBdr>
    </w:div>
    <w:div w:id="1034311774">
      <w:bodyDiv w:val="1"/>
      <w:marLeft w:val="0"/>
      <w:marRight w:val="0"/>
      <w:marTop w:val="0"/>
      <w:marBottom w:val="0"/>
      <w:divBdr>
        <w:top w:val="none" w:sz="0" w:space="0" w:color="auto"/>
        <w:left w:val="none" w:sz="0" w:space="0" w:color="auto"/>
        <w:bottom w:val="none" w:sz="0" w:space="0" w:color="auto"/>
        <w:right w:val="none" w:sz="0" w:space="0" w:color="auto"/>
      </w:divBdr>
    </w:div>
    <w:div w:id="1053390446">
      <w:bodyDiv w:val="1"/>
      <w:marLeft w:val="0"/>
      <w:marRight w:val="0"/>
      <w:marTop w:val="0"/>
      <w:marBottom w:val="0"/>
      <w:divBdr>
        <w:top w:val="none" w:sz="0" w:space="0" w:color="auto"/>
        <w:left w:val="none" w:sz="0" w:space="0" w:color="auto"/>
        <w:bottom w:val="none" w:sz="0" w:space="0" w:color="auto"/>
        <w:right w:val="none" w:sz="0" w:space="0" w:color="auto"/>
      </w:divBdr>
    </w:div>
    <w:div w:id="1072391353">
      <w:bodyDiv w:val="1"/>
      <w:marLeft w:val="0"/>
      <w:marRight w:val="0"/>
      <w:marTop w:val="0"/>
      <w:marBottom w:val="0"/>
      <w:divBdr>
        <w:top w:val="none" w:sz="0" w:space="0" w:color="auto"/>
        <w:left w:val="none" w:sz="0" w:space="0" w:color="auto"/>
        <w:bottom w:val="none" w:sz="0" w:space="0" w:color="auto"/>
        <w:right w:val="none" w:sz="0" w:space="0" w:color="auto"/>
      </w:divBdr>
    </w:div>
    <w:div w:id="1078164674">
      <w:bodyDiv w:val="1"/>
      <w:marLeft w:val="0"/>
      <w:marRight w:val="0"/>
      <w:marTop w:val="0"/>
      <w:marBottom w:val="0"/>
      <w:divBdr>
        <w:top w:val="none" w:sz="0" w:space="0" w:color="auto"/>
        <w:left w:val="none" w:sz="0" w:space="0" w:color="auto"/>
        <w:bottom w:val="none" w:sz="0" w:space="0" w:color="auto"/>
        <w:right w:val="none" w:sz="0" w:space="0" w:color="auto"/>
      </w:divBdr>
    </w:div>
    <w:div w:id="1092242433">
      <w:bodyDiv w:val="1"/>
      <w:marLeft w:val="0"/>
      <w:marRight w:val="0"/>
      <w:marTop w:val="0"/>
      <w:marBottom w:val="0"/>
      <w:divBdr>
        <w:top w:val="none" w:sz="0" w:space="0" w:color="auto"/>
        <w:left w:val="none" w:sz="0" w:space="0" w:color="auto"/>
        <w:bottom w:val="none" w:sz="0" w:space="0" w:color="auto"/>
        <w:right w:val="none" w:sz="0" w:space="0" w:color="auto"/>
      </w:divBdr>
    </w:div>
    <w:div w:id="1104108077">
      <w:bodyDiv w:val="1"/>
      <w:marLeft w:val="0"/>
      <w:marRight w:val="0"/>
      <w:marTop w:val="0"/>
      <w:marBottom w:val="0"/>
      <w:divBdr>
        <w:top w:val="none" w:sz="0" w:space="0" w:color="auto"/>
        <w:left w:val="none" w:sz="0" w:space="0" w:color="auto"/>
        <w:bottom w:val="none" w:sz="0" w:space="0" w:color="auto"/>
        <w:right w:val="none" w:sz="0" w:space="0" w:color="auto"/>
      </w:divBdr>
    </w:div>
    <w:div w:id="1131363954">
      <w:bodyDiv w:val="1"/>
      <w:marLeft w:val="0"/>
      <w:marRight w:val="0"/>
      <w:marTop w:val="0"/>
      <w:marBottom w:val="0"/>
      <w:divBdr>
        <w:top w:val="none" w:sz="0" w:space="0" w:color="auto"/>
        <w:left w:val="none" w:sz="0" w:space="0" w:color="auto"/>
        <w:bottom w:val="none" w:sz="0" w:space="0" w:color="auto"/>
        <w:right w:val="none" w:sz="0" w:space="0" w:color="auto"/>
      </w:divBdr>
    </w:div>
    <w:div w:id="1137454914">
      <w:bodyDiv w:val="1"/>
      <w:marLeft w:val="0"/>
      <w:marRight w:val="0"/>
      <w:marTop w:val="0"/>
      <w:marBottom w:val="0"/>
      <w:divBdr>
        <w:top w:val="none" w:sz="0" w:space="0" w:color="auto"/>
        <w:left w:val="none" w:sz="0" w:space="0" w:color="auto"/>
        <w:bottom w:val="none" w:sz="0" w:space="0" w:color="auto"/>
        <w:right w:val="none" w:sz="0" w:space="0" w:color="auto"/>
      </w:divBdr>
    </w:div>
    <w:div w:id="1142581015">
      <w:bodyDiv w:val="1"/>
      <w:marLeft w:val="0"/>
      <w:marRight w:val="0"/>
      <w:marTop w:val="0"/>
      <w:marBottom w:val="0"/>
      <w:divBdr>
        <w:top w:val="none" w:sz="0" w:space="0" w:color="auto"/>
        <w:left w:val="none" w:sz="0" w:space="0" w:color="auto"/>
        <w:bottom w:val="none" w:sz="0" w:space="0" w:color="auto"/>
        <w:right w:val="none" w:sz="0" w:space="0" w:color="auto"/>
      </w:divBdr>
    </w:div>
    <w:div w:id="1176841881">
      <w:bodyDiv w:val="1"/>
      <w:marLeft w:val="0"/>
      <w:marRight w:val="0"/>
      <w:marTop w:val="0"/>
      <w:marBottom w:val="0"/>
      <w:divBdr>
        <w:top w:val="none" w:sz="0" w:space="0" w:color="auto"/>
        <w:left w:val="none" w:sz="0" w:space="0" w:color="auto"/>
        <w:bottom w:val="none" w:sz="0" w:space="0" w:color="auto"/>
        <w:right w:val="none" w:sz="0" w:space="0" w:color="auto"/>
      </w:divBdr>
    </w:div>
    <w:div w:id="1190410812">
      <w:bodyDiv w:val="1"/>
      <w:marLeft w:val="0"/>
      <w:marRight w:val="0"/>
      <w:marTop w:val="0"/>
      <w:marBottom w:val="0"/>
      <w:divBdr>
        <w:top w:val="none" w:sz="0" w:space="0" w:color="auto"/>
        <w:left w:val="none" w:sz="0" w:space="0" w:color="auto"/>
        <w:bottom w:val="none" w:sz="0" w:space="0" w:color="auto"/>
        <w:right w:val="none" w:sz="0" w:space="0" w:color="auto"/>
      </w:divBdr>
    </w:div>
    <w:div w:id="1191576592">
      <w:bodyDiv w:val="1"/>
      <w:marLeft w:val="0"/>
      <w:marRight w:val="0"/>
      <w:marTop w:val="0"/>
      <w:marBottom w:val="0"/>
      <w:divBdr>
        <w:top w:val="none" w:sz="0" w:space="0" w:color="auto"/>
        <w:left w:val="none" w:sz="0" w:space="0" w:color="auto"/>
        <w:bottom w:val="none" w:sz="0" w:space="0" w:color="auto"/>
        <w:right w:val="none" w:sz="0" w:space="0" w:color="auto"/>
      </w:divBdr>
    </w:div>
    <w:div w:id="1196163630">
      <w:bodyDiv w:val="1"/>
      <w:marLeft w:val="0"/>
      <w:marRight w:val="0"/>
      <w:marTop w:val="0"/>
      <w:marBottom w:val="0"/>
      <w:divBdr>
        <w:top w:val="none" w:sz="0" w:space="0" w:color="auto"/>
        <w:left w:val="none" w:sz="0" w:space="0" w:color="auto"/>
        <w:bottom w:val="none" w:sz="0" w:space="0" w:color="auto"/>
        <w:right w:val="none" w:sz="0" w:space="0" w:color="auto"/>
      </w:divBdr>
    </w:div>
    <w:div w:id="1204252533">
      <w:bodyDiv w:val="1"/>
      <w:marLeft w:val="0"/>
      <w:marRight w:val="0"/>
      <w:marTop w:val="0"/>
      <w:marBottom w:val="0"/>
      <w:divBdr>
        <w:top w:val="none" w:sz="0" w:space="0" w:color="auto"/>
        <w:left w:val="none" w:sz="0" w:space="0" w:color="auto"/>
        <w:bottom w:val="none" w:sz="0" w:space="0" w:color="auto"/>
        <w:right w:val="none" w:sz="0" w:space="0" w:color="auto"/>
      </w:divBdr>
    </w:div>
    <w:div w:id="1274435197">
      <w:bodyDiv w:val="1"/>
      <w:marLeft w:val="0"/>
      <w:marRight w:val="0"/>
      <w:marTop w:val="0"/>
      <w:marBottom w:val="0"/>
      <w:divBdr>
        <w:top w:val="none" w:sz="0" w:space="0" w:color="auto"/>
        <w:left w:val="none" w:sz="0" w:space="0" w:color="auto"/>
        <w:bottom w:val="none" w:sz="0" w:space="0" w:color="auto"/>
        <w:right w:val="none" w:sz="0" w:space="0" w:color="auto"/>
      </w:divBdr>
    </w:div>
    <w:div w:id="1287084613">
      <w:bodyDiv w:val="1"/>
      <w:marLeft w:val="0"/>
      <w:marRight w:val="0"/>
      <w:marTop w:val="0"/>
      <w:marBottom w:val="0"/>
      <w:divBdr>
        <w:top w:val="none" w:sz="0" w:space="0" w:color="auto"/>
        <w:left w:val="none" w:sz="0" w:space="0" w:color="auto"/>
        <w:bottom w:val="none" w:sz="0" w:space="0" w:color="auto"/>
        <w:right w:val="none" w:sz="0" w:space="0" w:color="auto"/>
      </w:divBdr>
    </w:div>
    <w:div w:id="1291396859">
      <w:bodyDiv w:val="1"/>
      <w:marLeft w:val="0"/>
      <w:marRight w:val="0"/>
      <w:marTop w:val="0"/>
      <w:marBottom w:val="0"/>
      <w:divBdr>
        <w:top w:val="none" w:sz="0" w:space="0" w:color="auto"/>
        <w:left w:val="none" w:sz="0" w:space="0" w:color="auto"/>
        <w:bottom w:val="none" w:sz="0" w:space="0" w:color="auto"/>
        <w:right w:val="none" w:sz="0" w:space="0" w:color="auto"/>
      </w:divBdr>
    </w:div>
    <w:div w:id="1291520611">
      <w:bodyDiv w:val="1"/>
      <w:marLeft w:val="0"/>
      <w:marRight w:val="0"/>
      <w:marTop w:val="0"/>
      <w:marBottom w:val="0"/>
      <w:divBdr>
        <w:top w:val="none" w:sz="0" w:space="0" w:color="auto"/>
        <w:left w:val="none" w:sz="0" w:space="0" w:color="auto"/>
        <w:bottom w:val="none" w:sz="0" w:space="0" w:color="auto"/>
        <w:right w:val="none" w:sz="0" w:space="0" w:color="auto"/>
      </w:divBdr>
    </w:div>
    <w:div w:id="1294100355">
      <w:bodyDiv w:val="1"/>
      <w:marLeft w:val="0"/>
      <w:marRight w:val="0"/>
      <w:marTop w:val="0"/>
      <w:marBottom w:val="0"/>
      <w:divBdr>
        <w:top w:val="none" w:sz="0" w:space="0" w:color="auto"/>
        <w:left w:val="none" w:sz="0" w:space="0" w:color="auto"/>
        <w:bottom w:val="none" w:sz="0" w:space="0" w:color="auto"/>
        <w:right w:val="none" w:sz="0" w:space="0" w:color="auto"/>
      </w:divBdr>
    </w:div>
    <w:div w:id="1328171875">
      <w:bodyDiv w:val="1"/>
      <w:marLeft w:val="0"/>
      <w:marRight w:val="0"/>
      <w:marTop w:val="0"/>
      <w:marBottom w:val="0"/>
      <w:divBdr>
        <w:top w:val="none" w:sz="0" w:space="0" w:color="auto"/>
        <w:left w:val="none" w:sz="0" w:space="0" w:color="auto"/>
        <w:bottom w:val="none" w:sz="0" w:space="0" w:color="auto"/>
        <w:right w:val="none" w:sz="0" w:space="0" w:color="auto"/>
      </w:divBdr>
    </w:div>
    <w:div w:id="1331903765">
      <w:bodyDiv w:val="1"/>
      <w:marLeft w:val="0"/>
      <w:marRight w:val="0"/>
      <w:marTop w:val="0"/>
      <w:marBottom w:val="0"/>
      <w:divBdr>
        <w:top w:val="none" w:sz="0" w:space="0" w:color="auto"/>
        <w:left w:val="none" w:sz="0" w:space="0" w:color="auto"/>
        <w:bottom w:val="none" w:sz="0" w:space="0" w:color="auto"/>
        <w:right w:val="none" w:sz="0" w:space="0" w:color="auto"/>
      </w:divBdr>
    </w:div>
    <w:div w:id="1373842649">
      <w:bodyDiv w:val="1"/>
      <w:marLeft w:val="0"/>
      <w:marRight w:val="0"/>
      <w:marTop w:val="0"/>
      <w:marBottom w:val="0"/>
      <w:divBdr>
        <w:top w:val="none" w:sz="0" w:space="0" w:color="auto"/>
        <w:left w:val="none" w:sz="0" w:space="0" w:color="auto"/>
        <w:bottom w:val="none" w:sz="0" w:space="0" w:color="auto"/>
        <w:right w:val="none" w:sz="0" w:space="0" w:color="auto"/>
      </w:divBdr>
    </w:div>
    <w:div w:id="1381125628">
      <w:bodyDiv w:val="1"/>
      <w:marLeft w:val="0"/>
      <w:marRight w:val="0"/>
      <w:marTop w:val="0"/>
      <w:marBottom w:val="0"/>
      <w:divBdr>
        <w:top w:val="none" w:sz="0" w:space="0" w:color="auto"/>
        <w:left w:val="none" w:sz="0" w:space="0" w:color="auto"/>
        <w:bottom w:val="none" w:sz="0" w:space="0" w:color="auto"/>
        <w:right w:val="none" w:sz="0" w:space="0" w:color="auto"/>
      </w:divBdr>
    </w:div>
    <w:div w:id="1384254591">
      <w:bodyDiv w:val="1"/>
      <w:marLeft w:val="0"/>
      <w:marRight w:val="0"/>
      <w:marTop w:val="0"/>
      <w:marBottom w:val="0"/>
      <w:divBdr>
        <w:top w:val="none" w:sz="0" w:space="0" w:color="auto"/>
        <w:left w:val="none" w:sz="0" w:space="0" w:color="auto"/>
        <w:bottom w:val="none" w:sz="0" w:space="0" w:color="auto"/>
        <w:right w:val="none" w:sz="0" w:space="0" w:color="auto"/>
      </w:divBdr>
    </w:div>
    <w:div w:id="1392465529">
      <w:bodyDiv w:val="1"/>
      <w:marLeft w:val="0"/>
      <w:marRight w:val="0"/>
      <w:marTop w:val="0"/>
      <w:marBottom w:val="0"/>
      <w:divBdr>
        <w:top w:val="none" w:sz="0" w:space="0" w:color="auto"/>
        <w:left w:val="none" w:sz="0" w:space="0" w:color="auto"/>
        <w:bottom w:val="none" w:sz="0" w:space="0" w:color="auto"/>
        <w:right w:val="none" w:sz="0" w:space="0" w:color="auto"/>
      </w:divBdr>
    </w:div>
    <w:div w:id="1416898706">
      <w:bodyDiv w:val="1"/>
      <w:marLeft w:val="0"/>
      <w:marRight w:val="0"/>
      <w:marTop w:val="0"/>
      <w:marBottom w:val="0"/>
      <w:divBdr>
        <w:top w:val="none" w:sz="0" w:space="0" w:color="auto"/>
        <w:left w:val="none" w:sz="0" w:space="0" w:color="auto"/>
        <w:bottom w:val="none" w:sz="0" w:space="0" w:color="auto"/>
        <w:right w:val="none" w:sz="0" w:space="0" w:color="auto"/>
      </w:divBdr>
    </w:div>
    <w:div w:id="1419401149">
      <w:bodyDiv w:val="1"/>
      <w:marLeft w:val="0"/>
      <w:marRight w:val="0"/>
      <w:marTop w:val="0"/>
      <w:marBottom w:val="0"/>
      <w:divBdr>
        <w:top w:val="none" w:sz="0" w:space="0" w:color="auto"/>
        <w:left w:val="none" w:sz="0" w:space="0" w:color="auto"/>
        <w:bottom w:val="none" w:sz="0" w:space="0" w:color="auto"/>
        <w:right w:val="none" w:sz="0" w:space="0" w:color="auto"/>
      </w:divBdr>
    </w:div>
    <w:div w:id="1446924736">
      <w:bodyDiv w:val="1"/>
      <w:marLeft w:val="0"/>
      <w:marRight w:val="0"/>
      <w:marTop w:val="0"/>
      <w:marBottom w:val="0"/>
      <w:divBdr>
        <w:top w:val="none" w:sz="0" w:space="0" w:color="auto"/>
        <w:left w:val="none" w:sz="0" w:space="0" w:color="auto"/>
        <w:bottom w:val="none" w:sz="0" w:space="0" w:color="auto"/>
        <w:right w:val="none" w:sz="0" w:space="0" w:color="auto"/>
      </w:divBdr>
    </w:div>
    <w:div w:id="1456632438">
      <w:bodyDiv w:val="1"/>
      <w:marLeft w:val="0"/>
      <w:marRight w:val="0"/>
      <w:marTop w:val="0"/>
      <w:marBottom w:val="0"/>
      <w:divBdr>
        <w:top w:val="none" w:sz="0" w:space="0" w:color="auto"/>
        <w:left w:val="none" w:sz="0" w:space="0" w:color="auto"/>
        <w:bottom w:val="none" w:sz="0" w:space="0" w:color="auto"/>
        <w:right w:val="none" w:sz="0" w:space="0" w:color="auto"/>
      </w:divBdr>
    </w:div>
    <w:div w:id="1465193817">
      <w:bodyDiv w:val="1"/>
      <w:marLeft w:val="0"/>
      <w:marRight w:val="0"/>
      <w:marTop w:val="0"/>
      <w:marBottom w:val="0"/>
      <w:divBdr>
        <w:top w:val="none" w:sz="0" w:space="0" w:color="auto"/>
        <w:left w:val="none" w:sz="0" w:space="0" w:color="auto"/>
        <w:bottom w:val="none" w:sz="0" w:space="0" w:color="auto"/>
        <w:right w:val="none" w:sz="0" w:space="0" w:color="auto"/>
      </w:divBdr>
    </w:div>
    <w:div w:id="1471168954">
      <w:bodyDiv w:val="1"/>
      <w:marLeft w:val="0"/>
      <w:marRight w:val="0"/>
      <w:marTop w:val="0"/>
      <w:marBottom w:val="0"/>
      <w:divBdr>
        <w:top w:val="none" w:sz="0" w:space="0" w:color="auto"/>
        <w:left w:val="none" w:sz="0" w:space="0" w:color="auto"/>
        <w:bottom w:val="none" w:sz="0" w:space="0" w:color="auto"/>
        <w:right w:val="none" w:sz="0" w:space="0" w:color="auto"/>
      </w:divBdr>
    </w:div>
    <w:div w:id="1513573484">
      <w:bodyDiv w:val="1"/>
      <w:marLeft w:val="0"/>
      <w:marRight w:val="0"/>
      <w:marTop w:val="0"/>
      <w:marBottom w:val="0"/>
      <w:divBdr>
        <w:top w:val="none" w:sz="0" w:space="0" w:color="auto"/>
        <w:left w:val="none" w:sz="0" w:space="0" w:color="auto"/>
        <w:bottom w:val="none" w:sz="0" w:space="0" w:color="auto"/>
        <w:right w:val="none" w:sz="0" w:space="0" w:color="auto"/>
      </w:divBdr>
    </w:div>
    <w:div w:id="1526943194">
      <w:bodyDiv w:val="1"/>
      <w:marLeft w:val="0"/>
      <w:marRight w:val="0"/>
      <w:marTop w:val="0"/>
      <w:marBottom w:val="0"/>
      <w:divBdr>
        <w:top w:val="none" w:sz="0" w:space="0" w:color="auto"/>
        <w:left w:val="none" w:sz="0" w:space="0" w:color="auto"/>
        <w:bottom w:val="none" w:sz="0" w:space="0" w:color="auto"/>
        <w:right w:val="none" w:sz="0" w:space="0" w:color="auto"/>
      </w:divBdr>
    </w:div>
    <w:div w:id="1545479691">
      <w:bodyDiv w:val="1"/>
      <w:marLeft w:val="0"/>
      <w:marRight w:val="0"/>
      <w:marTop w:val="0"/>
      <w:marBottom w:val="0"/>
      <w:divBdr>
        <w:top w:val="none" w:sz="0" w:space="0" w:color="auto"/>
        <w:left w:val="none" w:sz="0" w:space="0" w:color="auto"/>
        <w:bottom w:val="none" w:sz="0" w:space="0" w:color="auto"/>
        <w:right w:val="none" w:sz="0" w:space="0" w:color="auto"/>
      </w:divBdr>
    </w:div>
    <w:div w:id="1548444069">
      <w:bodyDiv w:val="1"/>
      <w:marLeft w:val="0"/>
      <w:marRight w:val="0"/>
      <w:marTop w:val="0"/>
      <w:marBottom w:val="0"/>
      <w:divBdr>
        <w:top w:val="none" w:sz="0" w:space="0" w:color="auto"/>
        <w:left w:val="none" w:sz="0" w:space="0" w:color="auto"/>
        <w:bottom w:val="none" w:sz="0" w:space="0" w:color="auto"/>
        <w:right w:val="none" w:sz="0" w:space="0" w:color="auto"/>
      </w:divBdr>
    </w:div>
    <w:div w:id="1551304869">
      <w:bodyDiv w:val="1"/>
      <w:marLeft w:val="0"/>
      <w:marRight w:val="0"/>
      <w:marTop w:val="0"/>
      <w:marBottom w:val="0"/>
      <w:divBdr>
        <w:top w:val="none" w:sz="0" w:space="0" w:color="auto"/>
        <w:left w:val="none" w:sz="0" w:space="0" w:color="auto"/>
        <w:bottom w:val="none" w:sz="0" w:space="0" w:color="auto"/>
        <w:right w:val="none" w:sz="0" w:space="0" w:color="auto"/>
      </w:divBdr>
    </w:div>
    <w:div w:id="1573006119">
      <w:bodyDiv w:val="1"/>
      <w:marLeft w:val="0"/>
      <w:marRight w:val="0"/>
      <w:marTop w:val="0"/>
      <w:marBottom w:val="0"/>
      <w:divBdr>
        <w:top w:val="none" w:sz="0" w:space="0" w:color="auto"/>
        <w:left w:val="none" w:sz="0" w:space="0" w:color="auto"/>
        <w:bottom w:val="none" w:sz="0" w:space="0" w:color="auto"/>
        <w:right w:val="none" w:sz="0" w:space="0" w:color="auto"/>
      </w:divBdr>
    </w:div>
    <w:div w:id="1577476519">
      <w:bodyDiv w:val="1"/>
      <w:marLeft w:val="0"/>
      <w:marRight w:val="0"/>
      <w:marTop w:val="0"/>
      <w:marBottom w:val="0"/>
      <w:divBdr>
        <w:top w:val="none" w:sz="0" w:space="0" w:color="auto"/>
        <w:left w:val="none" w:sz="0" w:space="0" w:color="auto"/>
        <w:bottom w:val="none" w:sz="0" w:space="0" w:color="auto"/>
        <w:right w:val="none" w:sz="0" w:space="0" w:color="auto"/>
      </w:divBdr>
    </w:div>
    <w:div w:id="1592086792">
      <w:bodyDiv w:val="1"/>
      <w:marLeft w:val="0"/>
      <w:marRight w:val="0"/>
      <w:marTop w:val="0"/>
      <w:marBottom w:val="0"/>
      <w:divBdr>
        <w:top w:val="none" w:sz="0" w:space="0" w:color="auto"/>
        <w:left w:val="none" w:sz="0" w:space="0" w:color="auto"/>
        <w:bottom w:val="none" w:sz="0" w:space="0" w:color="auto"/>
        <w:right w:val="none" w:sz="0" w:space="0" w:color="auto"/>
      </w:divBdr>
    </w:div>
    <w:div w:id="1597707885">
      <w:bodyDiv w:val="1"/>
      <w:marLeft w:val="0"/>
      <w:marRight w:val="0"/>
      <w:marTop w:val="0"/>
      <w:marBottom w:val="0"/>
      <w:divBdr>
        <w:top w:val="none" w:sz="0" w:space="0" w:color="auto"/>
        <w:left w:val="none" w:sz="0" w:space="0" w:color="auto"/>
        <w:bottom w:val="none" w:sz="0" w:space="0" w:color="auto"/>
        <w:right w:val="none" w:sz="0" w:space="0" w:color="auto"/>
      </w:divBdr>
    </w:div>
    <w:div w:id="1602106510">
      <w:bodyDiv w:val="1"/>
      <w:marLeft w:val="0"/>
      <w:marRight w:val="0"/>
      <w:marTop w:val="0"/>
      <w:marBottom w:val="0"/>
      <w:divBdr>
        <w:top w:val="none" w:sz="0" w:space="0" w:color="auto"/>
        <w:left w:val="none" w:sz="0" w:space="0" w:color="auto"/>
        <w:bottom w:val="none" w:sz="0" w:space="0" w:color="auto"/>
        <w:right w:val="none" w:sz="0" w:space="0" w:color="auto"/>
      </w:divBdr>
    </w:div>
    <w:div w:id="1618368667">
      <w:bodyDiv w:val="1"/>
      <w:marLeft w:val="0"/>
      <w:marRight w:val="0"/>
      <w:marTop w:val="0"/>
      <w:marBottom w:val="0"/>
      <w:divBdr>
        <w:top w:val="none" w:sz="0" w:space="0" w:color="auto"/>
        <w:left w:val="none" w:sz="0" w:space="0" w:color="auto"/>
        <w:bottom w:val="none" w:sz="0" w:space="0" w:color="auto"/>
        <w:right w:val="none" w:sz="0" w:space="0" w:color="auto"/>
      </w:divBdr>
    </w:div>
    <w:div w:id="1619340018">
      <w:bodyDiv w:val="1"/>
      <w:marLeft w:val="0"/>
      <w:marRight w:val="0"/>
      <w:marTop w:val="0"/>
      <w:marBottom w:val="0"/>
      <w:divBdr>
        <w:top w:val="none" w:sz="0" w:space="0" w:color="auto"/>
        <w:left w:val="none" w:sz="0" w:space="0" w:color="auto"/>
        <w:bottom w:val="none" w:sz="0" w:space="0" w:color="auto"/>
        <w:right w:val="none" w:sz="0" w:space="0" w:color="auto"/>
      </w:divBdr>
    </w:div>
    <w:div w:id="1628470102">
      <w:bodyDiv w:val="1"/>
      <w:marLeft w:val="0"/>
      <w:marRight w:val="0"/>
      <w:marTop w:val="0"/>
      <w:marBottom w:val="0"/>
      <w:divBdr>
        <w:top w:val="none" w:sz="0" w:space="0" w:color="auto"/>
        <w:left w:val="none" w:sz="0" w:space="0" w:color="auto"/>
        <w:bottom w:val="none" w:sz="0" w:space="0" w:color="auto"/>
        <w:right w:val="none" w:sz="0" w:space="0" w:color="auto"/>
      </w:divBdr>
    </w:div>
    <w:div w:id="1635217254">
      <w:bodyDiv w:val="1"/>
      <w:marLeft w:val="0"/>
      <w:marRight w:val="0"/>
      <w:marTop w:val="0"/>
      <w:marBottom w:val="0"/>
      <w:divBdr>
        <w:top w:val="none" w:sz="0" w:space="0" w:color="auto"/>
        <w:left w:val="none" w:sz="0" w:space="0" w:color="auto"/>
        <w:bottom w:val="none" w:sz="0" w:space="0" w:color="auto"/>
        <w:right w:val="none" w:sz="0" w:space="0" w:color="auto"/>
      </w:divBdr>
    </w:div>
    <w:div w:id="1645697225">
      <w:bodyDiv w:val="1"/>
      <w:marLeft w:val="0"/>
      <w:marRight w:val="0"/>
      <w:marTop w:val="0"/>
      <w:marBottom w:val="0"/>
      <w:divBdr>
        <w:top w:val="none" w:sz="0" w:space="0" w:color="auto"/>
        <w:left w:val="none" w:sz="0" w:space="0" w:color="auto"/>
        <w:bottom w:val="none" w:sz="0" w:space="0" w:color="auto"/>
        <w:right w:val="none" w:sz="0" w:space="0" w:color="auto"/>
      </w:divBdr>
    </w:div>
    <w:div w:id="1647276454">
      <w:bodyDiv w:val="1"/>
      <w:marLeft w:val="0"/>
      <w:marRight w:val="0"/>
      <w:marTop w:val="0"/>
      <w:marBottom w:val="0"/>
      <w:divBdr>
        <w:top w:val="none" w:sz="0" w:space="0" w:color="auto"/>
        <w:left w:val="none" w:sz="0" w:space="0" w:color="auto"/>
        <w:bottom w:val="none" w:sz="0" w:space="0" w:color="auto"/>
        <w:right w:val="none" w:sz="0" w:space="0" w:color="auto"/>
      </w:divBdr>
    </w:div>
    <w:div w:id="1652251038">
      <w:bodyDiv w:val="1"/>
      <w:marLeft w:val="0"/>
      <w:marRight w:val="0"/>
      <w:marTop w:val="0"/>
      <w:marBottom w:val="0"/>
      <w:divBdr>
        <w:top w:val="none" w:sz="0" w:space="0" w:color="auto"/>
        <w:left w:val="none" w:sz="0" w:space="0" w:color="auto"/>
        <w:bottom w:val="none" w:sz="0" w:space="0" w:color="auto"/>
        <w:right w:val="none" w:sz="0" w:space="0" w:color="auto"/>
      </w:divBdr>
    </w:div>
    <w:div w:id="1653094849">
      <w:bodyDiv w:val="1"/>
      <w:marLeft w:val="0"/>
      <w:marRight w:val="0"/>
      <w:marTop w:val="0"/>
      <w:marBottom w:val="0"/>
      <w:divBdr>
        <w:top w:val="none" w:sz="0" w:space="0" w:color="auto"/>
        <w:left w:val="none" w:sz="0" w:space="0" w:color="auto"/>
        <w:bottom w:val="none" w:sz="0" w:space="0" w:color="auto"/>
        <w:right w:val="none" w:sz="0" w:space="0" w:color="auto"/>
      </w:divBdr>
    </w:div>
    <w:div w:id="1681083163">
      <w:bodyDiv w:val="1"/>
      <w:marLeft w:val="0"/>
      <w:marRight w:val="0"/>
      <w:marTop w:val="0"/>
      <w:marBottom w:val="0"/>
      <w:divBdr>
        <w:top w:val="none" w:sz="0" w:space="0" w:color="auto"/>
        <w:left w:val="none" w:sz="0" w:space="0" w:color="auto"/>
        <w:bottom w:val="none" w:sz="0" w:space="0" w:color="auto"/>
        <w:right w:val="none" w:sz="0" w:space="0" w:color="auto"/>
      </w:divBdr>
    </w:div>
    <w:div w:id="1685934486">
      <w:bodyDiv w:val="1"/>
      <w:marLeft w:val="0"/>
      <w:marRight w:val="0"/>
      <w:marTop w:val="0"/>
      <w:marBottom w:val="0"/>
      <w:divBdr>
        <w:top w:val="none" w:sz="0" w:space="0" w:color="auto"/>
        <w:left w:val="none" w:sz="0" w:space="0" w:color="auto"/>
        <w:bottom w:val="none" w:sz="0" w:space="0" w:color="auto"/>
        <w:right w:val="none" w:sz="0" w:space="0" w:color="auto"/>
      </w:divBdr>
    </w:div>
    <w:div w:id="1687096375">
      <w:bodyDiv w:val="1"/>
      <w:marLeft w:val="0"/>
      <w:marRight w:val="0"/>
      <w:marTop w:val="0"/>
      <w:marBottom w:val="0"/>
      <w:divBdr>
        <w:top w:val="none" w:sz="0" w:space="0" w:color="auto"/>
        <w:left w:val="none" w:sz="0" w:space="0" w:color="auto"/>
        <w:bottom w:val="none" w:sz="0" w:space="0" w:color="auto"/>
        <w:right w:val="none" w:sz="0" w:space="0" w:color="auto"/>
      </w:divBdr>
    </w:div>
    <w:div w:id="1698460699">
      <w:bodyDiv w:val="1"/>
      <w:marLeft w:val="0"/>
      <w:marRight w:val="0"/>
      <w:marTop w:val="0"/>
      <w:marBottom w:val="0"/>
      <w:divBdr>
        <w:top w:val="none" w:sz="0" w:space="0" w:color="auto"/>
        <w:left w:val="none" w:sz="0" w:space="0" w:color="auto"/>
        <w:bottom w:val="none" w:sz="0" w:space="0" w:color="auto"/>
        <w:right w:val="none" w:sz="0" w:space="0" w:color="auto"/>
      </w:divBdr>
    </w:div>
    <w:div w:id="1702896193">
      <w:bodyDiv w:val="1"/>
      <w:marLeft w:val="0"/>
      <w:marRight w:val="0"/>
      <w:marTop w:val="0"/>
      <w:marBottom w:val="0"/>
      <w:divBdr>
        <w:top w:val="none" w:sz="0" w:space="0" w:color="auto"/>
        <w:left w:val="none" w:sz="0" w:space="0" w:color="auto"/>
        <w:bottom w:val="none" w:sz="0" w:space="0" w:color="auto"/>
        <w:right w:val="none" w:sz="0" w:space="0" w:color="auto"/>
      </w:divBdr>
    </w:div>
    <w:div w:id="1743915783">
      <w:bodyDiv w:val="1"/>
      <w:marLeft w:val="0"/>
      <w:marRight w:val="0"/>
      <w:marTop w:val="0"/>
      <w:marBottom w:val="0"/>
      <w:divBdr>
        <w:top w:val="none" w:sz="0" w:space="0" w:color="auto"/>
        <w:left w:val="none" w:sz="0" w:space="0" w:color="auto"/>
        <w:bottom w:val="none" w:sz="0" w:space="0" w:color="auto"/>
        <w:right w:val="none" w:sz="0" w:space="0" w:color="auto"/>
      </w:divBdr>
    </w:div>
    <w:div w:id="1749499702">
      <w:bodyDiv w:val="1"/>
      <w:marLeft w:val="0"/>
      <w:marRight w:val="0"/>
      <w:marTop w:val="0"/>
      <w:marBottom w:val="0"/>
      <w:divBdr>
        <w:top w:val="none" w:sz="0" w:space="0" w:color="auto"/>
        <w:left w:val="none" w:sz="0" w:space="0" w:color="auto"/>
        <w:bottom w:val="none" w:sz="0" w:space="0" w:color="auto"/>
        <w:right w:val="none" w:sz="0" w:space="0" w:color="auto"/>
      </w:divBdr>
    </w:div>
    <w:div w:id="1783113613">
      <w:bodyDiv w:val="1"/>
      <w:marLeft w:val="0"/>
      <w:marRight w:val="0"/>
      <w:marTop w:val="0"/>
      <w:marBottom w:val="0"/>
      <w:divBdr>
        <w:top w:val="none" w:sz="0" w:space="0" w:color="auto"/>
        <w:left w:val="none" w:sz="0" w:space="0" w:color="auto"/>
        <w:bottom w:val="none" w:sz="0" w:space="0" w:color="auto"/>
        <w:right w:val="none" w:sz="0" w:space="0" w:color="auto"/>
      </w:divBdr>
    </w:div>
    <w:div w:id="1808472592">
      <w:bodyDiv w:val="1"/>
      <w:marLeft w:val="0"/>
      <w:marRight w:val="0"/>
      <w:marTop w:val="0"/>
      <w:marBottom w:val="0"/>
      <w:divBdr>
        <w:top w:val="none" w:sz="0" w:space="0" w:color="auto"/>
        <w:left w:val="none" w:sz="0" w:space="0" w:color="auto"/>
        <w:bottom w:val="none" w:sz="0" w:space="0" w:color="auto"/>
        <w:right w:val="none" w:sz="0" w:space="0" w:color="auto"/>
      </w:divBdr>
    </w:div>
    <w:div w:id="1828982084">
      <w:bodyDiv w:val="1"/>
      <w:marLeft w:val="0"/>
      <w:marRight w:val="0"/>
      <w:marTop w:val="0"/>
      <w:marBottom w:val="0"/>
      <w:divBdr>
        <w:top w:val="none" w:sz="0" w:space="0" w:color="auto"/>
        <w:left w:val="none" w:sz="0" w:space="0" w:color="auto"/>
        <w:bottom w:val="none" w:sz="0" w:space="0" w:color="auto"/>
        <w:right w:val="none" w:sz="0" w:space="0" w:color="auto"/>
      </w:divBdr>
    </w:div>
    <w:div w:id="1841697912">
      <w:bodyDiv w:val="1"/>
      <w:marLeft w:val="0"/>
      <w:marRight w:val="0"/>
      <w:marTop w:val="0"/>
      <w:marBottom w:val="0"/>
      <w:divBdr>
        <w:top w:val="none" w:sz="0" w:space="0" w:color="auto"/>
        <w:left w:val="none" w:sz="0" w:space="0" w:color="auto"/>
        <w:bottom w:val="none" w:sz="0" w:space="0" w:color="auto"/>
        <w:right w:val="none" w:sz="0" w:space="0" w:color="auto"/>
      </w:divBdr>
    </w:div>
    <w:div w:id="1842425432">
      <w:bodyDiv w:val="1"/>
      <w:marLeft w:val="0"/>
      <w:marRight w:val="0"/>
      <w:marTop w:val="0"/>
      <w:marBottom w:val="0"/>
      <w:divBdr>
        <w:top w:val="none" w:sz="0" w:space="0" w:color="auto"/>
        <w:left w:val="none" w:sz="0" w:space="0" w:color="auto"/>
        <w:bottom w:val="none" w:sz="0" w:space="0" w:color="auto"/>
        <w:right w:val="none" w:sz="0" w:space="0" w:color="auto"/>
      </w:divBdr>
    </w:div>
    <w:div w:id="1847861872">
      <w:bodyDiv w:val="1"/>
      <w:marLeft w:val="0"/>
      <w:marRight w:val="0"/>
      <w:marTop w:val="0"/>
      <w:marBottom w:val="0"/>
      <w:divBdr>
        <w:top w:val="none" w:sz="0" w:space="0" w:color="auto"/>
        <w:left w:val="none" w:sz="0" w:space="0" w:color="auto"/>
        <w:bottom w:val="none" w:sz="0" w:space="0" w:color="auto"/>
        <w:right w:val="none" w:sz="0" w:space="0" w:color="auto"/>
      </w:divBdr>
    </w:div>
    <w:div w:id="1856965016">
      <w:bodyDiv w:val="1"/>
      <w:marLeft w:val="0"/>
      <w:marRight w:val="0"/>
      <w:marTop w:val="0"/>
      <w:marBottom w:val="0"/>
      <w:divBdr>
        <w:top w:val="none" w:sz="0" w:space="0" w:color="auto"/>
        <w:left w:val="none" w:sz="0" w:space="0" w:color="auto"/>
        <w:bottom w:val="none" w:sz="0" w:space="0" w:color="auto"/>
        <w:right w:val="none" w:sz="0" w:space="0" w:color="auto"/>
      </w:divBdr>
    </w:div>
    <w:div w:id="1859342950">
      <w:bodyDiv w:val="1"/>
      <w:marLeft w:val="0"/>
      <w:marRight w:val="0"/>
      <w:marTop w:val="0"/>
      <w:marBottom w:val="0"/>
      <w:divBdr>
        <w:top w:val="none" w:sz="0" w:space="0" w:color="auto"/>
        <w:left w:val="none" w:sz="0" w:space="0" w:color="auto"/>
        <w:bottom w:val="none" w:sz="0" w:space="0" w:color="auto"/>
        <w:right w:val="none" w:sz="0" w:space="0" w:color="auto"/>
      </w:divBdr>
    </w:div>
    <w:div w:id="1868178961">
      <w:bodyDiv w:val="1"/>
      <w:marLeft w:val="0"/>
      <w:marRight w:val="0"/>
      <w:marTop w:val="0"/>
      <w:marBottom w:val="0"/>
      <w:divBdr>
        <w:top w:val="none" w:sz="0" w:space="0" w:color="auto"/>
        <w:left w:val="none" w:sz="0" w:space="0" w:color="auto"/>
        <w:bottom w:val="none" w:sz="0" w:space="0" w:color="auto"/>
        <w:right w:val="none" w:sz="0" w:space="0" w:color="auto"/>
      </w:divBdr>
    </w:div>
    <w:div w:id="1899700991">
      <w:bodyDiv w:val="1"/>
      <w:marLeft w:val="0"/>
      <w:marRight w:val="0"/>
      <w:marTop w:val="0"/>
      <w:marBottom w:val="0"/>
      <w:divBdr>
        <w:top w:val="none" w:sz="0" w:space="0" w:color="auto"/>
        <w:left w:val="none" w:sz="0" w:space="0" w:color="auto"/>
        <w:bottom w:val="none" w:sz="0" w:space="0" w:color="auto"/>
        <w:right w:val="none" w:sz="0" w:space="0" w:color="auto"/>
      </w:divBdr>
    </w:div>
    <w:div w:id="1919247715">
      <w:bodyDiv w:val="1"/>
      <w:marLeft w:val="0"/>
      <w:marRight w:val="0"/>
      <w:marTop w:val="0"/>
      <w:marBottom w:val="0"/>
      <w:divBdr>
        <w:top w:val="none" w:sz="0" w:space="0" w:color="auto"/>
        <w:left w:val="none" w:sz="0" w:space="0" w:color="auto"/>
        <w:bottom w:val="none" w:sz="0" w:space="0" w:color="auto"/>
        <w:right w:val="none" w:sz="0" w:space="0" w:color="auto"/>
      </w:divBdr>
    </w:div>
    <w:div w:id="1935898671">
      <w:bodyDiv w:val="1"/>
      <w:marLeft w:val="0"/>
      <w:marRight w:val="0"/>
      <w:marTop w:val="0"/>
      <w:marBottom w:val="0"/>
      <w:divBdr>
        <w:top w:val="none" w:sz="0" w:space="0" w:color="auto"/>
        <w:left w:val="none" w:sz="0" w:space="0" w:color="auto"/>
        <w:bottom w:val="none" w:sz="0" w:space="0" w:color="auto"/>
        <w:right w:val="none" w:sz="0" w:space="0" w:color="auto"/>
      </w:divBdr>
    </w:div>
    <w:div w:id="1940939966">
      <w:bodyDiv w:val="1"/>
      <w:marLeft w:val="0"/>
      <w:marRight w:val="0"/>
      <w:marTop w:val="0"/>
      <w:marBottom w:val="0"/>
      <w:divBdr>
        <w:top w:val="none" w:sz="0" w:space="0" w:color="auto"/>
        <w:left w:val="none" w:sz="0" w:space="0" w:color="auto"/>
        <w:bottom w:val="none" w:sz="0" w:space="0" w:color="auto"/>
        <w:right w:val="none" w:sz="0" w:space="0" w:color="auto"/>
      </w:divBdr>
    </w:div>
    <w:div w:id="1967201874">
      <w:bodyDiv w:val="1"/>
      <w:marLeft w:val="0"/>
      <w:marRight w:val="0"/>
      <w:marTop w:val="0"/>
      <w:marBottom w:val="0"/>
      <w:divBdr>
        <w:top w:val="none" w:sz="0" w:space="0" w:color="auto"/>
        <w:left w:val="none" w:sz="0" w:space="0" w:color="auto"/>
        <w:bottom w:val="none" w:sz="0" w:space="0" w:color="auto"/>
        <w:right w:val="none" w:sz="0" w:space="0" w:color="auto"/>
      </w:divBdr>
    </w:div>
    <w:div w:id="1990135409">
      <w:bodyDiv w:val="1"/>
      <w:marLeft w:val="0"/>
      <w:marRight w:val="0"/>
      <w:marTop w:val="0"/>
      <w:marBottom w:val="0"/>
      <w:divBdr>
        <w:top w:val="none" w:sz="0" w:space="0" w:color="auto"/>
        <w:left w:val="none" w:sz="0" w:space="0" w:color="auto"/>
        <w:bottom w:val="none" w:sz="0" w:space="0" w:color="auto"/>
        <w:right w:val="none" w:sz="0" w:space="0" w:color="auto"/>
      </w:divBdr>
    </w:div>
    <w:div w:id="2010863273">
      <w:bodyDiv w:val="1"/>
      <w:marLeft w:val="0"/>
      <w:marRight w:val="0"/>
      <w:marTop w:val="0"/>
      <w:marBottom w:val="0"/>
      <w:divBdr>
        <w:top w:val="none" w:sz="0" w:space="0" w:color="auto"/>
        <w:left w:val="none" w:sz="0" w:space="0" w:color="auto"/>
        <w:bottom w:val="none" w:sz="0" w:space="0" w:color="auto"/>
        <w:right w:val="none" w:sz="0" w:space="0" w:color="auto"/>
      </w:divBdr>
    </w:div>
    <w:div w:id="2020229608">
      <w:bodyDiv w:val="1"/>
      <w:marLeft w:val="0"/>
      <w:marRight w:val="0"/>
      <w:marTop w:val="0"/>
      <w:marBottom w:val="0"/>
      <w:divBdr>
        <w:top w:val="none" w:sz="0" w:space="0" w:color="auto"/>
        <w:left w:val="none" w:sz="0" w:space="0" w:color="auto"/>
        <w:bottom w:val="none" w:sz="0" w:space="0" w:color="auto"/>
        <w:right w:val="none" w:sz="0" w:space="0" w:color="auto"/>
      </w:divBdr>
    </w:div>
    <w:div w:id="2029940775">
      <w:bodyDiv w:val="1"/>
      <w:marLeft w:val="0"/>
      <w:marRight w:val="0"/>
      <w:marTop w:val="0"/>
      <w:marBottom w:val="0"/>
      <w:divBdr>
        <w:top w:val="none" w:sz="0" w:space="0" w:color="auto"/>
        <w:left w:val="none" w:sz="0" w:space="0" w:color="auto"/>
        <w:bottom w:val="none" w:sz="0" w:space="0" w:color="auto"/>
        <w:right w:val="none" w:sz="0" w:space="0" w:color="auto"/>
      </w:divBdr>
    </w:div>
    <w:div w:id="2037004759">
      <w:bodyDiv w:val="1"/>
      <w:marLeft w:val="0"/>
      <w:marRight w:val="0"/>
      <w:marTop w:val="0"/>
      <w:marBottom w:val="0"/>
      <w:divBdr>
        <w:top w:val="none" w:sz="0" w:space="0" w:color="auto"/>
        <w:left w:val="none" w:sz="0" w:space="0" w:color="auto"/>
        <w:bottom w:val="none" w:sz="0" w:space="0" w:color="auto"/>
        <w:right w:val="none" w:sz="0" w:space="0" w:color="auto"/>
      </w:divBdr>
    </w:div>
    <w:div w:id="2048335409">
      <w:bodyDiv w:val="1"/>
      <w:marLeft w:val="0"/>
      <w:marRight w:val="0"/>
      <w:marTop w:val="0"/>
      <w:marBottom w:val="0"/>
      <w:divBdr>
        <w:top w:val="none" w:sz="0" w:space="0" w:color="auto"/>
        <w:left w:val="none" w:sz="0" w:space="0" w:color="auto"/>
        <w:bottom w:val="none" w:sz="0" w:space="0" w:color="auto"/>
        <w:right w:val="none" w:sz="0" w:space="0" w:color="auto"/>
      </w:divBdr>
    </w:div>
    <w:div w:id="2052722633">
      <w:bodyDiv w:val="1"/>
      <w:marLeft w:val="0"/>
      <w:marRight w:val="0"/>
      <w:marTop w:val="0"/>
      <w:marBottom w:val="0"/>
      <w:divBdr>
        <w:top w:val="none" w:sz="0" w:space="0" w:color="auto"/>
        <w:left w:val="none" w:sz="0" w:space="0" w:color="auto"/>
        <w:bottom w:val="none" w:sz="0" w:space="0" w:color="auto"/>
        <w:right w:val="none" w:sz="0" w:space="0" w:color="auto"/>
      </w:divBdr>
    </w:div>
    <w:div w:id="2061249655">
      <w:bodyDiv w:val="1"/>
      <w:marLeft w:val="0"/>
      <w:marRight w:val="0"/>
      <w:marTop w:val="0"/>
      <w:marBottom w:val="0"/>
      <w:divBdr>
        <w:top w:val="none" w:sz="0" w:space="0" w:color="auto"/>
        <w:left w:val="none" w:sz="0" w:space="0" w:color="auto"/>
        <w:bottom w:val="none" w:sz="0" w:space="0" w:color="auto"/>
        <w:right w:val="none" w:sz="0" w:space="0" w:color="auto"/>
      </w:divBdr>
    </w:div>
    <w:div w:id="2064481870">
      <w:bodyDiv w:val="1"/>
      <w:marLeft w:val="0"/>
      <w:marRight w:val="0"/>
      <w:marTop w:val="0"/>
      <w:marBottom w:val="0"/>
      <w:divBdr>
        <w:top w:val="none" w:sz="0" w:space="0" w:color="auto"/>
        <w:left w:val="none" w:sz="0" w:space="0" w:color="auto"/>
        <w:bottom w:val="none" w:sz="0" w:space="0" w:color="auto"/>
        <w:right w:val="none" w:sz="0" w:space="0" w:color="auto"/>
      </w:divBdr>
    </w:div>
    <w:div w:id="2075467162">
      <w:bodyDiv w:val="1"/>
      <w:marLeft w:val="0"/>
      <w:marRight w:val="0"/>
      <w:marTop w:val="0"/>
      <w:marBottom w:val="0"/>
      <w:divBdr>
        <w:top w:val="none" w:sz="0" w:space="0" w:color="auto"/>
        <w:left w:val="none" w:sz="0" w:space="0" w:color="auto"/>
        <w:bottom w:val="none" w:sz="0" w:space="0" w:color="auto"/>
        <w:right w:val="none" w:sz="0" w:space="0" w:color="auto"/>
      </w:divBdr>
    </w:div>
    <w:div w:id="2083333182">
      <w:bodyDiv w:val="1"/>
      <w:marLeft w:val="0"/>
      <w:marRight w:val="0"/>
      <w:marTop w:val="0"/>
      <w:marBottom w:val="0"/>
      <w:divBdr>
        <w:top w:val="none" w:sz="0" w:space="0" w:color="auto"/>
        <w:left w:val="none" w:sz="0" w:space="0" w:color="auto"/>
        <w:bottom w:val="none" w:sz="0" w:space="0" w:color="auto"/>
        <w:right w:val="none" w:sz="0" w:space="0" w:color="auto"/>
      </w:divBdr>
    </w:div>
    <w:div w:id="2122188077">
      <w:bodyDiv w:val="1"/>
      <w:marLeft w:val="0"/>
      <w:marRight w:val="0"/>
      <w:marTop w:val="0"/>
      <w:marBottom w:val="0"/>
      <w:divBdr>
        <w:top w:val="none" w:sz="0" w:space="0" w:color="auto"/>
        <w:left w:val="none" w:sz="0" w:space="0" w:color="auto"/>
        <w:bottom w:val="none" w:sz="0" w:space="0" w:color="auto"/>
        <w:right w:val="none" w:sz="0" w:space="0" w:color="auto"/>
      </w:divBdr>
    </w:div>
    <w:div w:id="213208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Political_freedom" TargetMode="External"/><Relationship Id="rId21" Type="http://schemas.openxmlformats.org/officeDocument/2006/relationships/image" Target="media/image5.png"/><Relationship Id="rId42" Type="http://schemas.openxmlformats.org/officeDocument/2006/relationships/hyperlink" Target="http://en.wikipedia.org/wiki/Japan" TargetMode="External"/><Relationship Id="rId47" Type="http://schemas.openxmlformats.org/officeDocument/2006/relationships/hyperlink" Target="http://www.cep.unep.org/" TargetMode="External"/><Relationship Id="rId63" Type="http://schemas.openxmlformats.org/officeDocument/2006/relationships/hyperlink" Target="http://www.thegef.org/gef/project_detail?projID=3826" TargetMode="External"/><Relationship Id="rId68" Type="http://schemas.openxmlformats.org/officeDocument/2006/relationships/hyperlink" Target="http://www.uneplive.org" TargetMode="External"/><Relationship Id="rId84" Type="http://schemas.openxmlformats.org/officeDocument/2006/relationships/hyperlink" Target="https://intranet.undp.org/global/documents/ppm/Supplemental.pdf" TargetMode="External"/><Relationship Id="rId89" Type="http://schemas.openxmlformats.org/officeDocument/2006/relationships/hyperlink" Target="http://www.eclac.cl/portofspain/noticias/documentosdetrabajo/7/49707/Coastal_and_Marine.pdf" TargetMode="External"/><Relationship Id="rId16" Type="http://schemas.openxmlformats.org/officeDocument/2006/relationships/hyperlink" Target="http://en.wikipedia.org/wiki/Continental_shelf" TargetMode="External"/><Relationship Id="rId11" Type="http://schemas.openxmlformats.org/officeDocument/2006/relationships/hyperlink" Target="file:///C:/Users/Patrick/Dropbox/CLME+%20PRODOC/Versions%20of%20ProDoc/PACKAGE%20FOR%20RE-SUBMISSION%20FEB2015/CLME+ProDoc%2005022015%20MARKUPS.docx" TargetMode="External"/><Relationship Id="rId32" Type="http://schemas.openxmlformats.org/officeDocument/2006/relationships/hyperlink" Target="http://en.wikipedia.org/wiki/Nicaragua" TargetMode="External"/><Relationship Id="rId37" Type="http://schemas.openxmlformats.org/officeDocument/2006/relationships/hyperlink" Target="http://en.wikipedia.org/wiki/Chile"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hyperlink" Target="http://intra.undp.org/branding/useOfLogo.html" TargetMode="External"/><Relationship Id="rId5" Type="http://schemas.openxmlformats.org/officeDocument/2006/relationships/webSettings" Target="webSettings.xml"/><Relationship Id="rId90" Type="http://schemas.openxmlformats.org/officeDocument/2006/relationships/hyperlink" Target="http://www.plosone.org/article/info%3Adoi%2F10.1371%2Fjournal.pone.0014631" TargetMode="External"/><Relationship Id="rId95" Type="http://schemas.microsoft.com/office/2011/relationships/people" Target="people.xml"/><Relationship Id="rId22" Type="http://schemas.openxmlformats.org/officeDocument/2006/relationships/hyperlink" Target="http://en.wikipedia.org/wiki/CARICOM_Single_Market_and_Economy" TargetMode="External"/><Relationship Id="rId27" Type="http://schemas.openxmlformats.org/officeDocument/2006/relationships/hyperlink" Target="http://en.wikipedia.org/wiki/Democracy" TargetMode="External"/><Relationship Id="rId43" Type="http://schemas.openxmlformats.org/officeDocument/2006/relationships/footer" Target="footer2.xml"/><Relationship Id="rId48" Type="http://schemas.openxmlformats.org/officeDocument/2006/relationships/image" Target="media/image8.jpeg"/><Relationship Id="rId64" Type="http://schemas.openxmlformats.org/officeDocument/2006/relationships/hyperlink" Target="http://www.thegef.org/gef/project_detail?projID=3956" TargetMode="External"/><Relationship Id="rId69" Type="http://schemas.openxmlformats.org/officeDocument/2006/relationships/image" Target="media/image21.emf"/><Relationship Id="rId80" Type="http://schemas.openxmlformats.org/officeDocument/2006/relationships/hyperlink" Target="http://www.thegef.org/gef/GEF_logo" TargetMode="External"/><Relationship Id="rId85" Type="http://schemas.openxmlformats.org/officeDocument/2006/relationships/hyperlink" Target="http://www.un.org/sc/committees/1267/aq_sanctions_list.shtml" TargetMode="External"/><Relationship Id="rId12" Type="http://schemas.openxmlformats.org/officeDocument/2006/relationships/header" Target="header1.xml"/><Relationship Id="rId17" Type="http://schemas.openxmlformats.org/officeDocument/2006/relationships/hyperlink" Target="http://en.wikipedia.org/wiki/Ocean_current" TargetMode="External"/><Relationship Id="rId25" Type="http://schemas.openxmlformats.org/officeDocument/2006/relationships/hyperlink" Target="http://en.wikipedia.org/wiki/Peace" TargetMode="External"/><Relationship Id="rId33" Type="http://schemas.openxmlformats.org/officeDocument/2006/relationships/hyperlink" Target="http://en.wikipedia.org/wiki/Costa_Rica" TargetMode="External"/><Relationship Id="rId38" Type="http://schemas.openxmlformats.org/officeDocument/2006/relationships/hyperlink" Target="http://en.wikipedia.org/wiki/Brazil" TargetMode="External"/><Relationship Id="rId46" Type="http://schemas.openxmlformats.org/officeDocument/2006/relationships/hyperlink" Target="http://en.wikipedia.org/wiki/Natural_resource" TargetMode="External"/><Relationship Id="rId59" Type="http://schemas.openxmlformats.org/officeDocument/2006/relationships/image" Target="media/image19.png"/><Relationship Id="rId67" Type="http://schemas.openxmlformats.org/officeDocument/2006/relationships/hyperlink" Target="http://www.thegef.org/gef/project_detail?projID=3865" TargetMode="External"/><Relationship Id="rId20" Type="http://schemas.openxmlformats.org/officeDocument/2006/relationships/image" Target="media/image4.png"/><Relationship Id="rId41" Type="http://schemas.openxmlformats.org/officeDocument/2006/relationships/hyperlink" Target="http://en.wikipedia.org/wiki/Germany" TargetMode="External"/><Relationship Id="rId54" Type="http://schemas.openxmlformats.org/officeDocument/2006/relationships/image" Target="media/image14.png"/><Relationship Id="rId62" Type="http://schemas.openxmlformats.org/officeDocument/2006/relationships/hyperlink" Target="http://www.thegef.org/gef/project_detail?projID=4637" TargetMode="External"/><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hyperlink" Target="http://www.thegef.org/gef/sites/thegef.org/files/documents/C.40.08_Branding_the_GEF%20final_0.pdf" TargetMode="External"/><Relationship Id="rId88" Type="http://schemas.openxmlformats.org/officeDocument/2006/relationships/hyperlink" Target="http://iwlearn.net/manuals/mainstreaming-climate-change-guidance" TargetMode="External"/><Relationship Id="rId91" Type="http://schemas.openxmlformats.org/officeDocument/2006/relationships/hyperlink" Target="http://mirror.unhabitat.org/pmss/listItemDetails.aspx?publicationID=3386"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Estuary" TargetMode="External"/><Relationship Id="rId23" Type="http://schemas.openxmlformats.org/officeDocument/2006/relationships/hyperlink" Target="http://en.wikipedia.org/wiki/Spanish_language" TargetMode="External"/><Relationship Id="rId28" Type="http://schemas.openxmlformats.org/officeDocument/2006/relationships/hyperlink" Target="http://en.wikipedia.org/wiki/Economic_development" TargetMode="External"/><Relationship Id="rId36" Type="http://schemas.openxmlformats.org/officeDocument/2006/relationships/hyperlink" Target="http://en.wikipedia.org/wiki/Mexico"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image" Target="media/image3.emf"/><Relationship Id="rId31" Type="http://schemas.openxmlformats.org/officeDocument/2006/relationships/hyperlink" Target="http://en.wikipedia.org/wiki/Honduras" TargetMode="External"/><Relationship Id="rId44" Type="http://schemas.openxmlformats.org/officeDocument/2006/relationships/image" Target="media/image6.emf"/><Relationship Id="rId52" Type="http://schemas.openxmlformats.org/officeDocument/2006/relationships/image" Target="media/image12.emf"/><Relationship Id="rId60" Type="http://schemas.openxmlformats.org/officeDocument/2006/relationships/image" Target="media/image20.png"/><Relationship Id="rId65" Type="http://schemas.openxmlformats.org/officeDocument/2006/relationships/hyperlink" Target="http://www.thegef.org/gef/project_detail?projID=3607" TargetMode="External"/><Relationship Id="rId73" Type="http://schemas.openxmlformats.org/officeDocument/2006/relationships/image" Target="media/image25.png"/><Relationship Id="rId78" Type="http://schemas.openxmlformats.org/officeDocument/2006/relationships/hyperlink" Target="http://intra.undp.org/coa/branding.shtml" TargetMode="External"/><Relationship Id="rId81" Type="http://schemas.openxmlformats.org/officeDocument/2006/relationships/hyperlink" Target="http://intra.undp.org/coa/branding.shtml" TargetMode="External"/><Relationship Id="rId86" Type="http://schemas.openxmlformats.org/officeDocument/2006/relationships/hyperlink" Target="http://www.onecaribbean.org/statistics/annual-reviews-prospects/" TargetMode="External"/><Relationship Id="rId94" Type="http://schemas.openxmlformats.org/officeDocument/2006/relationships/fontTable" Target="fontTable.xml"/><Relationship Id="rId99" Type="http://schemas.openxmlformats.org/officeDocument/2006/relationships/customXml" Target="../customXml/item4.xml"/><Relationship Id="rId10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en.wikipedia.org/wiki/National_Oceanic_and_Atmospheric_Administration" TargetMode="External"/><Relationship Id="rId39" Type="http://schemas.openxmlformats.org/officeDocument/2006/relationships/hyperlink" Target="http://en.wikipedia.org/wiki/Republic_of_China" TargetMode="External"/><Relationship Id="rId34" Type="http://schemas.openxmlformats.org/officeDocument/2006/relationships/hyperlink" Target="http://en.wikipedia.org/wiki/Panama" TargetMode="External"/><Relationship Id="rId50" Type="http://schemas.openxmlformats.org/officeDocument/2006/relationships/image" Target="media/image10.png"/><Relationship Id="rId55" Type="http://schemas.openxmlformats.org/officeDocument/2006/relationships/image" Target="media/image15.jpeg"/><Relationship Id="rId76" Type="http://schemas.openxmlformats.org/officeDocument/2006/relationships/hyperlink" Target="http://erc.undp.org/index.aspx?module=Intra" TargetMode="External"/><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hyperlink" Target="http://www.wri.org/blog/2011/08/lionfish-invasion-threatens-coral-reefs-atlantic-and-caribbean" TargetMode="External"/><Relationship Id="rId2" Type="http://schemas.openxmlformats.org/officeDocument/2006/relationships/numbering" Target="numbering.xml"/><Relationship Id="rId29" Type="http://schemas.openxmlformats.org/officeDocument/2006/relationships/hyperlink" Target="http://en.wikipedia.org/wiki/Guatemala" TargetMode="External"/><Relationship Id="rId24" Type="http://schemas.openxmlformats.org/officeDocument/2006/relationships/hyperlink" Target="http://en.wikipedia.org/wiki/Central_America" TargetMode="External"/><Relationship Id="rId40" Type="http://schemas.openxmlformats.org/officeDocument/2006/relationships/hyperlink" Target="http://en.wikipedia.org/wiki/Spain" TargetMode="External"/><Relationship Id="rId45" Type="http://schemas.openxmlformats.org/officeDocument/2006/relationships/image" Target="media/image7.jpeg"/><Relationship Id="rId66" Type="http://schemas.openxmlformats.org/officeDocument/2006/relationships/hyperlink" Target="http://www.thegef.org/gef/project_detail?projID=4708" TargetMode="External"/><Relationship Id="rId87" Type="http://schemas.openxmlformats.org/officeDocument/2006/relationships/hyperlink" Target="http://www.fao.org/fishery/topic/13701/en" TargetMode="External"/><Relationship Id="rId61" Type="http://schemas.openxmlformats.org/officeDocument/2006/relationships/hyperlink" Target="http://www.geftwap.org" TargetMode="External"/><Relationship Id="rId82" Type="http://schemas.openxmlformats.org/officeDocument/2006/relationships/hyperlink" Target="http://intra.undp.org/coa/branding.shtml" TargetMode="External"/><Relationship Id="rId19" Type="http://schemas.openxmlformats.org/officeDocument/2006/relationships/hyperlink" Target="http://en.wikipedia.org/wiki/Ecosystem-based_management" TargetMode="External"/><Relationship Id="rId14" Type="http://schemas.openxmlformats.org/officeDocument/2006/relationships/hyperlink" Target="http://en.wikipedia.org/wiki/Ocean" TargetMode="External"/><Relationship Id="rId30" Type="http://schemas.openxmlformats.org/officeDocument/2006/relationships/hyperlink" Target="http://en.wikipedia.org/wiki/El_Salvador" TargetMode="External"/><Relationship Id="rId35" Type="http://schemas.openxmlformats.org/officeDocument/2006/relationships/hyperlink" Target="http://en.wikipedia.org/wiki/Dominican_Republic" TargetMode="External"/><Relationship Id="rId56" Type="http://schemas.openxmlformats.org/officeDocument/2006/relationships/image" Target="media/image16.png"/><Relationship Id="rId77" Type="http://schemas.openxmlformats.org/officeDocument/2006/relationships/hyperlink" Target="http://erc.undp.org/index.aspx?module=Intra" TargetMode="External"/><Relationship Id="rId100"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4.png"/><Relationship Id="rId93" Type="http://schemas.openxmlformats.org/officeDocument/2006/relationships/hyperlink" Target="http://www.wri.org/sites/default/files/pdf/reefs_at_risk_revisited.pdf" TargetMode="External"/><Relationship Id="rId98" Type="http://schemas.openxmlformats.org/officeDocument/2006/relationships/customXml" Target="../customXml/item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c-fish.parknet.co.uk/c-fish-fund/" TargetMode="External"/><Relationship Id="rId13" Type="http://schemas.openxmlformats.org/officeDocument/2006/relationships/hyperlink" Target="http://www.ipcc.ch/report/ar5/wg2/" TargetMode="External"/><Relationship Id="rId3" Type="http://schemas.openxmlformats.org/officeDocument/2006/relationships/hyperlink" Target="http://en.wikipedia.org/wiki/International_Labour_Organization" TargetMode="External"/><Relationship Id="rId7" Type="http://schemas.openxmlformats.org/officeDocument/2006/relationships/hyperlink" Target="http://www.lobsterpledge.com" TargetMode="External"/><Relationship Id="rId12" Type="http://schemas.openxmlformats.org/officeDocument/2006/relationships/hyperlink" Target="http://www.teebweb.org/" TargetMode="External"/><Relationship Id="rId2" Type="http://schemas.openxmlformats.org/officeDocument/2006/relationships/hyperlink" Target="http://sustainabledevelopment.un.org/index.php?menu=1522" TargetMode="External"/><Relationship Id="rId1" Type="http://schemas.openxmlformats.org/officeDocument/2006/relationships/hyperlink" Target="http://www.eoearth.org/view/article/51cbed2d7896bb431f690478/" TargetMode="External"/><Relationship Id="rId6" Type="http://schemas.openxmlformats.org/officeDocument/2006/relationships/hyperlink" Target="http://www.icriforum.org/groups/our-committees/regional-lionfish-committee" TargetMode="External"/><Relationship Id="rId11" Type="http://schemas.openxmlformats.org/officeDocument/2006/relationships/hyperlink" Target="http://www.wri.org/our-work/project/coastal-capital-economic-valuation-coastal-ecosystems-caribbean" TargetMode="External"/><Relationship Id="rId5" Type="http://schemas.openxmlformats.org/officeDocument/2006/relationships/hyperlink" Target="http://www.caribbeannewsnow.com/topstory-Barbados-seeks-funding-for-reef-rehabilitation-project-22066.html" TargetMode="External"/><Relationship Id="rId10" Type="http://schemas.openxmlformats.org/officeDocument/2006/relationships/hyperlink" Target="http://www.marineecosystemservices.org/databases" TargetMode="External"/><Relationship Id="rId4" Type="http://schemas.openxmlformats.org/officeDocument/2006/relationships/hyperlink" Target="http://en.wikipedia.org/wiki/Equality_of_opportunity" TargetMode="External"/><Relationship Id="rId9" Type="http://schemas.openxmlformats.org/officeDocument/2006/relationships/hyperlink" Target="http://www.caribbeanchallengeinitiative.org/" TargetMode="External"/><Relationship Id="rId14" Type="http://schemas.openxmlformats.org/officeDocument/2006/relationships/hyperlink" Target="http://www.caribbeanclimate.b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2015-10-26T22:00:00+00:00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1405</Value>
      <Value>1107</Value>
      <Value>1</Value>
    </TaxCatchAll>
    <c4e2ab2cc9354bbf9064eeb465a566ea xmlns="1ed4137b-41b2-488b-8250-6d369ec27664">
      <Terms xmlns="http://schemas.microsoft.com/office/infopath/2007/PartnerControls"/>
    </c4e2ab2cc9354bbf9064eeb465a566ea>
    <UndpProjectNo xmlns="1ed4137b-41b2-488b-8250-6d369ec27664">00085866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H21</TermName>
          <TermId xmlns="http://schemas.microsoft.com/office/infopath/2007/PartnerControls">1ea4fd8a-674a-4fce-bb82-54f9a5bb4fc0</TermId>
        </TermInfo>
      </Terms>
    </gc6531b704974d528487414686b72f6f>
    <_dlc_DocId xmlns="f1161f5b-24a3-4c2d-bc81-44cb9325e8ee">ATLASPDC-4-41662</_dlc_DocId>
    <_dlc_DocIdUrl xmlns="f1161f5b-24a3-4c2d-bc81-44cb9325e8ee">
      <Url>https://info.undp.org/docs/pdc/_layouts/DocIdRedir.aspx?ID=ATLASPDC-4-41662</Url>
      <Description>ATLASPDC-4-41662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76DD3B02-5E79-482F-A62F-BDBBEE2F1922}"/>
</file>

<file path=customXml/itemProps2.xml><?xml version="1.0" encoding="utf-8"?>
<ds:datastoreItem xmlns:ds="http://schemas.openxmlformats.org/officeDocument/2006/customXml" ds:itemID="{8C79D061-C71F-4916-9CF8-9F508E231A21}"/>
</file>

<file path=customXml/itemProps3.xml><?xml version="1.0" encoding="utf-8"?>
<ds:datastoreItem xmlns:ds="http://schemas.openxmlformats.org/officeDocument/2006/customXml" ds:itemID="{7836DAF8-9BD1-4D2B-97D3-88509BDCC9CD}"/>
</file>

<file path=customXml/itemProps4.xml><?xml version="1.0" encoding="utf-8"?>
<ds:datastoreItem xmlns:ds="http://schemas.openxmlformats.org/officeDocument/2006/customXml" ds:itemID="{51043F91-0C92-4099-8A9C-82E4AB90E3F6}"/>
</file>

<file path=customXml/itemProps5.xml><?xml version="1.0" encoding="utf-8"?>
<ds:datastoreItem xmlns:ds="http://schemas.openxmlformats.org/officeDocument/2006/customXml" ds:itemID="{35460BFD-B399-46CA-AE8E-4A01B894D684}"/>
</file>

<file path=customXml/itemProps6.xml><?xml version="1.0" encoding="utf-8"?>
<ds:datastoreItem xmlns:ds="http://schemas.openxmlformats.org/officeDocument/2006/customXml" ds:itemID="{A330011F-F586-46E1-83FA-BEF5E29F6014}"/>
</file>

<file path=docProps/app.xml><?xml version="1.0" encoding="utf-8"?>
<Properties xmlns="http://schemas.openxmlformats.org/officeDocument/2006/extended-properties" xmlns:vt="http://schemas.openxmlformats.org/officeDocument/2006/docPropsVTypes">
  <Template>Normal</Template>
  <TotalTime>0</TotalTime>
  <Pages>239</Pages>
  <Words>83839</Words>
  <Characters>477884</Characters>
  <Application>Microsoft Office Word</Application>
  <DocSecurity>0</DocSecurity>
  <Lines>3982</Lines>
  <Paragraphs>1121</Paragraphs>
  <ScaleCrop>false</ScaleCrop>
  <HeadingPairs>
    <vt:vector size="2" baseType="variant">
      <vt:variant>
        <vt:lpstr>Title</vt:lpstr>
      </vt:variant>
      <vt:variant>
        <vt:i4>1</vt:i4>
      </vt:variant>
    </vt:vector>
  </HeadingPairs>
  <TitlesOfParts>
    <vt:vector size="1" baseType="lpstr">
      <vt:lpstr>CLME+</vt:lpstr>
    </vt:vector>
  </TitlesOfParts>
  <Company>Microsoft</Company>
  <LinksUpToDate>false</LinksUpToDate>
  <CharactersWithSpaces>560602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CLME+</dc:title>
  <dc:subject/>
  <dc:creator>laverne</dc:creator>
  <cp:keywords/>
  <dc:description/>
  <cp:lastModifiedBy>Carline Jean-Louis</cp:lastModifiedBy>
  <cp:revision>2</cp:revision>
  <cp:lastPrinted>2015-02-06T05:19:00Z</cp:lastPrinted>
  <dcterms:created xsi:type="dcterms:W3CDTF">2015-04-01T19:03:00Z</dcterms:created>
  <dcterms:modified xsi:type="dcterms:W3CDTF">2015-04-01T19:03:00Z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235;#Other|31c9cb5b-e3a5-4ce8-95bd-eda20410466c</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1405;#H21|1ea4fd8a-674a-4fce-bb82-54f9a5bb4fc0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1107;#Other|10be685e-4bef-4aec-b905-4df3748c0781</vt:lpwstr>
  </property>
  <property fmtid="{D5CDD505-2E9C-101B-9397-08002B2CF9AE}" pid="17" name="_dlc_DocIdItemGuid">
    <vt:lpwstr>63c451e8-9cef-4dd8-8131-ce260d7d29ae</vt:lpwstr>
  </property>
  <property fmtid="{D5CDD505-2E9C-101B-9397-08002B2CF9AE}" pid="18" name="DocumentSetDescription">
    <vt:lpwstr/>
  </property>
  <property fmtid="{D5CDD505-2E9C-101B-9397-08002B2CF9AE}" pid="19" name="URL">
    <vt:lpwstr/>
  </property>
</Properties>
</file>